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14AF1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</w:p>
    <w:p w14:paraId="1B53D55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</w:p>
    <w:p w14:paraId="209FB02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</w:p>
    <w:p w14:paraId="428B7E2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/>
          <w:color w:val="000000" w:themeColor="text1"/>
          <w:sz w:val="112"/>
          <w:szCs w:val="112"/>
          <w:lang w:val="fr-FR"/>
          <w14:textFill>
            <w14:solidFill>
              <w14:schemeClr w14:val="tx1"/>
            </w14:solidFill>
          </w14:textFill>
        </w:rPr>
      </w:pPr>
    </w:p>
    <w:p w14:paraId="787D52C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/>
          <w:color w:val="000000" w:themeColor="text1"/>
          <w:sz w:val="112"/>
          <w:szCs w:val="112"/>
          <w:lang w:val="fr-FR"/>
          <w14:textFill>
            <w14:solidFill>
              <w14:schemeClr w14:val="tx1"/>
            </w14:solidFill>
          </w14:textFill>
        </w:rPr>
      </w:pPr>
    </w:p>
    <w:p w14:paraId="7BC9025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default"/>
          <w:color w:val="000000" w:themeColor="text1"/>
          <w:sz w:val="72"/>
          <w:szCs w:val="72"/>
          <w:lang w:val="fr-FR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72"/>
          <w:szCs w:val="72"/>
          <w:lang w:val="fr-FR"/>
          <w14:textFill>
            <w14:solidFill>
              <w14:schemeClr w14:val="tx1"/>
            </w14:solidFill>
          </w14:textFill>
        </w:rPr>
        <w:t>CAHIER DE CHARGE</w:t>
      </w:r>
    </w:p>
    <w:p w14:paraId="24D126E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default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72"/>
          <w:szCs w:val="72"/>
          <w:lang w:val="fr-FR"/>
          <w14:textFill>
            <w14:solidFill>
              <w14:schemeClr w14:val="tx1"/>
            </w14:solidFill>
          </w14:textFill>
        </w:rPr>
        <w:t>Systeme de gestion de stock (SGS)</w:t>
      </w:r>
      <w:r>
        <w:rPr>
          <w:rFonts w:hint="default"/>
          <w:color w:val="000000" w:themeColor="text1"/>
          <w:lang w:val="fr-FR"/>
          <w14:textFill>
            <w14:solidFill>
              <w14:schemeClr w14:val="tx1"/>
            </w14:solidFill>
          </w14:textFill>
        </w:rPr>
        <w:br w:type="textWrapping"/>
      </w:r>
    </w:p>
    <w:p w14:paraId="1EE2053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default"/>
          <w:b/>
          <w:bCs/>
          <w:color w:val="000000" w:themeColor="text1"/>
          <w:sz w:val="32"/>
          <w:szCs w:val="32"/>
          <w:lang w:val="fr-FR"/>
          <w14:textFill>
            <w14:solidFill>
              <w14:schemeClr w14:val="tx1"/>
            </w14:solidFill>
          </w14:textFill>
        </w:rPr>
        <w:sectPr>
          <w:pgSz w:w="11906" w:h="16838"/>
          <w:pgMar w:top="0" w:right="0" w:bottom="0" w:left="0" w:header="708" w:footer="708" w:gutter="0"/>
          <w:cols w:space="720" w:num="1"/>
          <w:docGrid w:linePitch="360" w:charSpace="0"/>
        </w:sectPr>
      </w:pPr>
      <w:r>
        <w:rPr>
          <w:rFonts w:hint="default"/>
          <w:b/>
          <w:bCs/>
          <w:color w:val="000000" w:themeColor="text1"/>
          <w:sz w:val="32"/>
          <w:szCs w:val="32"/>
          <w:lang w:val="fr-FR"/>
          <w14:textFill>
            <w14:solidFill>
              <w14:schemeClr w14:val="tx1"/>
            </w14:solidFill>
          </w14:textFill>
        </w:rPr>
        <w:t>Stack technique: Springboot &amp; Angular</w:t>
      </w:r>
    </w:p>
    <w:p w14:paraId="71FB1C4F">
      <w:pPr>
        <w:pStyle w:val="2"/>
        <w:pBdr>
          <w:bottom w:val="single" w:color="2E5FA3" w:sz="8" w:space="6"/>
        </w:pBdr>
        <w:spacing w:before="400" w:after="1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Historique des versions</w:t>
      </w:r>
    </w:p>
    <w:p w14:paraId="5D8EA9A5">
      <w:pPr>
        <w:spacing w:before="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15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800"/>
        <w:gridCol w:w="4360"/>
        <w:gridCol w:w="2000"/>
      </w:tblGrid>
      <w:tr w14:paraId="3EF53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1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C133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Version</w:t>
            </w:r>
          </w:p>
        </w:tc>
        <w:tc>
          <w:tcPr>
            <w:tcW w:w="18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6BC361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Date</w:t>
            </w:r>
          </w:p>
        </w:tc>
        <w:tc>
          <w:tcPr>
            <w:tcW w:w="43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4005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20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BD532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Auteur</w:t>
            </w:r>
          </w:p>
        </w:tc>
      </w:tr>
      <w:tr w14:paraId="4E297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4216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1.0</w:t>
            </w:r>
          </w:p>
        </w:tc>
        <w:tc>
          <w:tcPr>
            <w:tcW w:w="18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D337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Juin 2025</w:t>
            </w:r>
          </w:p>
        </w:tc>
        <w:tc>
          <w:tcPr>
            <w:tcW w:w="43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097B4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Version initiale du document</w:t>
            </w:r>
          </w:p>
        </w:tc>
        <w:tc>
          <w:tcPr>
            <w:tcW w:w="20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34B3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Equipe Projet</w:t>
            </w:r>
          </w:p>
        </w:tc>
      </w:tr>
    </w:tbl>
    <w:p w14:paraId="43D9BCE9">
      <w:pPr>
        <w:spacing w:before="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6858A6A">
      <w:pPr>
        <w:pStyle w:val="2"/>
        <w:pBdr>
          <w:bottom w:val="single" w:color="2E5FA3" w:sz="8" w:space="6"/>
        </w:pBdr>
        <w:spacing w:before="400" w:after="1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1. Introduction</w:t>
      </w:r>
    </w:p>
    <w:p w14:paraId="29804CCE">
      <w:pPr>
        <w:pStyle w:val="3"/>
        <w:spacing w:before="28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1.1 Contexte et objectif</w:t>
      </w:r>
    </w:p>
    <w:p w14:paraId="6F2680D2">
      <w:pPr>
        <w:spacing w:before="60" w:after="8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Le présent document constitue le cahier des charges fonctionnel et technique du Système de Gestion de Stock (SGS), une application web multi-entreprises destinée à couvrir l’ensemble du cycle de vie des stocks : approvisionnement fournisseur, ventes au magasin, commandes clients et suivi en temps réel des niveaux de stock.</w:t>
      </w:r>
    </w:p>
    <w:p w14:paraId="49C56DF4">
      <w:pPr>
        <w:spacing w:before="60" w:after="8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L’objectif principal est de fournir à chaque entreprise cliente une plateforme autonome, sécurisée et configurable, leur permettant de piloter leurs flux de marchandises, de générer des alertes automatiques et de disposer de tableaux de bord décisionnels.</w:t>
      </w:r>
    </w:p>
    <w:p w14:paraId="036B3F31">
      <w:pPr>
        <w:pStyle w:val="3"/>
        <w:spacing w:before="28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1.2 Périmètre du projet</w:t>
      </w:r>
    </w:p>
    <w:p w14:paraId="366C2F6E">
      <w:pPr>
        <w:spacing w:before="60" w:after="8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L’application couvre les domaines fonctionnels suivants :</w:t>
      </w:r>
    </w:p>
    <w:p w14:paraId="68FBB071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Gestion multi-entreprises avec profils et utilisateurs isolés</w:t>
      </w:r>
    </w:p>
    <w:p w14:paraId="7C5F05AA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Gestion du catalogue produits par catégorie</w:t>
      </w:r>
    </w:p>
    <w:p w14:paraId="4077A23D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Gestion des tiers : clients et fournisseurs</w:t>
      </w:r>
    </w:p>
    <w:p w14:paraId="54A9DDFE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Gestion des commandes clients et fournisseurs</w:t>
      </w:r>
    </w:p>
    <w:p w14:paraId="71376206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Ventes directes au point de vente</w:t>
      </w:r>
    </w:p>
    <w:p w14:paraId="3D1ABCA5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Suivi et correction du stock en temps réel</w:t>
      </w:r>
    </w:p>
    <w:p w14:paraId="6EA9E948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Notifications automatiques et envoi d’e-mails basés sur des templates</w:t>
      </w:r>
    </w:p>
    <w:p w14:paraId="4AAC79C3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Tableau de bord statistique et console d’administration</w:t>
      </w:r>
    </w:p>
    <w:p w14:paraId="4C7BFB44">
      <w:pPr>
        <w:spacing w:before="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EABC6EF">
      <w:pPr>
        <w:pStyle w:val="2"/>
        <w:pBdr>
          <w:bottom w:val="single" w:color="2E5FA3" w:sz="8" w:space="6"/>
        </w:pBdr>
        <w:spacing w:before="400" w:after="1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2. Parties prenantes</w:t>
      </w:r>
    </w:p>
    <w:p w14:paraId="7DFCFFB5">
      <w:pPr>
        <w:spacing w:before="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15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1E2F7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468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539A8F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Partie prenante</w:t>
            </w:r>
          </w:p>
        </w:tc>
        <w:tc>
          <w:tcPr>
            <w:tcW w:w="468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AEB4E8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Rôle</w:t>
            </w:r>
          </w:p>
        </w:tc>
      </w:tr>
      <w:tr w14:paraId="395C0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68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A17A7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Maîtrise d’ouvrage (MOA)</w:t>
            </w:r>
          </w:p>
        </w:tc>
        <w:tc>
          <w:tcPr>
            <w:tcW w:w="468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53B01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Définit les besoins métier et valide les livrables</w:t>
            </w:r>
          </w:p>
        </w:tc>
      </w:tr>
      <w:tr w14:paraId="5A04C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68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1B3F7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Maîtrise d’œuvre (MOE)</w:t>
            </w:r>
          </w:p>
        </w:tc>
        <w:tc>
          <w:tcPr>
            <w:tcW w:w="468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01C87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Conçoit, développe et déploie l’application</w:t>
            </w:r>
          </w:p>
        </w:tc>
      </w:tr>
      <w:tr w14:paraId="26408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68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8FFF0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Entreprises clientes</w:t>
            </w:r>
          </w:p>
        </w:tc>
        <w:tc>
          <w:tcPr>
            <w:tcW w:w="468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4F67D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Utilisateurs finaux de la plateforme</w:t>
            </w:r>
          </w:p>
        </w:tc>
      </w:tr>
      <w:tr w14:paraId="2EBE0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68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F89F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Administrateurs entreprise</w:t>
            </w:r>
          </w:p>
        </w:tc>
        <w:tc>
          <w:tcPr>
            <w:tcW w:w="468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893A4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Gèrent les utilisateurs et le paramétrage de leur entité</w:t>
            </w:r>
          </w:p>
        </w:tc>
      </w:tr>
      <w:tr w14:paraId="1FC5C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68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BE8D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Utilisateurs opérationnels</w:t>
            </w:r>
          </w:p>
        </w:tc>
        <w:tc>
          <w:tcPr>
            <w:tcW w:w="468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A93F6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Saisissent les commandes, ventes et mouvements de stock</w:t>
            </w:r>
          </w:p>
        </w:tc>
      </w:tr>
    </w:tbl>
    <w:p w14:paraId="0F0130A4">
      <w:pPr>
        <w:spacing w:before="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D607C6F">
      <w:pPr>
        <w:pStyle w:val="2"/>
        <w:pBdr>
          <w:bottom w:val="single" w:color="2E5FA3" w:sz="8" w:space="6"/>
        </w:pBdr>
        <w:spacing w:before="400" w:after="1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3. Besoins fonctionnels</w:t>
      </w:r>
    </w:p>
    <w:p w14:paraId="37D9806F">
      <w:pPr>
        <w:pStyle w:val="3"/>
        <w:spacing w:before="28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3.1 Gestion des entreprises et des utilisateurs</w:t>
      </w:r>
    </w:p>
    <w:p w14:paraId="6B136A89">
      <w:pPr>
        <w:spacing w:before="60" w:after="8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Chaque entreprise dispose d’un espace propre et cloisonné. Les données d’une entreprise ne sont pas accessibles aux autres.</w:t>
      </w:r>
    </w:p>
    <w:p w14:paraId="69D516EB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Création et administration d’un profil entreprise (nom, logo, coordonnées, etc.)</w:t>
      </w:r>
    </w:p>
    <w:p w14:paraId="713DF39B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Association d’un ou plusieurs utilisateurs à une entreprise</w:t>
      </w:r>
    </w:p>
    <w:p w14:paraId="51746188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Gestion des rôles et droits d’accès par utilisateur</w:t>
      </w:r>
    </w:p>
    <w:p w14:paraId="54DFDC47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Console d’administration dédiée par entreprise</w:t>
      </w:r>
    </w:p>
    <w:p w14:paraId="7F7DAB1C">
      <w:pPr>
        <w:pStyle w:val="3"/>
        <w:spacing w:before="28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3.2 Gestion du catalogue produits</w:t>
      </w:r>
    </w:p>
    <w:p w14:paraId="73B64B7B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Paramétrage des catégories et sous-catégories d’articles</w:t>
      </w:r>
    </w:p>
    <w:p w14:paraId="2394A6C7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Création et gestion des fiches articles (référence, libellé, unité, prix, seuil min)</w:t>
      </w:r>
    </w:p>
    <w:p w14:paraId="66C41A10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Association des articles à une entreprise</w:t>
      </w:r>
    </w:p>
    <w:p w14:paraId="1DB22057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Définition du seuil minimum de stock déclenchant l’alerte</w:t>
      </w:r>
    </w:p>
    <w:p w14:paraId="46AC5AD1">
      <w:pPr>
        <w:pStyle w:val="3"/>
        <w:spacing w:before="28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3.3 Gestion des tiers</w:t>
      </w:r>
    </w:p>
    <w:p w14:paraId="63015C0B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Création et gestion des fiches clients (nom, contacts, adresse, e-mail)</w:t>
      </w:r>
    </w:p>
    <w:p w14:paraId="0A458860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Création et gestion des fiches fournisseurs (nom, contacts, adresse, e-mail)</w:t>
      </w:r>
    </w:p>
    <w:p w14:paraId="50355161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Historique des commandes par client et par fournisseur</w:t>
      </w:r>
    </w:p>
    <w:p w14:paraId="28174BC4">
      <w:pPr>
        <w:pStyle w:val="3"/>
        <w:spacing w:before="28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3.4 Commandes clients</w:t>
      </w:r>
    </w:p>
    <w:p w14:paraId="470F1D28">
      <w:pPr>
        <w:spacing w:before="60" w:after="8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Une commande client est liée à un unique client et peut contenir plusieurs articles. Chaque validation de commande client génère automatiquement une sortie de stock pour les articles concernés.</w:t>
      </w:r>
    </w:p>
    <w:p w14:paraId="75E622C6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Saisie d’une commande : client, articles, quantités, prix</w:t>
      </w:r>
    </w:p>
    <w:p w14:paraId="64BA8F6C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Mise à jour automatique du stock en sortie à la validation</w:t>
      </w:r>
    </w:p>
    <w:p w14:paraId="61BAE7B1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Envoi automatique d’un e-mail de confirmation au client (template prédéfini)</w:t>
      </w:r>
    </w:p>
    <w:p w14:paraId="303E4048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Suivi de l’état d’avancement de la commande (en cours, expidié, livré, annulée)</w:t>
      </w:r>
    </w:p>
    <w:p w14:paraId="2417C939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Historique complet des commandes par client</w:t>
      </w:r>
    </w:p>
    <w:p w14:paraId="58D315EC">
      <w:pPr>
        <w:pStyle w:val="3"/>
        <w:spacing w:before="28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3.5 Commandes fournisseurs</w:t>
      </w:r>
    </w:p>
    <w:p w14:paraId="3C8F748D">
      <w:pPr>
        <w:spacing w:before="60" w:after="8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Une commande fournisseur est liée à un unique fournisseur et peut contenir plusieurs articles. La réception d’une commande fournisseur génère une entrée de stock.</w:t>
      </w:r>
    </w:p>
    <w:p w14:paraId="7BCF003A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Saisie d’une commande : fournisseur, articles, quantités, prix unitaire</w:t>
      </w:r>
    </w:p>
    <w:p w14:paraId="6F9F57E7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Mise à jour automatique du stock en entrée à la réception</w:t>
      </w:r>
    </w:p>
    <w:p w14:paraId="42FF3DAF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Envoi automatique d’un e-mail au fournisseur à la création (template prédéfini)</w:t>
      </w:r>
    </w:p>
    <w:p w14:paraId="3814C6AC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Suivi de l’état d’avancement (commandée, reçue partiellement, reçue, annulée)</w:t>
      </w:r>
    </w:p>
    <w:p w14:paraId="02446821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Historique complet des commandes par fournisseur</w:t>
      </w:r>
    </w:p>
    <w:p w14:paraId="7DE8452C">
      <w:pPr>
        <w:pStyle w:val="3"/>
        <w:spacing w:before="28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3.6 Ventes au magasin</w:t>
      </w:r>
    </w:p>
    <w:p w14:paraId="4F0E31E6">
      <w:pPr>
        <w:spacing w:before="60" w:after="8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Une vente directe au point de vente peut être effectuée sans client associé. Elle génère également une sortie de stock immédiate.</w:t>
      </w:r>
    </w:p>
    <w:p w14:paraId="53EC9142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Saisie des articles vendus et des quantités</w:t>
      </w:r>
    </w:p>
    <w:p w14:paraId="6D8A8129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Mise à jour automatique du stock en sortie</w:t>
      </w:r>
    </w:p>
    <w:p w14:paraId="5A98810F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Historique des ventes</w:t>
      </w:r>
    </w:p>
    <w:p w14:paraId="1A808A9F">
      <w:pPr>
        <w:pStyle w:val="3"/>
        <w:spacing w:before="28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3.7 Gestion et suivi du stock</w:t>
      </w:r>
    </w:p>
    <w:p w14:paraId="3C93FEFF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Consultation en temps réel de la quantité disponible par article</w:t>
      </w:r>
    </w:p>
    <w:p w14:paraId="0FBC164F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Historique des mouvements de stock (entrées / sorties)</w:t>
      </w:r>
    </w:p>
    <w:p w14:paraId="5E08D313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Correction manuelle du stock (inventaire) avec motif obligatoire</w:t>
      </w:r>
    </w:p>
    <w:p w14:paraId="6DCA6912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Notification visuelle dans l’application lorsque le seuil minimum est atteint</w:t>
      </w:r>
    </w:p>
    <w:p w14:paraId="6048CD64">
      <w:pPr>
        <w:pStyle w:val="3"/>
        <w:spacing w:before="28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3.8 Notifications et e-mails automatiques</w:t>
      </w:r>
    </w:p>
    <w:p w14:paraId="2CEBF140">
      <w:pPr>
        <w:spacing w:before="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15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000"/>
        <w:gridCol w:w="1560"/>
        <w:gridCol w:w="3300"/>
      </w:tblGrid>
      <w:tr w14:paraId="7B9C6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25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EC1DF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Déclencheur</w:t>
            </w:r>
          </w:p>
        </w:tc>
        <w:tc>
          <w:tcPr>
            <w:tcW w:w="20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7EE73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Destinataire</w:t>
            </w:r>
          </w:p>
        </w:tc>
        <w:tc>
          <w:tcPr>
            <w:tcW w:w="15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07E5D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Canal</w:t>
            </w:r>
          </w:p>
        </w:tc>
        <w:tc>
          <w:tcPr>
            <w:tcW w:w="33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AE37F5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Template</w:t>
            </w:r>
          </w:p>
        </w:tc>
      </w:tr>
      <w:tr w14:paraId="36D41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5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AF65B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Création commande client</w:t>
            </w:r>
          </w:p>
        </w:tc>
        <w:tc>
          <w:tcPr>
            <w:tcW w:w="20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29FF3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Client</w:t>
            </w:r>
          </w:p>
        </w:tc>
        <w:tc>
          <w:tcPr>
            <w:tcW w:w="15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B1EC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E-mail</w:t>
            </w:r>
          </w:p>
        </w:tc>
        <w:tc>
          <w:tcPr>
            <w:tcW w:w="33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44EB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Confirmation commande client</w:t>
            </w:r>
          </w:p>
        </w:tc>
      </w:tr>
      <w:tr w14:paraId="40D1A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5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9D083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Création commande fournisseur</w:t>
            </w:r>
          </w:p>
        </w:tc>
        <w:tc>
          <w:tcPr>
            <w:tcW w:w="20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3C34C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Fournisseur</w:t>
            </w:r>
          </w:p>
        </w:tc>
        <w:tc>
          <w:tcPr>
            <w:tcW w:w="15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1C16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E-mail</w:t>
            </w:r>
          </w:p>
        </w:tc>
        <w:tc>
          <w:tcPr>
            <w:tcW w:w="33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D13E8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Bon de commande fournisseur</w:t>
            </w:r>
          </w:p>
        </w:tc>
      </w:tr>
      <w:tr w14:paraId="06AB9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5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B86D8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Stock ≤ seuil minimum</w:t>
            </w:r>
          </w:p>
        </w:tc>
        <w:tc>
          <w:tcPr>
            <w:tcW w:w="20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89B66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Utilisateur connecté</w:t>
            </w:r>
          </w:p>
        </w:tc>
        <w:tc>
          <w:tcPr>
            <w:tcW w:w="15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7C7F7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Notification in-app</w:t>
            </w:r>
          </w:p>
        </w:tc>
        <w:tc>
          <w:tcPr>
            <w:tcW w:w="33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F4E3D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</w:tr>
    </w:tbl>
    <w:p w14:paraId="75DB40B1">
      <w:pPr>
        <w:pStyle w:val="3"/>
        <w:spacing w:before="28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3.9 Tableau de bord</w:t>
      </w:r>
    </w:p>
    <w:p w14:paraId="3BA3D8D9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Valeur totale du stock en cours</w:t>
      </w:r>
    </w:p>
    <w:p w14:paraId="0FB6D825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Top articles les plus vendus / commandés</w:t>
      </w:r>
    </w:p>
    <w:p w14:paraId="1FEE4946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Nombre de commandes clients et fournisseurs par période</w:t>
      </w:r>
    </w:p>
    <w:p w14:paraId="42E19A3A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Articles en rupture ou sous le seuil critique</w:t>
      </w:r>
    </w:p>
    <w:p w14:paraId="07EFC94B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Évolution des entrées et sorties de stock (graphique temporel)</w:t>
      </w:r>
    </w:p>
    <w:p w14:paraId="77D6F614">
      <w:pPr>
        <w:spacing w:before="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77BD0AA">
      <w:pPr>
        <w:pStyle w:val="2"/>
        <w:pBdr>
          <w:bottom w:val="single" w:color="2E5FA3" w:sz="8" w:space="6"/>
        </w:pBdr>
        <w:spacing w:before="400" w:after="1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4. Règles de gestion</w:t>
      </w:r>
    </w:p>
    <w:p w14:paraId="108A8F44">
      <w:pPr>
        <w:spacing w:before="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15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7"/>
        <w:gridCol w:w="4156"/>
        <w:gridCol w:w="2398"/>
        <w:gridCol w:w="2199"/>
      </w:tblGrid>
      <w:tr w14:paraId="0D8E5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6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AB59D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41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E2AE4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Règle métier</w:t>
            </w:r>
          </w:p>
        </w:tc>
        <w:tc>
          <w:tcPr>
            <w:tcW w:w="24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75F945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Priorité</w:t>
            </w:r>
          </w:p>
        </w:tc>
        <w:tc>
          <w:tcPr>
            <w:tcW w:w="2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C722F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Commentaire</w:t>
            </w:r>
          </w:p>
        </w:tc>
      </w:tr>
      <w:tr w14:paraId="7A0D1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5C62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RG-01</w:t>
            </w:r>
          </w:p>
        </w:tc>
        <w:tc>
          <w:tcPr>
            <w:tcW w:w="41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0B8ED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Un article appartient à une seule entreprise</w:t>
            </w:r>
          </w:p>
        </w:tc>
        <w:tc>
          <w:tcPr>
            <w:tcW w:w="24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19507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Haute</w:t>
            </w:r>
          </w:p>
        </w:tc>
        <w:tc>
          <w:tcPr>
            <w:tcW w:w="2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5CB86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Isolation des données</w:t>
            </w:r>
          </w:p>
        </w:tc>
      </w:tr>
      <w:tr w14:paraId="443BF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EBD1A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RG-02</w:t>
            </w:r>
          </w:p>
        </w:tc>
        <w:tc>
          <w:tcPr>
            <w:tcW w:w="41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30B8B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Une commande client déclenche une sortie de stock à la validation</w:t>
            </w:r>
          </w:p>
        </w:tc>
        <w:tc>
          <w:tcPr>
            <w:tcW w:w="24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2EEAA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Haute</w:t>
            </w:r>
          </w:p>
        </w:tc>
        <w:tc>
          <w:tcPr>
            <w:tcW w:w="2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C0677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Mouvement automatique</w:t>
            </w:r>
          </w:p>
        </w:tc>
      </w:tr>
      <w:tr w14:paraId="1CC3F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1203C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RG-03</w:t>
            </w:r>
          </w:p>
        </w:tc>
        <w:tc>
          <w:tcPr>
            <w:tcW w:w="41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644A5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Une commande fournisseur déclenche une entrée de stock à la réception</w:t>
            </w:r>
          </w:p>
        </w:tc>
        <w:tc>
          <w:tcPr>
            <w:tcW w:w="24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01758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Haute</w:t>
            </w:r>
          </w:p>
        </w:tc>
        <w:tc>
          <w:tcPr>
            <w:tcW w:w="2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2AFE3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Mouvement automatique</w:t>
            </w:r>
          </w:p>
        </w:tc>
      </w:tr>
      <w:tr w14:paraId="6C04D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A6F4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RG-04</w:t>
            </w:r>
          </w:p>
        </w:tc>
        <w:tc>
          <w:tcPr>
            <w:tcW w:w="41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51252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Une vente au magasin déclenche une sortie de stock immédiate</w:t>
            </w:r>
          </w:p>
        </w:tc>
        <w:tc>
          <w:tcPr>
            <w:tcW w:w="24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585FB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Haute</w:t>
            </w:r>
          </w:p>
        </w:tc>
        <w:tc>
          <w:tcPr>
            <w:tcW w:w="2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B5B9D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Mouvement automatique</w:t>
            </w:r>
          </w:p>
        </w:tc>
      </w:tr>
      <w:tr w14:paraId="161A5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AA664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RG-05</w:t>
            </w:r>
          </w:p>
        </w:tc>
        <w:tc>
          <w:tcPr>
            <w:tcW w:w="41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80268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Le stock ne peut pas être négatif sans validation explicite</w:t>
            </w:r>
          </w:p>
        </w:tc>
        <w:tc>
          <w:tcPr>
            <w:tcW w:w="24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C46EE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Haute</w:t>
            </w:r>
          </w:p>
        </w:tc>
        <w:tc>
          <w:tcPr>
            <w:tcW w:w="2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E9850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Contrainte métier</w:t>
            </w:r>
          </w:p>
        </w:tc>
      </w:tr>
      <w:tr w14:paraId="03ABF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846FC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RG-06</w:t>
            </w:r>
          </w:p>
        </w:tc>
        <w:tc>
          <w:tcPr>
            <w:tcW w:w="41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8243E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Une correction de stock requiert un motif saisi par l’utilisateur</w:t>
            </w:r>
          </w:p>
        </w:tc>
        <w:tc>
          <w:tcPr>
            <w:tcW w:w="24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7B5A4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Moyenne</w:t>
            </w:r>
          </w:p>
        </w:tc>
        <w:tc>
          <w:tcPr>
            <w:tcW w:w="2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B9CD8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Traçabilité</w:t>
            </w:r>
          </w:p>
        </w:tc>
      </w:tr>
      <w:tr w14:paraId="7D8CA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394C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RG-07</w:t>
            </w:r>
          </w:p>
        </w:tc>
        <w:tc>
          <w:tcPr>
            <w:tcW w:w="41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83FC4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Un e-mail est envoyé automatiquement au fournisseur à la création de la commande</w:t>
            </w:r>
          </w:p>
        </w:tc>
        <w:tc>
          <w:tcPr>
            <w:tcW w:w="24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B43FF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Haute</w:t>
            </w:r>
          </w:p>
        </w:tc>
        <w:tc>
          <w:tcPr>
            <w:tcW w:w="2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10AFF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Automatisation</w:t>
            </w:r>
          </w:p>
        </w:tc>
      </w:tr>
      <w:tr w14:paraId="44292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BB28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RG-08</w:t>
            </w:r>
          </w:p>
        </w:tc>
        <w:tc>
          <w:tcPr>
            <w:tcW w:w="41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FE5E6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Un e-mail de confirmation est envoyé au client à la création de la commande</w:t>
            </w:r>
          </w:p>
        </w:tc>
        <w:tc>
          <w:tcPr>
            <w:tcW w:w="24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E8F73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Haute</w:t>
            </w:r>
          </w:p>
        </w:tc>
        <w:tc>
          <w:tcPr>
            <w:tcW w:w="2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961FB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Automatisation</w:t>
            </w:r>
          </w:p>
        </w:tc>
      </w:tr>
      <w:tr w14:paraId="44B02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1D2A8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RG-09</w:t>
            </w:r>
          </w:p>
        </w:tc>
        <w:tc>
          <w:tcPr>
            <w:tcW w:w="41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8060F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Une notification in-app est affichée si le stock atteint ou passe sous le seuil</w:t>
            </w:r>
          </w:p>
        </w:tc>
        <w:tc>
          <w:tcPr>
            <w:tcW w:w="24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2E8B4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Haute</w:t>
            </w:r>
          </w:p>
        </w:tc>
        <w:tc>
          <w:tcPr>
            <w:tcW w:w="2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94994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Alerte stock</w:t>
            </w:r>
          </w:p>
        </w:tc>
      </w:tr>
      <w:tr w14:paraId="59585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C3AB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RG-10</w:t>
            </w:r>
          </w:p>
        </w:tc>
        <w:tc>
          <w:tcPr>
            <w:tcW w:w="41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33B75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Les données d’une entreprise ne sont pas visibles par une autre</w:t>
            </w:r>
          </w:p>
        </w:tc>
        <w:tc>
          <w:tcPr>
            <w:tcW w:w="24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B7129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Haute</w:t>
            </w:r>
          </w:p>
        </w:tc>
        <w:tc>
          <w:tcPr>
            <w:tcW w:w="2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E07CA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Sécurité / multitenancy</w:t>
            </w:r>
          </w:p>
        </w:tc>
      </w:tr>
    </w:tbl>
    <w:p w14:paraId="2280B29F">
      <w:pPr>
        <w:spacing w:before="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29AAA83">
      <w:pPr>
        <w:pStyle w:val="2"/>
        <w:pBdr>
          <w:bottom w:val="single" w:color="2E5FA3" w:sz="8" w:space="6"/>
        </w:pBdr>
        <w:spacing w:before="400" w:after="1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5. Exigences non fonctionnelles</w:t>
      </w:r>
    </w:p>
    <w:p w14:paraId="03632129">
      <w:pPr>
        <w:pStyle w:val="3"/>
        <w:spacing w:before="28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5.1 Performance</w:t>
      </w:r>
    </w:p>
    <w:p w14:paraId="5C804E74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Temps de réponse des API inférieur à 500 ms pour les opérations standard</w:t>
      </w:r>
    </w:p>
    <w:p w14:paraId="53627ABD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Support d’une charge concurrente de 50 utilisateurs actifs par entreprise</w:t>
      </w:r>
    </w:p>
    <w:p w14:paraId="0226F7EF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Rafraîchissement du stock en quasi-temps réel (≤ 5 secondes)</w:t>
      </w:r>
    </w:p>
    <w:p w14:paraId="6BE49C01">
      <w:pPr>
        <w:pStyle w:val="3"/>
        <w:spacing w:before="28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5.2 Sécurité</w:t>
      </w:r>
    </w:p>
    <w:p w14:paraId="2B47F109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Authentification basée sur JWT (JSON Web Token)</w:t>
      </w:r>
    </w:p>
    <w:p w14:paraId="6867B4C4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Contrôle d’accès basé sur les rôles (RBAC)</w:t>
      </w:r>
    </w:p>
    <w:p w14:paraId="0F5BD859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Chiffrement des mots de passe (BCrypt)</w:t>
      </w:r>
    </w:p>
    <w:p w14:paraId="734281DA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Isolation stricte des données entre entreprises (multitenancy)</w:t>
      </w:r>
    </w:p>
    <w:p w14:paraId="232C4F64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Journalisation des actions sensibles</w:t>
      </w:r>
    </w:p>
    <w:p w14:paraId="0A098413">
      <w:pPr>
        <w:pStyle w:val="3"/>
        <w:spacing w:before="28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5.3 Disponibilité et maintenabilité</w:t>
      </w:r>
    </w:p>
    <w:p w14:paraId="6F3EBD2D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Disponibilité cible : 99,5 % (hors maintenance planifiée)</w:t>
      </w:r>
    </w:p>
    <w:p w14:paraId="108EC79A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Sauvegardes automatiques quotidiennes de la base de données</w:t>
      </w:r>
    </w:p>
    <w:p w14:paraId="6C351847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Documentation technique et API (Swagger / OpenAPI)</w:t>
      </w:r>
    </w:p>
    <w:p w14:paraId="3B1B2B97">
      <w:pPr>
        <w:pStyle w:val="3"/>
        <w:spacing w:before="28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5.4 Compatibilité</w:t>
      </w:r>
    </w:p>
    <w:p w14:paraId="2BB5DA0E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Interface web responsive compatible navigateurs modernes (Chrome, Firefox, Edge, Safari)</w:t>
      </w:r>
    </w:p>
    <w:p w14:paraId="3E34B2FF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API RESTful consommable par des clients tiers</w:t>
      </w:r>
    </w:p>
    <w:p w14:paraId="7C64B761">
      <w:pPr>
        <w:spacing w:before="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F2C2E50">
      <w:pPr>
        <w:pStyle w:val="2"/>
        <w:pBdr>
          <w:bottom w:val="single" w:color="2E5FA3" w:sz="8" w:space="6"/>
        </w:pBdr>
        <w:spacing w:before="400" w:after="1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6. Architecture technique</w:t>
      </w:r>
    </w:p>
    <w:p w14:paraId="23175F4F">
      <w:pPr>
        <w:pStyle w:val="3"/>
        <w:spacing w:before="28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6.1 Vue d’ensemble</w:t>
      </w:r>
    </w:p>
    <w:p w14:paraId="53020BE2">
      <w:pPr>
        <w:spacing w:before="60" w:after="8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L’application repose sur une architecture client-serveur en trois couches : présentation (Angular), logique métier (Spring Boot) et persistance (base de données relationnelle). La communication entre les couches s’effectue via des API REST au format JSON.</w:t>
      </w:r>
    </w:p>
    <w:p w14:paraId="6A003DCF">
      <w:pPr>
        <w:pStyle w:val="3"/>
        <w:spacing w:before="28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6.2 Stack technologique</w:t>
      </w:r>
    </w:p>
    <w:p w14:paraId="6B564003">
      <w:pPr>
        <w:spacing w:before="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15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3"/>
        <w:gridCol w:w="2161"/>
        <w:gridCol w:w="1531"/>
        <w:gridCol w:w="3875"/>
      </w:tblGrid>
      <w:tr w14:paraId="490FD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16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0EFFC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Couche</w:t>
            </w:r>
          </w:p>
        </w:tc>
        <w:tc>
          <w:tcPr>
            <w:tcW w:w="2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F227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Technologie</w:t>
            </w:r>
          </w:p>
        </w:tc>
        <w:tc>
          <w:tcPr>
            <w:tcW w:w="15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D56BA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Version cible</w:t>
            </w:r>
          </w:p>
        </w:tc>
        <w:tc>
          <w:tcPr>
            <w:tcW w:w="40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F85C5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Rôle</w:t>
            </w:r>
          </w:p>
        </w:tc>
      </w:tr>
      <w:tr w14:paraId="40653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6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07122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Frontend</w:t>
            </w:r>
          </w:p>
        </w:tc>
        <w:tc>
          <w:tcPr>
            <w:tcW w:w="2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E5403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Angular</w:t>
            </w:r>
          </w:p>
        </w:tc>
        <w:tc>
          <w:tcPr>
            <w:tcW w:w="15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2AADB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17+</w:t>
            </w:r>
          </w:p>
        </w:tc>
        <w:tc>
          <w:tcPr>
            <w:tcW w:w="40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3B3BB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Interface utilisateur SPA (Single Page Application)</w:t>
            </w:r>
          </w:p>
        </w:tc>
      </w:tr>
      <w:tr w14:paraId="57EFB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6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A94D4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Backend</w:t>
            </w:r>
          </w:p>
        </w:tc>
        <w:tc>
          <w:tcPr>
            <w:tcW w:w="2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31215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Spring Boot</w:t>
            </w:r>
          </w:p>
        </w:tc>
        <w:tc>
          <w:tcPr>
            <w:tcW w:w="15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2E395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3.x (Java 21)</w:t>
            </w:r>
          </w:p>
        </w:tc>
        <w:tc>
          <w:tcPr>
            <w:tcW w:w="40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76B4B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API REST, logique métier, sécurité</w:t>
            </w:r>
          </w:p>
        </w:tc>
      </w:tr>
      <w:tr w14:paraId="65ACE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6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8182B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Sécurité</w:t>
            </w:r>
          </w:p>
        </w:tc>
        <w:tc>
          <w:tcPr>
            <w:tcW w:w="2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223A1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Spring Security + JWT</w:t>
            </w:r>
          </w:p>
        </w:tc>
        <w:tc>
          <w:tcPr>
            <w:tcW w:w="15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B2611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40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7069F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Authentification et autorisation</w:t>
            </w:r>
          </w:p>
        </w:tc>
      </w:tr>
      <w:tr w14:paraId="03A59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6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0E3A7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Persistance</w:t>
            </w:r>
          </w:p>
        </w:tc>
        <w:tc>
          <w:tcPr>
            <w:tcW w:w="2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F4A8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PostgreSQL</w:t>
            </w:r>
          </w:p>
        </w:tc>
        <w:tc>
          <w:tcPr>
            <w:tcW w:w="15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9C40C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15+</w:t>
            </w:r>
          </w:p>
        </w:tc>
        <w:tc>
          <w:tcPr>
            <w:tcW w:w="40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E185A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Base de données relationnelle principale</w:t>
            </w:r>
          </w:p>
        </w:tc>
      </w:tr>
      <w:tr w14:paraId="6C787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6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1D40A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ORM</w:t>
            </w:r>
          </w:p>
        </w:tc>
        <w:tc>
          <w:tcPr>
            <w:tcW w:w="2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F994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Spring Data JPA / Hibernate</w:t>
            </w:r>
          </w:p>
        </w:tc>
        <w:tc>
          <w:tcPr>
            <w:tcW w:w="15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E28ED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40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550FD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Mapping objet-relationnel</w:t>
            </w:r>
          </w:p>
        </w:tc>
      </w:tr>
      <w:tr w14:paraId="2162A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6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B190C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E-mail</w:t>
            </w:r>
          </w:p>
        </w:tc>
        <w:tc>
          <w:tcPr>
            <w:tcW w:w="2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7E52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Spring Mail (SMTP)</w:t>
            </w:r>
          </w:p>
        </w:tc>
        <w:tc>
          <w:tcPr>
            <w:tcW w:w="15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D4DE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40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6E507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Envoi d’e-mails automatiques</w:t>
            </w:r>
          </w:p>
        </w:tc>
      </w:tr>
      <w:tr w14:paraId="48007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6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8BE6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Templates e-mail</w:t>
            </w:r>
          </w:p>
        </w:tc>
        <w:tc>
          <w:tcPr>
            <w:tcW w:w="2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396C8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Thymeleaf</w:t>
            </w:r>
          </w:p>
        </w:tc>
        <w:tc>
          <w:tcPr>
            <w:tcW w:w="15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24576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40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3257D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Génération des e-mails HTML</w:t>
            </w:r>
          </w:p>
        </w:tc>
      </w:tr>
      <w:tr w14:paraId="49C97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6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69FE3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Documentation API</w:t>
            </w:r>
          </w:p>
        </w:tc>
        <w:tc>
          <w:tcPr>
            <w:tcW w:w="2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59438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Swagger / OpenAPI 3</w:t>
            </w:r>
          </w:p>
        </w:tc>
        <w:tc>
          <w:tcPr>
            <w:tcW w:w="15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3A07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40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F8D9F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Documentation interactive des endpoints</w:t>
            </w:r>
          </w:p>
        </w:tc>
      </w:tr>
      <w:tr w14:paraId="6E37C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6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F7F76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Build backend</w:t>
            </w:r>
          </w:p>
        </w:tc>
        <w:tc>
          <w:tcPr>
            <w:tcW w:w="2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E6789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Maven</w:t>
            </w:r>
          </w:p>
        </w:tc>
        <w:tc>
          <w:tcPr>
            <w:tcW w:w="15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D21CB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40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FF8A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Gestion des dépendances et build</w:t>
            </w:r>
          </w:p>
        </w:tc>
      </w:tr>
      <w:tr w14:paraId="30ED2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6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B7A31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Build frontend</w:t>
            </w:r>
          </w:p>
        </w:tc>
        <w:tc>
          <w:tcPr>
            <w:tcW w:w="2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80304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Angular CLI / npm</w:t>
            </w:r>
          </w:p>
        </w:tc>
        <w:tc>
          <w:tcPr>
            <w:tcW w:w="15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815A1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40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A3B3F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Compilation et packaging</w:t>
            </w:r>
          </w:p>
        </w:tc>
      </w:tr>
      <w:tr w14:paraId="2DF10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6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62837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Conteneurisation</w:t>
            </w:r>
          </w:p>
        </w:tc>
        <w:tc>
          <w:tcPr>
            <w:tcW w:w="2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D6AD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Docker / Docker Compose</w:t>
            </w:r>
          </w:p>
        </w:tc>
        <w:tc>
          <w:tcPr>
            <w:tcW w:w="15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95BB2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40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C0C5F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Déploiement et portabilité</w:t>
            </w:r>
          </w:p>
        </w:tc>
      </w:tr>
    </w:tbl>
    <w:p w14:paraId="1297FA52">
      <w:pPr>
        <w:pStyle w:val="3"/>
        <w:spacing w:before="28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6.3 Principaux composants backend</w:t>
      </w:r>
    </w:p>
    <w:p w14:paraId="630590DA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Module Auth : gestion des JWT, login, refresh token</w:t>
      </w:r>
    </w:p>
    <w:p w14:paraId="5F11D4E6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Module Entreprise : création et administration des comptes entreprises</w:t>
      </w:r>
    </w:p>
    <w:p w14:paraId="17A4C665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Module Catalogue : gestion catégories et articles</w:t>
      </w:r>
    </w:p>
    <w:p w14:paraId="47D3C6E7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Module Tiers : gestion clients et fournisseurs</w:t>
      </w:r>
    </w:p>
    <w:p w14:paraId="03C3BF5C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Module Commandes : commandes clients et fournisseurs, états, historique</w:t>
      </w:r>
    </w:p>
    <w:p w14:paraId="7E9D6B03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Module Ventes : point de vente, historique</w:t>
      </w:r>
    </w:p>
    <w:p w14:paraId="61A112E5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Module Stock : consultation, mouvements, corrections, alertes</w:t>
      </w:r>
    </w:p>
    <w:p w14:paraId="6754D378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Module Notification : service d’alerte in-app et envoi e-mail</w:t>
      </w:r>
    </w:p>
    <w:p w14:paraId="697C9452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Module Reporting : agrégation des données pour le tableau de bord</w:t>
      </w:r>
    </w:p>
    <w:p w14:paraId="68BC98F1">
      <w:pPr>
        <w:pStyle w:val="3"/>
        <w:spacing w:before="28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6.4 Principaux composants frontend</w:t>
      </w:r>
    </w:p>
    <w:p w14:paraId="3A3EA5AB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Module Auth : pages login, gestion du token JWT</w:t>
      </w:r>
    </w:p>
    <w:p w14:paraId="18CF7689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Module Dashboard : tableau de bord avec graphiques (Chart.js / NgRx)</w:t>
      </w:r>
    </w:p>
    <w:p w14:paraId="42199523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Module Catalogue : CRUD articles et catégories</w:t>
      </w:r>
    </w:p>
    <w:p w14:paraId="749BBB51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Module Commandes : formulaires et suivi de commandes</w:t>
      </w:r>
    </w:p>
    <w:p w14:paraId="4814EDDC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Module Stock : état du stock, corrections, mouvements</w:t>
      </w:r>
    </w:p>
    <w:p w14:paraId="6610CC04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Module Administration : gestion des utilisateurs et paramétrage</w:t>
      </w:r>
    </w:p>
    <w:p w14:paraId="10E310AB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Composant Notification : affichage des alertes stock en temps réel</w:t>
      </w:r>
    </w:p>
    <w:p w14:paraId="6952C8D8">
      <w:pPr>
        <w:spacing w:before="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0689ADA">
      <w:pPr>
        <w:pStyle w:val="2"/>
        <w:pBdr>
          <w:bottom w:val="single" w:color="2E5FA3" w:sz="8" w:space="6"/>
        </w:pBdr>
        <w:spacing w:before="400" w:after="1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7. Modèle de données (entités principales)</w:t>
      </w:r>
    </w:p>
    <w:p w14:paraId="409E559F">
      <w:pPr>
        <w:spacing w:before="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15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60"/>
        <w:gridCol w:w="6500"/>
      </w:tblGrid>
      <w:tr w14:paraId="4386F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28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EB56F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Entité</w:t>
            </w:r>
          </w:p>
        </w:tc>
        <w:tc>
          <w:tcPr>
            <w:tcW w:w="65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F9399C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Attributs principaux</w:t>
            </w:r>
          </w:p>
        </w:tc>
      </w:tr>
      <w:tr w14:paraId="37950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DB7E6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Entreprise</w:t>
            </w:r>
          </w:p>
        </w:tc>
        <w:tc>
          <w:tcPr>
            <w:tcW w:w="65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0B4AE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id, nom, logo, adresse, e-mail, téléphone, dateCreation</w:t>
            </w:r>
          </w:p>
        </w:tc>
      </w:tr>
      <w:tr w14:paraId="17538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C61B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Utilisateur</w:t>
            </w:r>
          </w:p>
        </w:tc>
        <w:tc>
          <w:tcPr>
            <w:tcW w:w="65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B8FE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id, nom, prénom, e-mail, motDePasse, rôle, entreprise_id</w:t>
            </w:r>
          </w:p>
        </w:tc>
      </w:tr>
      <w:tr w14:paraId="02E9E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0C7E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Catégorie</w:t>
            </w:r>
          </w:p>
        </w:tc>
        <w:tc>
          <w:tcPr>
            <w:tcW w:w="65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1A73C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id, libelle, description, entreprise_id</w:t>
            </w:r>
          </w:p>
        </w:tc>
      </w:tr>
      <w:tr w14:paraId="6339D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A6F95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Article</w:t>
            </w:r>
          </w:p>
        </w:tc>
        <w:tc>
          <w:tcPr>
            <w:tcW w:w="65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07335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id, reference, libelle, unite, prixUnitaire, seuilMin, stock, categorie_id, entreprise_id</w:t>
            </w:r>
          </w:p>
        </w:tc>
      </w:tr>
      <w:tr w14:paraId="7D5EA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A0AB6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Client</w:t>
            </w:r>
          </w:p>
        </w:tc>
        <w:tc>
          <w:tcPr>
            <w:tcW w:w="65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70354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id, nom, e-mail, téléphone, adresse, entreprise_id</w:t>
            </w:r>
          </w:p>
        </w:tc>
      </w:tr>
      <w:tr w14:paraId="71E20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AF0E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Fournisseur</w:t>
            </w:r>
          </w:p>
        </w:tc>
        <w:tc>
          <w:tcPr>
            <w:tcW w:w="65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62E3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id, nom, e-mail, téléphone, adresse, entreprise_id</w:t>
            </w:r>
          </w:p>
        </w:tc>
      </w:tr>
      <w:tr w14:paraId="04704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5EB1E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CommandeClient</w:t>
            </w:r>
          </w:p>
        </w:tc>
        <w:tc>
          <w:tcPr>
            <w:tcW w:w="65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9EEC8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id, numéro, date, statut, client_id, entreprise_id</w:t>
            </w:r>
          </w:p>
        </w:tc>
      </w:tr>
      <w:tr w14:paraId="22727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1267E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LigneCommandeClient</w:t>
            </w:r>
          </w:p>
        </w:tc>
        <w:tc>
          <w:tcPr>
            <w:tcW w:w="65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9FF0E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id, article_id, quantite, prixUnitaire, commande_id</w:t>
            </w:r>
          </w:p>
        </w:tc>
      </w:tr>
      <w:tr w14:paraId="7C857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1FA1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CommandeFournisseur</w:t>
            </w:r>
          </w:p>
        </w:tc>
        <w:tc>
          <w:tcPr>
            <w:tcW w:w="65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52F34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id, numéro, date, statut, fournisseur_id, entreprise_id</w:t>
            </w:r>
          </w:p>
        </w:tc>
      </w:tr>
      <w:tr w14:paraId="2BCCF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A404F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LigneCommandeFournisseur</w:t>
            </w:r>
          </w:p>
        </w:tc>
        <w:tc>
          <w:tcPr>
            <w:tcW w:w="65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2EACC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id, article_id, quantite, prixUnitaire, commande_id</w:t>
            </w:r>
          </w:p>
        </w:tc>
      </w:tr>
      <w:tr w14:paraId="36D44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79FC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Vente</w:t>
            </w:r>
          </w:p>
        </w:tc>
        <w:tc>
          <w:tcPr>
            <w:tcW w:w="65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7FDC5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id, date, entreprise_id</w:t>
            </w:r>
          </w:p>
        </w:tc>
      </w:tr>
      <w:tr w14:paraId="07586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9E6DF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LigneVente</w:t>
            </w:r>
          </w:p>
        </w:tc>
        <w:tc>
          <w:tcPr>
            <w:tcW w:w="65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7F5F8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id, article_id, quantite, prixUnitaire, vente_id</w:t>
            </w:r>
          </w:p>
        </w:tc>
      </w:tr>
      <w:tr w14:paraId="6FCCC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5973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MouvementStock</w:t>
            </w:r>
          </w:p>
        </w:tc>
        <w:tc>
          <w:tcPr>
            <w:tcW w:w="65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9B4B1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id, type (ENTREE/SORTIE/CORRECTION), quantite, motif, date, article_id</w:t>
            </w:r>
          </w:p>
        </w:tc>
      </w:tr>
    </w:tbl>
    <w:p w14:paraId="79F6F257">
      <w:pPr>
        <w:spacing w:before="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D46E45E">
      <w:pPr>
        <w:pStyle w:val="2"/>
        <w:pBdr>
          <w:bottom w:val="single" w:color="2E5FA3" w:sz="8" w:space="6"/>
        </w:pBdr>
        <w:spacing w:before="400" w:after="1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8. Description des interfaces utilisateur</w:t>
      </w:r>
    </w:p>
    <w:p w14:paraId="5E7BCB2B">
      <w:pPr>
        <w:pStyle w:val="3"/>
        <w:spacing w:before="28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8.1 Authentification</w:t>
      </w:r>
    </w:p>
    <w:p w14:paraId="3950641C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Page de connexion (email + mot de passe)</w:t>
      </w:r>
    </w:p>
    <w:p w14:paraId="0E2F97DB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Gestion des sessions et déconnexion automatique à expiration du token</w:t>
      </w:r>
    </w:p>
    <w:p w14:paraId="7FF59EBE">
      <w:pPr>
        <w:pStyle w:val="3"/>
        <w:spacing w:before="28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8.2 Tableau de bord</w:t>
      </w:r>
    </w:p>
    <w:p w14:paraId="5EEF8848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Indicateurs clés (KPI) : valeur du stock, nb commandes, articles sous seuil</w:t>
      </w:r>
    </w:p>
    <w:p w14:paraId="462FFB00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Graphique d’évolution des entrées / sorties sur une période sélectionnable</w:t>
      </w:r>
    </w:p>
    <w:p w14:paraId="22F6C804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Liste des alertes stock actives</w:t>
      </w:r>
    </w:p>
    <w:p w14:paraId="00E137CB">
      <w:pPr>
        <w:pStyle w:val="3"/>
        <w:spacing w:before="28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8.3 Catalogue et stock</w:t>
      </w:r>
    </w:p>
    <w:p w14:paraId="4669C503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Liste des articles avec filtres (catégorie, statut stock)</w:t>
      </w:r>
    </w:p>
    <w:p w14:paraId="16368D93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Fiche article détaillée avec historique des mouvements</w:t>
      </w:r>
    </w:p>
    <w:p w14:paraId="2204169E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Formulaire de correction de stock avec motif obligatoire</w:t>
      </w:r>
    </w:p>
    <w:p w14:paraId="69F5F0FD">
      <w:pPr>
        <w:pStyle w:val="3"/>
        <w:spacing w:before="28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8.4 Commandes</w:t>
      </w:r>
    </w:p>
    <w:p w14:paraId="1005B66B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Liste des commandes (clients / fournisseurs) avec filtres et recherche</w:t>
      </w:r>
    </w:p>
    <w:p w14:paraId="2966BE41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Formulaire de création de commande avec sélection du tiers et des lignes</w:t>
      </w:r>
    </w:p>
    <w:p w14:paraId="55403059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Détail de commande avec statut, timeline d’avancement et actions</w:t>
      </w:r>
    </w:p>
    <w:p w14:paraId="50F0A7E7">
      <w:pPr>
        <w:pStyle w:val="3"/>
        <w:spacing w:before="28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8.5 Administration</w:t>
      </w:r>
    </w:p>
    <w:p w14:paraId="6AB75F27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Gestion des utilisateurs (création, édition, désactivation, rôle)</w:t>
      </w:r>
    </w:p>
    <w:p w14:paraId="4007AD2A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Paramétrage des catégories</w:t>
      </w:r>
    </w:p>
    <w:p w14:paraId="0FAE29CA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Gestion des templates e-mail</w:t>
      </w:r>
    </w:p>
    <w:p w14:paraId="4C1F8948">
      <w:pPr>
        <w:spacing w:before="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94575CD">
      <w:pPr>
        <w:pStyle w:val="2"/>
        <w:pBdr>
          <w:bottom w:val="single" w:color="2E5FA3" w:sz="8" w:space="6"/>
        </w:pBdr>
        <w:spacing w:before="400" w:after="1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9. Plan de livraison suggéré</w:t>
      </w:r>
    </w:p>
    <w:p w14:paraId="22AD17A3">
      <w:pPr>
        <w:spacing w:before="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15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4960"/>
        <w:gridCol w:w="2000"/>
      </w:tblGrid>
      <w:tr w14:paraId="51CA3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24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032EC8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Phase</w:t>
            </w:r>
          </w:p>
        </w:tc>
        <w:tc>
          <w:tcPr>
            <w:tcW w:w="49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EAB74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Contenu</w:t>
            </w:r>
          </w:p>
        </w:tc>
        <w:tc>
          <w:tcPr>
            <w:tcW w:w="20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D1489C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Durée estimée</w:t>
            </w:r>
          </w:p>
        </w:tc>
      </w:tr>
      <w:tr w14:paraId="68C63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BC7C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Phase 1 — Fondations</w:t>
            </w:r>
          </w:p>
        </w:tc>
        <w:tc>
          <w:tcPr>
            <w:tcW w:w="49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DF238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Architecture, auth JWT, gestion entreprises &amp; utilisateurs, catalogue</w:t>
            </w:r>
          </w:p>
        </w:tc>
        <w:tc>
          <w:tcPr>
            <w:tcW w:w="20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B6FDE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3–4 semaines</w:t>
            </w:r>
          </w:p>
        </w:tc>
      </w:tr>
      <w:tr w14:paraId="52B1C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A1D14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Phase 2 — Métier core</w:t>
            </w:r>
          </w:p>
        </w:tc>
        <w:tc>
          <w:tcPr>
            <w:tcW w:w="49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29605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Commandes clients &amp; fournisseurs, ventes, mouvements de stock</w:t>
            </w:r>
          </w:p>
        </w:tc>
        <w:tc>
          <w:tcPr>
            <w:tcW w:w="20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E8D01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4–5 semaines</w:t>
            </w:r>
          </w:p>
        </w:tc>
      </w:tr>
      <w:tr w14:paraId="6E4EE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70C5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Phase 3 — Automatisation</w:t>
            </w:r>
          </w:p>
        </w:tc>
        <w:tc>
          <w:tcPr>
            <w:tcW w:w="49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40F12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E-mails automatiques, notifications in-app, alertes seuil</w:t>
            </w:r>
          </w:p>
        </w:tc>
        <w:tc>
          <w:tcPr>
            <w:tcW w:w="20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3095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2–3 semaines</w:t>
            </w:r>
          </w:p>
        </w:tc>
      </w:tr>
      <w:tr w14:paraId="3A1FF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2E89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Phase 4 — Reporting</w:t>
            </w:r>
          </w:p>
        </w:tc>
        <w:tc>
          <w:tcPr>
            <w:tcW w:w="49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49AE1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Tableau de bord, statistiques, historiques</w:t>
            </w:r>
          </w:p>
        </w:tc>
        <w:tc>
          <w:tcPr>
            <w:tcW w:w="20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837E7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2–3 semaines</w:t>
            </w:r>
          </w:p>
        </w:tc>
      </w:tr>
      <w:tr w14:paraId="1A988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4EB3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Phase 5 — Stabilisation</w:t>
            </w:r>
          </w:p>
        </w:tc>
        <w:tc>
          <w:tcPr>
            <w:tcW w:w="49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04D3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Tests, corrections, documentation, déploiement</w:t>
            </w:r>
          </w:p>
        </w:tc>
        <w:tc>
          <w:tcPr>
            <w:tcW w:w="20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86E3A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2–3 semaines</w:t>
            </w:r>
          </w:p>
        </w:tc>
      </w:tr>
    </w:tbl>
    <w:p w14:paraId="25934C94">
      <w:pPr>
        <w:spacing w:before="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BC3F9DB">
      <w:pPr>
        <w:pStyle w:val="2"/>
        <w:pBdr>
          <w:bottom w:val="single" w:color="2E5FA3" w:sz="8" w:space="6"/>
        </w:pBdr>
        <w:spacing w:before="400" w:after="1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10. Glossaire</w:t>
      </w:r>
    </w:p>
    <w:p w14:paraId="1653B1F2">
      <w:pPr>
        <w:spacing w:before="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15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36D7F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468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F2FB9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Terme</w:t>
            </w:r>
          </w:p>
        </w:tc>
        <w:tc>
          <w:tcPr>
            <w:tcW w:w="468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DB328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Définition</w:t>
            </w:r>
          </w:p>
        </w:tc>
      </w:tr>
      <w:tr w14:paraId="1AA70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68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1963C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SGS</w:t>
            </w:r>
          </w:p>
        </w:tc>
        <w:tc>
          <w:tcPr>
            <w:tcW w:w="468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716D2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Système de Gestion de Stock — nom du projet</w:t>
            </w:r>
          </w:p>
        </w:tc>
      </w:tr>
      <w:tr w14:paraId="443A8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68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4D7CE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Multitenancy</w:t>
            </w:r>
          </w:p>
        </w:tc>
        <w:tc>
          <w:tcPr>
            <w:tcW w:w="468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EA43E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Architecture permettant à plusieurs entreprises de partager la même application tout en gardant leurs données isolées</w:t>
            </w:r>
          </w:p>
        </w:tc>
      </w:tr>
      <w:tr w14:paraId="6D6FA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68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98E14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JWT</w:t>
            </w:r>
          </w:p>
        </w:tc>
        <w:tc>
          <w:tcPr>
            <w:tcW w:w="468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D1864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JSON Web Token — mécanisme d’authentification sans état côté serveur</w:t>
            </w:r>
          </w:p>
        </w:tc>
      </w:tr>
      <w:tr w14:paraId="4B543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68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B773F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RBAC</w:t>
            </w:r>
          </w:p>
        </w:tc>
        <w:tc>
          <w:tcPr>
            <w:tcW w:w="468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EEE84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Role-Based Access Control — contrôle d’accès basé sur les rôles</w:t>
            </w:r>
          </w:p>
        </w:tc>
      </w:tr>
      <w:tr w14:paraId="06702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68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D5E9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SPA</w:t>
            </w:r>
          </w:p>
        </w:tc>
        <w:tc>
          <w:tcPr>
            <w:tcW w:w="468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826EB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Single Page Application — application Angular chargée une seule fois</w:t>
            </w:r>
          </w:p>
        </w:tc>
      </w:tr>
      <w:tr w14:paraId="66613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68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73D81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ORM</w:t>
            </w:r>
          </w:p>
        </w:tc>
        <w:tc>
          <w:tcPr>
            <w:tcW w:w="468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934E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Object-Relational Mapping — ici Hibernate / JPA</w:t>
            </w:r>
          </w:p>
        </w:tc>
      </w:tr>
      <w:tr w14:paraId="68D76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68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3ADA7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API REST</w:t>
            </w:r>
          </w:p>
        </w:tc>
        <w:tc>
          <w:tcPr>
            <w:tcW w:w="468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2A572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Interface de programmation suivant les principes REST, échanges en JSON</w:t>
            </w:r>
          </w:p>
        </w:tc>
      </w:tr>
      <w:tr w14:paraId="4859F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68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9E1A6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Seuil minimum</w:t>
            </w:r>
          </w:p>
        </w:tc>
        <w:tc>
          <w:tcPr>
            <w:tcW w:w="468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6C4E2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Quantité en dessous de laquelle une alerte stock est déclenchée</w:t>
            </w:r>
          </w:p>
        </w:tc>
      </w:tr>
      <w:tr w14:paraId="1D42E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68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EBEA8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Template e-mail</w:t>
            </w:r>
          </w:p>
        </w:tc>
        <w:tc>
          <w:tcPr>
            <w:tcW w:w="468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0C880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Modèle HTML prédéfini utilisé par Thymeleaf pour générer les e-mails</w:t>
            </w:r>
          </w:p>
        </w:tc>
      </w:tr>
    </w:tbl>
    <w:p w14:paraId="65031DD3">
      <w:pPr>
        <w:spacing w:before="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42E5694">
      <w:pPr>
        <w:pStyle w:val="2"/>
        <w:pBdr>
          <w:bottom w:val="single" w:color="2E5FA3" w:sz="8" w:space="6"/>
        </w:pBdr>
        <w:spacing w:before="400" w:after="1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Approbation</w:t>
      </w:r>
    </w:p>
    <w:p w14:paraId="7DCD6B25">
      <w:pPr>
        <w:spacing w:before="60" w:after="8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Ce document doit être validé par les parties prenantes avant le début du développement.</w:t>
      </w:r>
    </w:p>
    <w:p w14:paraId="70703FBE">
      <w:pPr>
        <w:spacing w:before="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15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000"/>
        <w:gridCol w:w="2160"/>
        <w:gridCol w:w="1700"/>
      </w:tblGrid>
      <w:tr w14:paraId="07B35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5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2662E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Rôle</w:t>
            </w:r>
          </w:p>
        </w:tc>
        <w:tc>
          <w:tcPr>
            <w:tcW w:w="30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E01E35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Nom</w:t>
            </w:r>
          </w:p>
        </w:tc>
        <w:tc>
          <w:tcPr>
            <w:tcW w:w="21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DBEE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Signature</w:t>
            </w:r>
          </w:p>
        </w:tc>
        <w:tc>
          <w:tcPr>
            <w:tcW w:w="17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1C4E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Date</w:t>
            </w:r>
          </w:p>
        </w:tc>
      </w:tr>
      <w:tr w14:paraId="6347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5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9ACC5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Maîtrise d’ouvrage</w:t>
            </w:r>
          </w:p>
        </w:tc>
        <w:tc>
          <w:tcPr>
            <w:tcW w:w="30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75C73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A426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88192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F8E1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5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5BE4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Responsable technique</w:t>
            </w:r>
          </w:p>
        </w:tc>
        <w:tc>
          <w:tcPr>
            <w:tcW w:w="30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6A738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8A24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2CA9E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6120B806">
      <w:pPr>
        <w:spacing w:before="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4BA5F4">
    <w:pPr>
      <w:pBdr>
        <w:top w:val="single" w:color="2E5FA3" w:sz="6" w:space="6"/>
      </w:pBdr>
      <w:tabs>
        <w:tab w:val="right" w:pos="9026"/>
      </w:tabs>
      <w:spacing w:before="120" w:after="0"/>
    </w:pPr>
    <w:r>
      <w:rPr>
        <w:rFonts w:ascii="Arial" w:hAnsi="Arial" w:eastAsia="Arial" w:cs="Arial"/>
        <w:color w:val="404040"/>
        <w:sz w:val="16"/>
        <w:szCs w:val="16"/>
      </w:rPr>
      <w:t>Confidentiel — Juin 2025</w:t>
    </w:r>
    <w:r>
      <w:rPr>
        <w:rFonts w:ascii="Arial" w:hAnsi="Arial" w:eastAsia="Arial" w:cs="Arial"/>
        <w:color w:val="404040"/>
        <w:sz w:val="16"/>
        <w:szCs w:val="16"/>
      </w:rPr>
      <w:tab/>
      <w:t/>
    </w:r>
    <w:r>
      <w:rPr>
        <w:rFonts w:ascii="Arial" w:hAnsi="Arial" w:eastAsia="Arial" w:cs="Arial"/>
        <w:color w:val="404040"/>
        <w:sz w:val="16"/>
        <w:szCs w:val="16"/>
      </w:rPr>
      <w:tab/>
      <w:t xml:space="preserve">Page </w:t>
    </w:r>
    <w:r>
      <w:rPr>
        <w:rFonts w:ascii="Arial" w:hAnsi="Arial" w:eastAsia="Arial" w:cs="Arial"/>
        <w:color w:val="404040"/>
        <w:sz w:val="16"/>
        <w:szCs w:val="16"/>
      </w:rPr>
      <w:fldChar w:fldCharType="begin"/>
    </w:r>
    <w:r>
      <w:rPr>
        <w:rFonts w:ascii="Arial" w:hAnsi="Arial" w:eastAsia="Arial" w:cs="Arial"/>
        <w:color w:val="404040"/>
        <w:sz w:val="16"/>
        <w:szCs w:val="16"/>
      </w:rPr>
      <w:instrText xml:space="preserve">PAGE</w:instrText>
    </w:r>
    <w:r>
      <w:rPr>
        <w:rFonts w:ascii="Arial" w:hAnsi="Arial" w:eastAsia="Arial" w:cs="Arial"/>
        <w:color w:val="404040"/>
        <w:sz w:val="16"/>
        <w:szCs w:val="16"/>
      </w:rPr>
      <w:fldChar w:fldCharType="separate"/>
    </w:r>
    <w:r>
      <w:rPr>
        <w:rFonts w:ascii="Arial" w:hAnsi="Arial" w:eastAsia="Arial" w:cs="Arial"/>
        <w:color w:val="404040"/>
        <w:sz w:val="16"/>
        <w:szCs w:val="16"/>
      </w:rPr>
      <w:fldChar w:fldCharType="end"/>
    </w:r>
    <w:r>
      <w:rPr>
        <w:rFonts w:ascii="Arial" w:hAnsi="Arial" w:eastAsia="Arial" w:cs="Arial"/>
        <w:color w:val="404040"/>
        <w:sz w:val="16"/>
        <w:szCs w:val="16"/>
      </w:rPr>
      <w:t xml:space="preserve"> / </w:t>
    </w:r>
    <w:r>
      <w:rPr>
        <w:rFonts w:ascii="Arial" w:hAnsi="Arial" w:eastAsia="Arial" w:cs="Arial"/>
        <w:color w:val="404040"/>
        <w:sz w:val="16"/>
        <w:szCs w:val="16"/>
      </w:rPr>
      <w:fldChar w:fldCharType="begin"/>
    </w:r>
    <w:r>
      <w:rPr>
        <w:rFonts w:ascii="Arial" w:hAnsi="Arial" w:eastAsia="Arial" w:cs="Arial"/>
        <w:color w:val="404040"/>
        <w:sz w:val="16"/>
        <w:szCs w:val="16"/>
      </w:rPr>
      <w:instrText xml:space="preserve">NUMPAGES</w:instrText>
    </w:r>
    <w:r>
      <w:rPr>
        <w:rFonts w:ascii="Arial" w:hAnsi="Arial" w:eastAsia="Arial" w:cs="Arial"/>
        <w:color w:val="404040"/>
        <w:sz w:val="16"/>
        <w:szCs w:val="16"/>
      </w:rPr>
      <w:fldChar w:fldCharType="separate"/>
    </w:r>
    <w:r>
      <w:rPr>
        <w:rFonts w:ascii="Arial" w:hAnsi="Arial" w:eastAsia="Arial" w:cs="Arial"/>
        <w:color w:val="404040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99F363">
    <w:pPr>
      <w:pBdr>
        <w:bottom w:val="single" w:color="2E5FA3" w:sz="6" w:space="6"/>
      </w:pBdr>
      <w:tabs>
        <w:tab w:val="right" w:pos="9026"/>
      </w:tabs>
      <w:spacing w:before="0" w:after="120"/>
    </w:pPr>
    <w:r>
      <w:rPr>
        <w:rFonts w:ascii="Arial" w:hAnsi="Arial" w:eastAsia="Arial" w:cs="Arial"/>
        <w:b/>
        <w:bCs/>
        <w:color w:val="1F3864"/>
        <w:sz w:val="18"/>
        <w:szCs w:val="18"/>
      </w:rPr>
      <w:t>SGS — Système de Gestion de Stock</w:t>
    </w:r>
    <w:r>
      <w:rPr>
        <w:rFonts w:ascii="Arial" w:hAnsi="Arial" w:eastAsia="Arial" w:cs="Arial"/>
        <w:color w:val="404040"/>
        <w:sz w:val="18"/>
        <w:szCs w:val="18"/>
      </w:rPr>
      <w:tab/>
      <w:t/>
    </w:r>
    <w:r>
      <w:rPr>
        <w:rFonts w:ascii="Arial" w:hAnsi="Arial" w:eastAsia="Arial" w:cs="Arial"/>
        <w:color w:val="404040"/>
        <w:sz w:val="18"/>
        <w:szCs w:val="18"/>
      </w:rPr>
      <w:tab/>
      <w:t>Cahier des Charges —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isplayBackgroundShape w:val="1"/>
  <w:bordersDoNotSurroundHeader w:val="0"/>
  <w:bordersDoNotSurroundFooter w:val="0"/>
  <w:documentProtection w:enforcement="0"/>
  <w:displayHorizontalDrawingGridEvery w:val="0"/>
  <w:displayVerticalDrawingGridEvery w:val="2"/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3E515E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color w:val="404040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16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Arial" w:hAnsi="Arial" w:eastAsia="Arial" w:cs="Arial"/>
      <w:b/>
      <w:bCs/>
      <w:color w:val="2E5FA3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80"/>
      <w:outlineLvl w:val="2"/>
    </w:pPr>
    <w:rPr>
      <w:rFonts w:ascii="Arial" w:hAnsi="Arial" w:eastAsia="Arial" w:cs="Arial"/>
      <w:b/>
      <w:bCs/>
      <w:color w:val="404040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unhideWhenUsed/>
    <w:uiPriority w:val="99"/>
    <w:rPr>
      <w:color w:val="0563C1"/>
      <w:u w:val="single"/>
    </w:r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uiPriority w:val="99"/>
    <w:rPr>
      <w:vertAlign w:val="superscript"/>
    </w:rPr>
  </w:style>
  <w:style w:type="paragraph" w:styleId="12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404040"/>
      <w:sz w:val="20"/>
      <w:szCs w:val="20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404040"/>
      <w:sz w:val="20"/>
      <w:szCs w:val="20"/>
    </w:rPr>
  </w:style>
  <w:style w:type="paragraph" w:styleId="14">
    <w:name w:val="Title"/>
    <w:qFormat/>
    <w:uiPriority w:val="0"/>
    <w:rPr>
      <w:rFonts w:ascii="Arial" w:hAnsi="Arial" w:eastAsia="Arial" w:cs="Arial"/>
      <w:color w:val="404040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404040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2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Lines>1</Lines>
  <Paragraphs>1</Paragraphs>
  <TotalTime>9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2026-05-31T20:17:00Z</dcterms:created>
  <dc:creator>Un-named</dc:creator>
  <cp:lastModifiedBy>Shadow Apex</cp:lastModifiedBy>
  <dcterms:modified xsi:type="dcterms:W3CDTF">2026-05-31T20:39:47Z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3084-12.2.0.23202</vt:lpwstr>
  </property>
  <property fmtid="{D5CDD505-2E9C-101B-9397-08002B2CF9AE}" pid="3" name="ICV">
    <vt:lpwstr>1F69DAEFD37C41218E80247052C2BEF3_12</vt:lpwstr>
  </property>
</Properties>
</file>