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Graded Workshop: Ruta, a Language for the Campus Robot</w:t>
      </w:r>
    </w:p>
    <w:p>
      <w:r>
        <w:rPr>
          <w:color w:val="666666"/>
          <w:sz w:val="22"/>
        </w:rPr>
        <w:t>Language Processors · Harold Morales</w:t>
      </w:r>
    </w:p>
    <w:p>
      <w:pPr>
        <w:pStyle w:val="Heading2"/>
      </w:pPr>
      <w:r>
        <w:t>The problem</w:t>
      </w:r>
    </w:p>
    <w:p>
      <w:r>
        <w:t>The university is about to put a small delivery robot to work on campus. It carries documents between departments, steers around obstacles and heads back to its base when its battery runs low. The team that built it has the hardware figured out, but right now every route is programmed by hand, line by line, in code that only its author understands.</w:t>
      </w:r>
    </w:p>
    <w:p>
      <w:r>
        <w:t xml:space="preserve">What they need is a language of their own, simple and readable, which we will call </w:t>
      </w:r>
      <w:r>
        <w:rPr>
          <w:b/>
        </w:rPr>
        <w:t>Ruta</w:t>
      </w:r>
      <w:r>
        <w:t xml:space="preserve"> (Spanish for "route"), so that anyone on the team can write the robot's routes. In Ruta, you should be able to say something along these lines:</w:t>
      </w:r>
    </w:p>
    <w:tbl>
      <w:tblPr>
        <w:tblW w:type="auto" w:w="0"/>
        <w:tblLook w:firstColumn="1" w:firstRow="1" w:lastColumn="0" w:lastRow="0" w:noHBand="0" w:noVBand="1" w:val="04A0"/>
      </w:tblPr>
      <w:tblGrid>
        <w:gridCol w:w="9406"/>
      </w:tblGrid>
      <w:tr>
        <w:tc>
          <w:tcPr>
            <w:tcW w:type="dxa" w:w="9406"/>
            <w:shd w:val="clear" w:color="auto" w:fill="F2F4F7"/>
          </w:tcPr>
          <w:p>
            <w:pPr>
              <w:spacing w:after="0" w:line="240" w:lineRule="auto"/>
            </w:pPr>
            <w:r/>
            <w:r>
              <w:rPr>
                <w:rFonts w:ascii="Consolas" w:hAnsi="Consolas" w:eastAsia="Consolas"/>
                <w:sz w:val="20"/>
              </w:rPr>
              <w:t>robot Tito</w:t>
              <w:br/>
            </w:r>
            <w:r>
              <w:rPr>
                <w:rFonts w:ascii="Consolas" w:hAnsi="Consolas" w:eastAsia="Consolas"/>
                <w:sz w:val="20"/>
              </w:rPr>
              <w:t>speed = 2</w:t>
              <w:br/>
            </w:r>
            <w:r>
              <w:rPr>
                <w:rFonts w:ascii="Consolas" w:hAnsi="Consolas" w:eastAsia="Consolas"/>
                <w:sz w:val="20"/>
              </w:rPr>
              <w:br/>
            </w:r>
            <w:r>
              <w:rPr>
                <w:rFonts w:ascii="Consolas" w:hAnsi="Consolas" w:eastAsia="Consolas"/>
                <w:sz w:val="20"/>
              </w:rPr>
              <w:t>repeat 4 {</w:t>
              <w:br/>
            </w:r>
            <w:r>
              <w:rPr>
                <w:rFonts w:ascii="Consolas" w:hAnsi="Consolas" w:eastAsia="Consolas"/>
                <w:sz w:val="20"/>
              </w:rPr>
              <w:t xml:space="preserve">    forward 10 * speed + 5</w:t>
              <w:br/>
            </w:r>
            <w:r>
              <w:rPr>
                <w:rFonts w:ascii="Consolas" w:hAnsi="Consolas" w:eastAsia="Consolas"/>
                <w:sz w:val="20"/>
              </w:rPr>
              <w:t xml:space="preserve">    turn right</w:t>
              <w:br/>
            </w:r>
            <w:r>
              <w:rPr>
                <w:rFonts w:ascii="Consolas" w:hAnsi="Consolas" w:eastAsia="Consolas"/>
                <w:sz w:val="20"/>
              </w:rPr>
              <w:t>}</w:t>
              <w:br/>
            </w:r>
            <w:r>
              <w:rPr>
                <w:rFonts w:ascii="Consolas" w:hAnsi="Consolas" w:eastAsia="Consolas"/>
                <w:sz w:val="20"/>
              </w:rPr>
              <w:br/>
            </w:r>
            <w:r>
              <w:rPr>
                <w:rFonts w:ascii="Consolas" w:hAnsi="Consolas" w:eastAsia="Consolas"/>
                <w:sz w:val="20"/>
              </w:rPr>
              <w:t>if front_sensor &lt; 30 then</w:t>
              <w:br/>
            </w:r>
            <w:r>
              <w:rPr>
                <w:rFonts w:ascii="Consolas" w:hAnsi="Consolas" w:eastAsia="Consolas"/>
                <w:sz w:val="20"/>
              </w:rPr>
              <w:t xml:space="preserve">    stop</w:t>
              <w:br/>
            </w:r>
            <w:r>
              <w:rPr>
                <w:rFonts w:ascii="Consolas" w:hAnsi="Consolas" w:eastAsia="Consolas"/>
                <w:sz w:val="20"/>
              </w:rPr>
              <w:t>else</w:t>
              <w:br/>
            </w:r>
            <w:r>
              <w:rPr>
                <w:rFonts w:ascii="Consolas" w:hAnsi="Consolas" w:eastAsia="Consolas"/>
                <w:sz w:val="20"/>
              </w:rPr>
              <w:t xml:space="preserve">    forward 1</w:t>
              <w:br/>
            </w:r>
            <w:r>
              <w:rPr>
                <w:rFonts w:ascii="Consolas" w:hAnsi="Consolas" w:eastAsia="Consolas"/>
                <w:sz w:val="20"/>
              </w:rPr>
              <w:t>end</w:t>
              <w:br/>
            </w:r>
            <w:r>
              <w:rPr>
                <w:rFonts w:ascii="Consolas" w:hAnsi="Consolas" w:eastAsia="Consolas"/>
                <w:sz w:val="20"/>
              </w:rPr>
              <w:br/>
            </w:r>
            <w:r>
              <w:rPr>
                <w:rFonts w:ascii="Consolas" w:hAnsi="Consolas" w:eastAsia="Consolas"/>
                <w:sz w:val="20"/>
              </w:rPr>
              <w:t>// head back to base</w:t>
              <w:br/>
            </w:r>
            <w:r>
              <w:rPr>
                <w:rFonts w:ascii="Consolas" w:hAnsi="Consolas" w:eastAsia="Consolas"/>
                <w:sz w:val="20"/>
              </w:rPr>
              <w:t>return base</w:t>
            </w:r>
          </w:p>
        </w:tc>
      </w:tr>
    </w:tbl>
    <w:p/>
    <w:p>
      <w:r>
        <w:t>That snippet is just a sketch of what the language should allow: movements, turns, variables, arithmetic expressions, comparisons, decisions, loops and comments. Each group decides the exact keywords, symbols and final shape of Ruta, as long as all of the above can be expressed and there is never any doubt about what a program means.</w:t>
      </w:r>
    </w:p>
    <w:p>
      <w:r>
        <w:t>The graded workshop has two parts. The first is the same for every group: define Ruta using the formal tools from the course. The second is to build a Ruta processor in the language assigned to each group.</w:t>
      </w:r>
    </w:p>
    <w:p>
      <w:pPr>
        <w:pStyle w:val="Heading2"/>
      </w:pPr>
      <w:r>
        <w:t>Part one: Ruta on paper</w:t>
      </w:r>
    </w:p>
    <w:p>
      <w:r>
        <w:t>Before a single line of code gets written, Ruta has to exist as a formal object. That means its syntax must be described as a context-free grammar, with its nonterminals, terminals, productions and start symbol clearly identified, and written in both BNF and EBNF so the difference between the two notations comes through.</w:t>
      </w:r>
    </w:p>
    <w:p>
      <w:r>
        <w:t>The grammar has to hold up against real examples. Programs like the one above should be derivable step by step from the start symbol, using both leftmost and rightmost derivations, and shown as derivation trees. You also need to show what happens with a badly written program and at what point the grammar stops accepting it.</w:t>
      </w:r>
    </w:p>
    <w:p>
      <w:r>
        <w:t>Ruta has two well-known traps. The first is in expressions: forward 10 * speed + 5 cannot mean two different things. The second is in nested decisions, which is the same if-then-else problem we worked on in class. Each group must find where ambiguity shows up in the first version of their grammar, prove it with two different trees for the same string, and propose a grammar that removes it.</w:t>
      </w:r>
    </w:p>
    <w:p>
      <w:r>
        <w:t>Finally, Ruta needs its vocabulary. You have to define which tokens the language has, which pattern describes each one, and what the lexemes of a real program would look like after going through the lexical analyzer.</w:t>
      </w:r>
    </w:p>
    <w:p>
      <w:pPr>
        <w:pStyle w:val="Heading2"/>
      </w:pPr>
      <w:r>
        <w:t>Part two: bringing Ruta to life</w:t>
      </w:r>
    </w:p>
    <w:p>
      <w:r>
        <w:t>Once the grammar is ready, each group builds the Ruta processor in its assigned language. The processor takes a file containing a Ruta program, turns it into a sequence of tokens and decides whether the program is well formed according to the grammar you designed. When it isn't, the processor has to say where it failed and why, in a way that actually helps whoever wrote the program.</w:t>
      </w:r>
    </w:p>
    <w:p>
      <w:r>
        <w:t>Parser generators and libraries that do the lexical or syntactic work for you are off limits. The whole point is for what you designed on paper to show up in the code.</w:t>
      </w:r>
    </w:p>
    <w:p>
      <w:r>
        <w:t>The processor isn't the only thing being graded. Each assigned language has its own grammar and its own lexical analyzer, with design decisions worth understanding. Writing the Ruta processor in that language is also an excuse to look under its hood and compare it with what you had to solve yourselves.</w:t>
      </w:r>
    </w:p>
    <w:p>
      <w:pPr>
        <w:pStyle w:val="Heading2"/>
      </w:pPr>
      <w:r>
        <w:t>What each language brings</w:t>
      </w:r>
    </w:p>
    <w:p>
      <w:pPr>
        <w:pStyle w:val="Heading3"/>
      </w:pPr>
      <w:r>
        <w:t>Racket</w:t>
      </w:r>
    </w:p>
    <w:p>
      <w:r>
        <w:t>Racket was designed for building languages. With the #lang line, a file can declare which language it is written in, and nothing stops that language from being Ruta. The Racket group has the chance to have a Ruta program opened and processed as if it were just another language in the ecosystem. At the same time, Racket has almost no syntax: everything is an expression in parentheses. The underlying question is how small the grammar of a full language can be, and where the complexity hides when the syntax is that simple.</w:t>
      </w:r>
    </w:p>
    <w:p>
      <w:pPr>
        <w:pStyle w:val="Heading3"/>
      </w:pPr>
      <w:r>
        <w:t>Dart</w:t>
      </w:r>
    </w:p>
    <w:p>
      <w:r>
        <w:t>Dart lets you embed full expressions inside a string, as in "Hello ${user.name}". That forces its lexical analyzer to step in and out of a string without losing track. If Ruta had messages that the robot shows on its screen with variable values inside them, the Dart group would face exactly that problem. There is also the case of List&lt;List&lt;int&gt;&gt;, where the two closing &gt; characters can be mistaken for a shift operator, and it is worth understanding how Dart handles it.</w:t>
      </w:r>
    </w:p>
    <w:p>
      <w:pPr>
        <w:pStyle w:val="Heading3"/>
      </w:pPr>
      <w:r>
        <w:t>Erlang</w:t>
      </w:r>
    </w:p>
    <w:p>
      <w:r>
        <w:t>Erlang is very good at taking structures apart and recognizing them thanks to pattern matching, and it can treat each stage of processing as an independent process that talks to the others through messages. The Erlang group can take advantage of that so that lexical and syntactic analysis communicate with each other. On the language side, an initial capital letter changes everything in Erlang: Name is a variable and name is an atom. The comma, the semicolon and the period each play a different role, and those rules have a lot to do with how token patterns are defined.</w:t>
      </w:r>
    </w:p>
    <w:p>
      <w:pPr>
        <w:pStyle w:val="Heading3"/>
      </w:pPr>
      <w:r>
        <w:t>Nim</w:t>
      </w:r>
    </w:p>
    <w:p>
      <w:r>
        <w:t>Nim marks blocks with indentation, and it also treats myVariable, my_variable and myvariable as potentially the same identifier. The Nim group has to think about what would happen if Ruta worked the same way, with no braces, no end keyword, and names that ignore underscores. If three different lexemes stand for the same name, the relationship between lexeme, token and pattern gets interesting. And if indentation defines the structure, there is the question of how that fits into a context-free grammar.</w:t>
      </w:r>
    </w:p>
    <w:p>
      <w:pPr>
        <w:pStyle w:val="Heading3"/>
      </w:pPr>
      <w:r>
        <w:t>Swift</w:t>
      </w:r>
    </w:p>
    <w:p>
      <w:r>
        <w:t>In Swift, whitespace matters more than it seems: a + b, a +b and a+ b don't always mean the same thing, because the language decides whether an operator is prefix, infix or postfix based on what surrounds it. On top of that, programmers can invent their own operators and give them a precedence. The Swift group can bring that idea into Ruta and ask how the grammar changes when precedence isn't fixed in advance. It is the same problem as 10 * speed + 5, seen from another angle.</w:t>
      </w:r>
    </w:p>
    <w:p>
      <w:pPr>
        <w:pStyle w:val="Heading3"/>
      </w:pPr>
      <w:r>
        <w:t>Clojure</w:t>
      </w:r>
    </w:p>
    <w:p>
      <w:r>
        <w:t>Clojure treats code as data. A Clojure program is a structure made of lists, vectors and maps that the language itself can read and transform. For the Clojure group, the tree of a Ruta program can end up as a data structure that is natural to walk through and print. On the language side, Clojure has vectors with [ ], maps with { }, sets with #{ } and several forms that start with #, and it is worth seeing how a single character changes the way everything after it is read.</w:t>
      </w:r>
    </w:p>
    <w:p>
      <w:pPr>
        <w:pStyle w:val="Heading3"/>
      </w:pPr>
      <w:r>
        <w:t>Rust</w:t>
      </w:r>
    </w:p>
    <w:p>
      <w:r>
        <w:t>Rust forces you to be explicit. Its enums let you describe each kind of token precisely, and the compiler won't let a forgotten case slip through. For the Rust group, the challenge is to make the Ruta processor as rigorous as the language it is written in. Under the hood, Rust has its own tangles: 'a can be the start of a character literal or a lifetime, there are raw strings like r#"..."#, comments that nest, and the famous turbofish ::&lt;&gt;, which exists precisely to avoid an ambiguity.</w:t>
      </w:r>
    </w:p>
    <w:p>
      <w:pPr>
        <w:pStyle w:val="Heading3"/>
      </w:pPr>
      <w:r>
        <w:t>Go</w:t>
      </w:r>
    </w:p>
    <w:p>
      <w:r>
        <w:t>Go is one of the few languages whose official specification is written in EBNF and can be read straight through, so the Go group has a model at hand to compare their own grammar against. The curious thing is that almost nobody writes semicolons in Go, even though the grammar requires them: the lexical analyzer inserts them on its own at the end of certain lines. Ruta doesn't use semicolons either, and the Go group can find out whether the same strategy works for it, and why a { on the wrong line breaks a Go program.</w:t>
      </w:r>
    </w:p>
    <w:p>
      <w:pPr>
        <w:pStyle w:val="Heading2"/>
      </w:pPr>
      <w:r>
        <w:t>Schedule, submission and grading</w:t>
      </w:r>
    </w:p>
    <w:p>
      <w:r>
        <w:t>The graded workshop runs for two weeks. At the end of the first week, each group meets with the instructor to present Ruta on paper and talk through the decisions they made. At the end of the second week, groups turn in the finished workshop with its code and a short video, no longer than 5 minutes, showing the processor running on both correct Ruta programs and programs with errors.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3A5F"/>
          </w:tcPr>
          <w:p>
            <w:pPr>
              <w:spacing w:after="40"/>
            </w:pPr>
            <w:r/>
            <w:r>
              <w:rPr>
                <w:b/>
                <w:color w:val="FFFFFF"/>
              </w:rPr>
              <w:t>Area</w:t>
            </w:r>
          </w:p>
        </w:tc>
        <w:tc>
          <w:tcPr>
            <w:tcW w:type="dxa" w:w="5386"/>
            <w:shd w:val="clear" w:color="auto" w:fill="1F3A5F"/>
          </w:tcPr>
          <w:p>
            <w:pPr>
              <w:spacing w:after="40"/>
            </w:pPr>
            <w:r/>
            <w:r>
              <w:rPr>
                <w:b/>
                <w:color w:val="FFFFFF"/>
              </w:rPr>
              <w:t>What we look for</w:t>
            </w:r>
          </w:p>
        </w:tc>
        <w:tc>
          <w:tcPr>
            <w:tcW w:type="dxa" w:w="1134"/>
            <w:shd w:val="clear" w:color="auto" w:fill="1F3A5F"/>
          </w:tcPr>
          <w:p>
            <w:pPr>
              <w:spacing w:after="40"/>
              <w:jc w:val="center"/>
            </w:pPr>
            <w:r/>
            <w:r>
              <w:rPr>
                <w:b/>
                <w:color w:val="FFFFFF"/>
              </w:rPr>
              <w:t>Weight</w:t>
            </w:r>
          </w:p>
        </w:tc>
      </w:tr>
      <w:tr>
        <w:tc>
          <w:tcPr>
            <w:tcW w:type="dxa" w:w="2268"/>
          </w:tcPr>
          <w:p>
            <w:pPr>
              <w:spacing w:after="40"/>
            </w:pPr>
            <w:r/>
            <w:r>
              <w:t>Ruta on paper</w:t>
            </w:r>
          </w:p>
        </w:tc>
        <w:tc>
          <w:tcPr>
            <w:tcW w:type="dxa" w:w="5386"/>
          </w:tcPr>
          <w:p>
            <w:pPr>
              <w:spacing w:after="40"/>
            </w:pPr>
            <w:r/>
            <w:r>
              <w:t>A well-defined grammar, both notations, derivations, trees, ambiguity resolved, and tokens with their patterns</w:t>
            </w:r>
          </w:p>
        </w:tc>
        <w:tc>
          <w:tcPr>
            <w:tcW w:type="dxa" w:w="1134"/>
          </w:tcPr>
          <w:p>
            <w:pPr>
              <w:spacing w:after="40"/>
              <w:jc w:val="center"/>
            </w:pPr>
            <w:r/>
            <w:r>
              <w:t>35%</w:t>
            </w:r>
          </w:p>
        </w:tc>
      </w:tr>
      <w:tr>
        <w:tc>
          <w:tcPr>
            <w:tcW w:type="dxa" w:w="2268"/>
          </w:tcPr>
          <w:p>
            <w:pPr>
              <w:spacing w:after="40"/>
            </w:pPr>
            <w:r/>
            <w:r>
              <w:t>The processor</w:t>
            </w:r>
          </w:p>
        </w:tc>
        <w:tc>
          <w:tcPr>
            <w:tcW w:type="dxa" w:w="5386"/>
          </w:tcPr>
          <w:p>
            <w:pPr>
              <w:spacing w:after="40"/>
            </w:pPr>
            <w:r/>
            <w:r>
              <w:t>It accepts valid programs, rejects invalid ones with useful messages, and reflects the grammar you designed</w:t>
            </w:r>
          </w:p>
        </w:tc>
        <w:tc>
          <w:tcPr>
            <w:tcW w:type="dxa" w:w="1134"/>
          </w:tcPr>
          <w:p>
            <w:pPr>
              <w:spacing w:after="40"/>
              <w:jc w:val="center"/>
            </w:pPr>
            <w:r/>
            <w:r>
              <w:t>30%</w:t>
            </w:r>
          </w:p>
        </w:tc>
      </w:tr>
      <w:tr>
        <w:tc>
          <w:tcPr>
            <w:tcW w:type="dxa" w:w="2268"/>
          </w:tcPr>
          <w:p>
            <w:pPr>
              <w:spacing w:after="40"/>
            </w:pPr>
            <w:r/>
            <w:r>
              <w:t>The assigned language</w:t>
            </w:r>
          </w:p>
        </w:tc>
        <w:tc>
          <w:tcPr>
            <w:tcW w:type="dxa" w:w="5386"/>
          </w:tcPr>
          <w:p>
            <w:pPr>
              <w:spacing w:after="40"/>
            </w:pPr>
            <w:r/>
            <w:r>
              <w:t>How well you understood and made use of what is distinctive about your language</w:t>
            </w:r>
          </w:p>
        </w:tc>
        <w:tc>
          <w:tcPr>
            <w:tcW w:type="dxa" w:w="1134"/>
          </w:tcPr>
          <w:p>
            <w:pPr>
              <w:spacing w:after="40"/>
              <w:jc w:val="center"/>
            </w:pPr>
            <w:r/>
            <w:r>
              <w:t>20%</w:t>
            </w:r>
          </w:p>
        </w:tc>
      </w:tr>
      <w:tr>
        <w:tc>
          <w:tcPr>
            <w:tcW w:type="dxa" w:w="2268"/>
          </w:tcPr>
          <w:p>
            <w:pPr>
              <w:spacing w:after="40"/>
            </w:pPr>
            <w:r/>
            <w:r>
              <w:t>Video</w:t>
            </w:r>
          </w:p>
        </w:tc>
        <w:tc>
          <w:tcPr>
            <w:tcW w:type="dxa" w:w="5386"/>
          </w:tcPr>
          <w:p>
            <w:pPr>
              <w:spacing w:after="40"/>
            </w:pPr>
            <w:r/>
            <w:r>
              <w:t>It clearly shows how the processor works, with both correct programs and programs with errors</w:t>
            </w:r>
          </w:p>
        </w:tc>
        <w:tc>
          <w:tcPr>
            <w:tcW w:type="dxa" w:w="1134"/>
          </w:tcPr>
          <w:p>
            <w:pPr>
              <w:spacing w:after="40"/>
              <w:jc w:val="center"/>
            </w:pPr>
            <w:r/>
            <w:r>
              <w:t>15%</w:t>
            </w:r>
          </w:p>
        </w:tc>
      </w:tr>
    </w:tbl>
    <w:p/>
    <w:p>
      <w:r>
        <w:t>At the first-week meeting, any member may be asked about any part of the workshop. Work copied from another group or used without citation receives a zero for everyone involved.</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Calibri" w:hAnsi="Calibri" w:cs="Calibri" w:eastAsia="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cs="Calibri" w:eastAsia="Calibr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s="Calibri" w:eastAsia="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