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Строеж: Test Act 7 Auto</w:t>
      </w:r>
    </w:p>
    <w:p>
      <w:r>
        <w:t>Местонахождение: София</w:t>
      </w:r>
    </w:p>
    <w:p>
      <w:r>
        <w:t xml:space="preserve">Възложител: </w:t>
      </w:r>
    </w:p>
    <w:p>
      <w:r>
        <w:t>Консултант (строителен надзор): инж. Петров</w:t>
      </w:r>
    </w:p>
    <w:p>
      <w:r>
        <w:t>Строител: Фирма Изпълнител ООД</w:t>
      </w:r>
    </w:p>
    <w:p>
      <w:r>
        <w:t>проектант: арх. Георгиева</w:t>
      </w:r>
    </w:p>
    <w:p>
      <w:pPr>
        <w:jc w:val="center"/>
      </w:pPr>
      <w:r>
        <w:rPr>
          <w:b/>
          <w:sz w:val="28"/>
        </w:rPr>
        <w:t xml:space="preserve"> АКТ</w:t>
      </w:r>
    </w:p>
    <w:p>
      <w:pPr>
        <w:jc w:val="center"/>
      </w:pPr>
      <w:r>
        <w:t>за  приемане на извършените СМР по нива и елементи на строителната конструкция</w:t>
      </w:r>
    </w:p>
    <w:p>
      <w:r>
        <w:t>Днес, 14.11.2025 год., подписаните представители на:</w:t>
      </w:r>
    </w:p>
    <w:p>
      <w:r>
        <w:t>1.   Иван Иванов - управител (строителя)</w:t>
      </w:r>
    </w:p>
    <w:p>
      <w:r>
        <w:t xml:space="preserve">                                    (строителя)</w:t>
      </w:r>
    </w:p>
    <w:p>
      <w:r>
        <w:t>2.   инж. Петров</w:t>
      </w:r>
    </w:p>
    <w:p>
      <w:r>
        <w:t xml:space="preserve">  (технически правоспособни физически лица  по части "Конструктивна", към  лицето, упражняващо строителен надзор)</w:t>
      </w:r>
    </w:p>
    <w:p>
      <w:r>
        <w:t>3.   арх. Георгиева</w:t>
      </w:r>
    </w:p>
    <w:p>
      <w:r>
        <w:t>(проектант/конструктор)</w:t>
      </w:r>
    </w:p>
    <w:p>
      <w:r>
        <w:t>прегледахме строителната конструкция на Test Act 7 Auto по нива и елементи, изпълнена от ниво -1.55 до ниво -1.05, и съставихме този акт, като установихме, че са извършени следните видове строителни и монтажни работи, които отговарят на работните проекти:</w:t>
      </w:r>
    </w:p>
    <w:p>
      <w:r>
        <w:t>Първа стъпка на фундаментна гредоскара</w:t>
      </w:r>
    </w:p>
    <w:p/>
    <w:p>
      <w:r>
        <w:t>При необходимост се прилагат скици, схеми и други чертежи.</w:t>
      </w:r>
    </w:p>
    <w:p/>
    <w:p>
      <w:r>
        <w:t>Въз основа на горните констатации</w:t>
      </w:r>
    </w:p>
    <w:p/>
    <w:p/>
    <w:p>
      <w:r>
        <w:rPr>
          <w:b/>
        </w:rPr>
        <w:t>РАЗРЕШАВАМЕ:</w:t>
      </w:r>
    </w:p>
    <w:p>
      <w:r>
        <w:t>Изпълнението на:</w:t>
      </w:r>
    </w:p>
    <w:p>
      <w:r>
        <w:t>Бетониране на конструктивни елементи с бетон клас C20/25 (B25)</w:t>
      </w:r>
    </w:p>
    <w:p/>
    <w:p>
      <w:r>
        <w:rPr>
          <w:b/>
        </w:rPr>
        <w:t>СЪСТАВИЛИ:</w:t>
      </w:r>
    </w:p>
    <w:p/>
    <w:p>
      <w:r>
        <w:t>1. **                  2. **            3. **</w:t>
      </w:r>
    </w:p>
    <w:p>
      <w:r>
        <w:t xml:space="preserve"> (Иван Иванов)              (инж. Петров)                      (арх. Георгиева)</w:t>
      </w:r>
    </w:p>
    <w:p/>
    <w:p>
      <w:r>
        <w:t>Управител строителен надзор: 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