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18"/>
          <w:color w:val="auto"/>
        </w:rPr>
        <w:t>Приложение №</w:t>
      </w:r>
      <w:r>
        <w:rPr>
          <w:rFonts w:ascii="Times New Roman" w:cs="Arial" w:eastAsia="Arial" w:hAnsi="Times New Roman"/>
          <w:sz w:val="24"/>
          <w:szCs w:val="18"/>
          <w:color w:val="auto"/>
        </w:rPr>
        <w:t xml:space="preserve"> </w:t>
      </w:r>
      <w:r>
        <w:rPr>
          <w:rFonts w:ascii="Times New Roman" w:cs="Arial" w:eastAsia="Arial" w:hAnsi="Times New Roman"/>
          <w:sz w:val="24"/>
          <w:szCs w:val="18"/>
          <w:i w:val="1"/>
          <w:iCs w:val="1"/>
          <w:color w:val="auto"/>
        </w:rPr>
        <w:t>14</w:t>
      </w:r>
      <w:r>
        <w:rPr>
          <w:rFonts w:ascii="Times New Roman" w:cs="Arial" w:eastAsia="Arial" w:hAnsi="Times New Roman"/>
          <w:sz w:val="24"/>
          <w:szCs w:val="18"/>
          <w:color w:val="auto"/>
        </w:rPr>
        <w:t xml:space="preserve"> към чл</w:t>
      </w:r>
      <w:r>
        <w:rPr>
          <w:rFonts w:ascii="Times New Roman" w:cs="Arial" w:eastAsia="Arial" w:hAnsi="Times New Roman"/>
          <w:sz w:val="24"/>
          <w:szCs w:val="18"/>
          <w:i w:val="1"/>
          <w:iCs w:val="1"/>
          <w:color w:val="auto"/>
        </w:rPr>
        <w:t>. 7,</w:t>
      </w:r>
      <w:r>
        <w:rPr>
          <w:rFonts w:ascii="Times New Roman" w:cs="Arial" w:eastAsia="Arial" w:hAnsi="Times New Roman"/>
          <w:sz w:val="24"/>
          <w:szCs w:val="18"/>
          <w:color w:val="auto"/>
        </w:rPr>
        <w:t xml:space="preserve"> ал</w:t>
      </w:r>
      <w:r>
        <w:rPr>
          <w:rFonts w:ascii="Times New Roman" w:cs="Arial" w:eastAsia="Arial" w:hAnsi="Times New Roman"/>
          <w:sz w:val="24"/>
          <w:szCs w:val="18"/>
          <w:i w:val="1"/>
          <w:iCs w:val="1"/>
          <w:color w:val="auto"/>
        </w:rPr>
        <w:t>. 3,</w:t>
      </w:r>
      <w:r>
        <w:rPr>
          <w:rFonts w:ascii="Times New Roman" w:cs="Arial" w:eastAsia="Arial" w:hAnsi="Times New Roman"/>
          <w:sz w:val="24"/>
          <w:szCs w:val="18"/>
          <w:color w:val="auto"/>
        </w:rPr>
        <w:t xml:space="preserve"> т</w:t>
      </w:r>
      <w:r>
        <w:rPr>
          <w:rFonts w:ascii="Times New Roman" w:cs="Arial" w:eastAsia="Arial" w:hAnsi="Times New Roman"/>
          <w:sz w:val="24"/>
          <w:szCs w:val="18"/>
          <w:i w:val="1"/>
          <w:iCs w:val="1"/>
          <w:color w:val="auto"/>
        </w:rPr>
        <w:t>. 14</w:t>
      </w: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18"/>
          <w:i w:val="1"/>
          <w:iCs w:val="1"/>
          <w:color w:val="auto"/>
        </w:rPr>
        <w:t>(</w:t>
      </w:r>
      <w:r>
        <w:rPr>
          <w:rFonts w:ascii="Times New Roman" w:cs="Arial" w:eastAsia="Arial" w:hAnsi="Times New Roman"/>
          <w:sz w:val="24"/>
          <w:szCs w:val="18"/>
          <w:color w:val="auto"/>
        </w:rPr>
        <w:t xml:space="preserve"> Образец</w:t>
      </w:r>
      <w:r>
        <w:rPr>
          <w:rFonts w:ascii="Times New Roman" w:cs="Arial" w:eastAsia="Arial" w:hAnsi="Times New Roman"/>
          <w:sz w:val="24"/>
          <w:szCs w:val="18"/>
          <w:color w:val="auto"/>
        </w:rPr>
        <w:t xml:space="preserve"> </w:t>
      </w:r>
      <w:r>
        <w:rPr>
          <w:rFonts w:ascii="Times New Roman" w:cs="Arial" w:eastAsia="Arial" w:hAnsi="Times New Roman"/>
          <w:sz w:val="24"/>
          <w:szCs w:val="18"/>
          <w:i w:val="1"/>
          <w:iCs w:val="1"/>
          <w:color w:val="auto"/>
        </w:rPr>
        <w:t>14)</w:t>
      </w:r>
    </w:p>
    <w:p>
      <w:pPr>
        <w:ind w:left="260"/>
        <w:spacing w:after="0" w:line="236" w:lineRule="auto"/>
        <w:tabs>
          <w:tab w:leader="none" w:pos="2620" w:val="left"/>
        </w:tabs>
        <w:rPr>
          <w:sz w:val="20"/>
          <w:szCs w:val="20"/>
          <w:color w:val="auto"/>
        </w:rPr>
      </w:pPr>
      <w:r>
        <w:t>Строеж: Жилищна сграда със заведение за обществено хранене (Бистро)</w:t>
      </w:r>
    </w:p>
    <w:p>
      <w:pPr>
        <w:ind w:left="260"/>
        <w:spacing w:after="0" w:line="238" w:lineRule="auto"/>
        <w:tabs>
          <w:tab w:leader="none" w:pos="2620" w:val="left"/>
        </w:tabs>
        <w:rPr>
          <w:sz w:val="20"/>
          <w:szCs w:val="20"/>
          <w:color w:val="auto"/>
        </w:rPr>
      </w:pPr>
      <w:r>
        <w:t>Местонахождение: УПИ III /ПИ 37023.501.592/ в кв. 6 по ПР на гр. Китен, община Приморско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260"/>
        <w:spacing w:after="0"/>
        <w:tabs>
          <w:tab w:leader="none" w:pos="2620" w:val="left"/>
        </w:tabs>
        <w:rPr>
          <w:sz w:val="20"/>
          <w:szCs w:val="20"/>
          <w:color w:val="auto"/>
        </w:rPr>
      </w:pPr>
      <w:r>
        <w:t>Възложител: Тодор Иванов Славов и Русина Иванова Славова</w:t>
      </w:r>
    </w:p>
    <w:p>
      <w:pPr>
        <w:ind w:left="260"/>
        <w:spacing w:after="0" w:line="238" w:lineRule="auto"/>
        <w:tabs>
          <w:tab w:leader="none" w:pos="2620" w:val="left"/>
        </w:tabs>
        <w:rPr>
          <w:sz w:val="20"/>
          <w:szCs w:val="20"/>
          <w:color w:val="auto"/>
        </w:rPr>
      </w:pPr>
      <w:r>
        <w:t>Строител: "Ви Ем Ай Кънстръкшън" ЕООД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260"/>
        <w:spacing w:after="0"/>
        <w:tabs>
          <w:tab w:leader="none" w:pos="2620" w:val="left"/>
        </w:tabs>
        <w:rPr>
          <w:sz w:val="20"/>
          <w:szCs w:val="20"/>
          <w:color w:val="auto"/>
        </w:rPr>
      </w:pPr>
      <w:r>
        <w:t>Проектант: Стоян Иванов Иванов</w:t>
      </w:r>
    </w:p>
    <w:p>
      <w:pPr>
        <w:ind w:left="260"/>
        <w:spacing w:after="0" w:line="226" w:lineRule="auto"/>
        <w:tabs>
          <w:tab w:leader="none" w:pos="2620" w:val="left"/>
        </w:tabs>
        <w:rPr>
          <w:sz w:val="20"/>
          <w:szCs w:val="20"/>
          <w:color w:val="auto"/>
        </w:rPr>
      </w:pPr>
      <w:r>
        <w:t>Констултант (строителен надзор): "АМС Консулт 2018" ЕООД</w:t>
      </w:r>
    </w:p>
    <w:p>
      <w:pPr>
        <w:spacing w:after="0" w:line="13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(</w:t>
      </w:r>
      <w:r>
        <w:rPr>
          <w:rFonts w:ascii="Times New Roman" w:cs="Arial" w:eastAsia="Arial" w:hAnsi="Times New Roman"/>
          <w:sz w:val="24"/>
          <w:szCs w:val="22"/>
          <w:color w:val="auto"/>
        </w:rPr>
        <w:t>строителен надзор</w:t>
      </w: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):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5" w:lineRule="exact"/>
        <w:rPr>
          <w:sz w:val="24"/>
          <w:szCs w:val="24"/>
          <w:color w:val="auto"/>
        </w:rPr>
      </w:pPr>
    </w:p>
    <w:p>
      <w:pPr>
        <w:jc w:val="center"/>
        <w:ind w:right="-259"/>
        <w:spacing w:after="0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32"/>
          <w:color w:val="auto"/>
        </w:rPr>
        <w:t>АКТ</w:t>
      </w:r>
    </w:p>
    <w:p>
      <w:pPr>
        <w:jc w:val="center"/>
        <w:ind w:right="-259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28"/>
          <w:color w:val="auto"/>
        </w:rPr>
        <w:t>за приемане на конструкцията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46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t>Днес 28.11.2025, подписаните представители на:</w:t>
      </w:r>
    </w:p>
    <w:p>
      <w:pPr>
        <w:spacing w:after="0" w:line="241" w:lineRule="exact"/>
        <w:rPr>
          <w:sz w:val="24"/>
          <w:szCs w:val="24"/>
          <w:color w:val="auto"/>
        </w:rPr>
      </w:pPr>
    </w:p>
    <w:p>
      <w:pPr>
        <w:ind w:left="260"/>
        <w:spacing w:after="0"/>
        <w:tabs>
          <w:tab w:leader="none" w:pos="3900" w:val="left"/>
        </w:tabs>
        <w:rPr>
          <w:sz w:val="20"/>
          <w:szCs w:val="20"/>
          <w:color w:val="auto"/>
        </w:rPr>
      </w:pPr>
      <w:r>
        <w:t>1.Проектнант–конструктор</w:t>
        <w:tab/>
        <w:t>Стоян Иванов Иванов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3860"/>
        <w:spacing w:after="0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18"/>
          <w:i w:val="1"/>
          <w:iCs w:val="1"/>
          <w:color w:val="auto"/>
        </w:rPr>
        <w:t>(</w:t>
      </w:r>
      <w:r>
        <w:rPr>
          <w:rFonts w:ascii="Times New Roman" w:cs="Arial" w:eastAsia="Arial" w:hAnsi="Times New Roman"/>
          <w:sz w:val="24"/>
          <w:szCs w:val="18"/>
          <w:color w:val="auto"/>
        </w:rPr>
        <w:t>трите имена по документ за самоличност</w:t>
      </w:r>
      <w:r>
        <w:rPr>
          <w:rFonts w:ascii="Times New Roman" w:cs="Times New Roman" w:eastAsia="Times New Roman" w:hAnsi="Times New Roman"/>
          <w:sz w:val="24"/>
          <w:szCs w:val="19"/>
          <w:color w:val="auto"/>
        </w:rPr>
        <w:t>)</w:t>
      </w:r>
    </w:p>
    <w:p>
      <w:pPr>
        <w:spacing w:after="0" w:line="269" w:lineRule="exact"/>
        <w:rPr>
          <w:sz w:val="24"/>
          <w:szCs w:val="24"/>
          <w:color w:val="auto"/>
        </w:rPr>
      </w:pPr>
    </w:p>
    <w:p>
      <w:pPr>
        <w:ind w:left="260"/>
        <w:spacing w:after="0"/>
        <w:tabs>
          <w:tab w:leader="none" w:pos="520" w:val="left"/>
          <w:tab w:leader="none" w:pos="3840" w:val="left"/>
        </w:tabs>
        <w:rPr>
          <w:sz w:val="20"/>
          <w:szCs w:val="20"/>
          <w:color w:val="auto"/>
        </w:rPr>
      </w:pPr>
      <w:r>
        <w:t>2.</w:t>
        <w:tab/>
        <w:t>Строителя</w:t>
        <w:tab/>
        <w:t>"Ви Ем Ай Кънстръкшън" ЕООД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3860"/>
        <w:spacing w:after="0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18"/>
          <w:i w:val="1"/>
          <w:iCs w:val="1"/>
          <w:color w:val="auto"/>
        </w:rPr>
        <w:t>(</w:t>
      </w:r>
      <w:r>
        <w:rPr>
          <w:rFonts w:ascii="Times New Roman" w:cs="Arial" w:eastAsia="Arial" w:hAnsi="Times New Roman"/>
          <w:sz w:val="24"/>
          <w:szCs w:val="18"/>
          <w:color w:val="auto"/>
        </w:rPr>
        <w:t>трите имена по документ за самоличност</w:t>
      </w:r>
      <w:r>
        <w:rPr>
          <w:rFonts w:ascii="Times New Roman" w:cs="Times New Roman" w:eastAsia="Times New Roman" w:hAnsi="Times New Roman"/>
          <w:sz w:val="24"/>
          <w:szCs w:val="19"/>
          <w:color w:val="auto"/>
        </w:rPr>
        <w:t>)</w:t>
      </w:r>
    </w:p>
    <w:p>
      <w:pPr>
        <w:spacing w:after="0" w:line="58" w:lineRule="exact"/>
        <w:rPr>
          <w:sz w:val="24"/>
          <w:szCs w:val="24"/>
          <w:color w:val="auto"/>
        </w:rPr>
      </w:pPr>
    </w:p>
    <w:p>
      <w:pPr>
        <w:ind w:left="260" w:firstLine="2"/>
        <w:spacing w:after="0" w:line="214" w:lineRule="auto"/>
        <w:tabs>
          <w:tab w:leader="none" w:pos="610" w:val="left"/>
        </w:tabs>
        <w:numPr>
          <w:ilvl w:val="0"/>
          <w:numId w:val="1"/>
        </w:numPr>
        <w:rPr>
          <w:rFonts w:ascii="Times New Roman" w:cs="Times New Roman" w:eastAsia="Times New Roman" w:hAnsi="Times New Roman"/>
          <w:sz w:val="22"/>
          <w:szCs w:val="22"/>
          <w:color w:val="auto"/>
        </w:rPr>
      </w:pPr>
      <w:r>
        <w:rPr>
          <w:rFonts w:ascii="Times New Roman" w:hAnsi="Times New Roman"/>
          <w:sz w:val="24"/>
        </w:rPr>
        <w:t>Технически правоспособното физическо лице по част “Конструктивна”, към лицето, упражняващо строителен надзор:</w:t>
      </w:r>
    </w:p>
    <w:p>
      <w:pPr>
        <w:ind w:left="3920"/>
        <w:spacing w:after="0" w:line="232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...................................</w:t>
      </w:r>
    </w:p>
    <w:p>
      <w:pPr>
        <w:spacing w:after="0" w:line="16" w:lineRule="exact"/>
        <w:rPr>
          <w:sz w:val="24"/>
          <w:szCs w:val="24"/>
          <w:color w:val="auto"/>
        </w:rPr>
      </w:pPr>
    </w:p>
    <w:p>
      <w:pPr>
        <w:ind w:left="3860"/>
        <w:spacing w:after="0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18"/>
          <w:i w:val="1"/>
          <w:iCs w:val="1"/>
          <w:color w:val="auto"/>
        </w:rPr>
        <w:t>(</w:t>
      </w:r>
      <w:r>
        <w:rPr>
          <w:rFonts w:ascii="Times New Roman" w:cs="Arial" w:eastAsia="Arial" w:hAnsi="Times New Roman"/>
          <w:sz w:val="24"/>
          <w:szCs w:val="18"/>
          <w:color w:val="auto"/>
        </w:rPr>
        <w:t>трите имена по документ за самоличност</w:t>
      </w:r>
      <w:r>
        <w:rPr>
          <w:rFonts w:ascii="Times New Roman" w:cs="Times New Roman" w:eastAsia="Times New Roman" w:hAnsi="Times New Roman"/>
          <w:sz w:val="24"/>
          <w:szCs w:val="19"/>
          <w:color w:val="auto"/>
        </w:rPr>
        <w:t>)</w:t>
      </w:r>
    </w:p>
    <w:p>
      <w:pPr>
        <w:spacing w:after="0" w:line="56" w:lineRule="exact"/>
        <w:rPr>
          <w:sz w:val="24"/>
          <w:szCs w:val="24"/>
          <w:color w:val="auto"/>
        </w:rPr>
      </w:pPr>
    </w:p>
    <w:p>
      <w:pPr>
        <w:ind w:left="260"/>
        <w:spacing w:after="0" w:line="214" w:lineRule="auto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22"/>
          <w:color w:val="auto"/>
        </w:rPr>
        <w:t>прегледахме изпълнението на конструкцията на строежа</w:t>
      </w: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,</w:t>
      </w:r>
      <w:r>
        <w:rPr>
          <w:rFonts w:ascii="Times New Roman" w:cs="Arial" w:eastAsia="Arial" w:hAnsi="Times New Roman"/>
          <w:sz w:val="24"/>
          <w:szCs w:val="22"/>
          <w:color w:val="auto"/>
        </w:rPr>
        <w:t xml:space="preserve"> етапа или на частта от него</w:t>
      </w: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,</w:t>
      </w:r>
      <w:r>
        <w:rPr>
          <w:rFonts w:ascii="Times New Roman" w:cs="Arial" w:eastAsia="Arial" w:hAnsi="Times New Roman"/>
          <w:sz w:val="24"/>
          <w:szCs w:val="22"/>
          <w:color w:val="auto"/>
        </w:rPr>
        <w:t xml:space="preserve"> както и всички документи по изпълнението й</w:t>
      </w: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:</w:t>
      </w:r>
    </w:p>
    <w:p>
      <w:pPr>
        <w:ind w:left="980" w:hanging="358"/>
        <w:spacing w:after="0" w:line="238" w:lineRule="auto"/>
        <w:tabs>
          <w:tab w:leader="none" w:pos="980" w:val="left"/>
        </w:tabs>
        <w:numPr>
          <w:ilvl w:val="0"/>
          <w:numId w:val="2"/>
        </w:numPr>
        <w:rPr>
          <w:rFonts w:ascii="Times New Roman" w:cs="Times New Roman" w:eastAsia="Times New Roman" w:hAnsi="Times New Roman"/>
          <w:sz w:val="22"/>
          <w:szCs w:val="22"/>
          <w:color w:val="auto"/>
        </w:rPr>
      </w:pPr>
      <w:r>
        <w:rPr>
          <w:rFonts w:ascii="Times New Roman" w:cs="Arial" w:eastAsia="Arial" w:hAnsi="Times New Roman"/>
          <w:sz w:val="24"/>
          <w:szCs w:val="22"/>
          <w:color w:val="auto"/>
        </w:rPr>
        <w:t>работните проекти</w:t>
      </w: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,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22"/>
          <w:szCs w:val="22"/>
          <w:color w:val="auto"/>
        </w:rPr>
      </w:pPr>
    </w:p>
    <w:p>
      <w:pPr>
        <w:ind w:left="980" w:hanging="358"/>
        <w:spacing w:after="0"/>
        <w:tabs>
          <w:tab w:leader="none" w:pos="980" w:val="left"/>
        </w:tabs>
        <w:numPr>
          <w:ilvl w:val="0"/>
          <w:numId w:val="2"/>
        </w:numPr>
        <w:rPr>
          <w:rFonts w:ascii="Times New Roman" w:cs="Times New Roman" w:eastAsia="Times New Roman" w:hAnsi="Times New Roman"/>
          <w:sz w:val="22"/>
          <w:szCs w:val="22"/>
          <w:color w:val="auto"/>
        </w:rPr>
      </w:pPr>
      <w:r>
        <w:rPr>
          <w:rFonts w:ascii="Times New Roman" w:hAnsi="Times New Roman"/>
          <w:sz w:val="24"/>
        </w:rPr>
      </w:r>
    </w:p>
    <w:p>
      <w:pPr>
        <w:ind w:left="980" w:hanging="358"/>
        <w:spacing w:after="0" w:line="238" w:lineRule="auto"/>
        <w:tabs>
          <w:tab w:leader="none" w:pos="980" w:val="left"/>
        </w:tabs>
        <w:numPr>
          <w:ilvl w:val="0"/>
          <w:numId w:val="2"/>
        </w:numPr>
        <w:rPr>
          <w:rFonts w:ascii="Times New Roman" w:cs="Times New Roman" w:eastAsia="Times New Roman" w:hAnsi="Times New Roman"/>
          <w:sz w:val="22"/>
          <w:szCs w:val="22"/>
          <w:color w:val="auto"/>
        </w:rPr>
      </w:pPr>
      <w:r>
        <w:rPr>
          <w:rFonts w:ascii="Times New Roman" w:hAnsi="Times New Roman"/>
          <w:sz w:val="24"/>
        </w:rPr>
      </w:r>
    </w:p>
    <w:p>
      <w:pPr>
        <w:ind w:left="980" w:hanging="358"/>
        <w:spacing w:after="0" w:line="238" w:lineRule="auto"/>
        <w:tabs>
          <w:tab w:leader="none" w:pos="980" w:val="left"/>
        </w:tabs>
        <w:numPr>
          <w:ilvl w:val="0"/>
          <w:numId w:val="2"/>
        </w:numPr>
        <w:rPr>
          <w:rFonts w:ascii="Times New Roman" w:cs="Times New Roman" w:eastAsia="Times New Roman" w:hAnsi="Times New Roman"/>
          <w:sz w:val="22"/>
          <w:szCs w:val="22"/>
          <w:color w:val="auto"/>
        </w:rPr>
      </w:pPr>
      <w:r>
        <w:rPr>
          <w:rFonts w:ascii="Times New Roman" w:hAnsi="Times New Roman"/>
          <w:sz w:val="24"/>
        </w:rPr>
      </w:r>
    </w:p>
    <w:p>
      <w:pPr>
        <w:ind w:left="980" w:hanging="358"/>
        <w:spacing w:after="0"/>
        <w:tabs>
          <w:tab w:leader="none" w:pos="980" w:val="left"/>
        </w:tabs>
        <w:numPr>
          <w:ilvl w:val="0"/>
          <w:numId w:val="2"/>
        </w:numPr>
        <w:rPr>
          <w:rFonts w:ascii="Times New Roman" w:cs="Times New Roman" w:eastAsia="Times New Roman" w:hAnsi="Times New Roman"/>
          <w:sz w:val="22"/>
          <w:szCs w:val="22"/>
          <w:color w:val="auto"/>
        </w:rPr>
      </w:pPr>
      <w:r>
        <w:rPr>
          <w:rFonts w:ascii="Times New Roman" w:hAnsi="Times New Roman"/>
          <w:sz w:val="24"/>
        </w:rPr>
      </w:r>
    </w:p>
    <w:p>
      <w:pPr>
        <w:ind w:left="620"/>
        <w:spacing w:after="0" w:line="231" w:lineRule="auto"/>
        <w:tabs>
          <w:tab w:leader="none" w:pos="960" w:val="left"/>
        </w:tabs>
        <w:rPr>
          <w:sz w:val="20"/>
          <w:szCs w:val="20"/>
          <w:color w:val="auto"/>
        </w:rPr>
      </w:pPr>
      <w:r/>
    </w:p>
    <w:p>
      <w:pPr>
        <w:spacing w:after="0" w:line="12" w:lineRule="exact"/>
        <w:rPr>
          <w:sz w:val="24"/>
          <w:szCs w:val="24"/>
          <w:color w:val="auto"/>
        </w:rPr>
      </w:pPr>
    </w:p>
    <w:p>
      <w:pPr>
        <w:ind w:left="1900"/>
        <w:spacing w:after="0"/>
        <w:rPr>
          <w:sz w:val="20"/>
          <w:szCs w:val="20"/>
          <w:color w:val="auto"/>
        </w:rPr>
      </w:pPr>
      <w:r>
        <w:rPr>
          <w:rFonts w:ascii="Times New Roman" w:hAnsi="Times New Roman"/>
          <w:sz w:val="24"/>
        </w:rPr>
      </w:r>
    </w:p>
    <w:p>
      <w:pPr>
        <w:ind w:left="260"/>
        <w:spacing w:after="0" w:line="236" w:lineRule="auto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22"/>
          <w:color w:val="auto"/>
        </w:rPr>
        <w:t>и установихме</w:t>
      </w: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:</w:t>
      </w:r>
    </w:p>
    <w:p>
      <w:pPr>
        <w:spacing w:after="0" w:line="53" w:lineRule="exact"/>
        <w:rPr>
          <w:sz w:val="24"/>
          <w:szCs w:val="24"/>
          <w:color w:val="auto"/>
        </w:rPr>
      </w:pPr>
    </w:p>
    <w:p>
      <w:pPr>
        <w:ind w:left="260" w:firstLine="2"/>
        <w:spacing w:after="0" w:line="235" w:lineRule="auto"/>
        <w:tabs>
          <w:tab w:leader="none" w:pos="486" w:val="left"/>
        </w:tabs>
        <w:numPr>
          <w:ilvl w:val="0"/>
          <w:numId w:val="3"/>
        </w:numPr>
        <w:rPr>
          <w:rFonts w:ascii="Times New Roman" w:cs="Times New Roman" w:eastAsia="Times New Roman" w:hAnsi="Times New Roman"/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20"/>
          <w:color w:val="auto"/>
        </w:rPr>
        <w:t>Конструктивните елементи на строежа</w:t>
      </w:r>
      <w:r>
        <w:rPr>
          <w:rFonts w:ascii="Times New Roman" w:cs="Times New Roman" w:eastAsia="Times New Roman" w:hAnsi="Times New Roman"/>
          <w:sz w:val="24"/>
          <w:szCs w:val="20"/>
          <w:color w:val="auto"/>
        </w:rPr>
        <w:t>,</w:t>
      </w:r>
      <w:r>
        <w:rPr>
          <w:rFonts w:ascii="Times New Roman" w:cs="Arial" w:eastAsia="Arial" w:hAnsi="Times New Roman"/>
          <w:sz w:val="24"/>
          <w:szCs w:val="20"/>
          <w:color w:val="auto"/>
        </w:rPr>
        <w:t xml:space="preserve"> етапа или на частта от него са изпълнени в съответствие с одобрените проекти и промените предписани от проектанта в заповедната книга</w:t>
      </w:r>
      <w:r>
        <w:rPr>
          <w:rFonts w:ascii="Times New Roman" w:cs="Times New Roman" w:eastAsia="Times New Roman" w:hAnsi="Times New Roman"/>
          <w:sz w:val="24"/>
          <w:szCs w:val="20"/>
          <w:color w:val="auto"/>
        </w:rPr>
        <w:t>.</w:t>
      </w:r>
    </w:p>
    <w:p>
      <w:pPr>
        <w:spacing w:after="0" w:line="54" w:lineRule="exact"/>
        <w:rPr>
          <w:rFonts w:ascii="Times New Roman" w:cs="Times New Roman" w:eastAsia="Times New Roman" w:hAnsi="Times New Roman"/>
          <w:sz w:val="20"/>
          <w:szCs w:val="20"/>
          <w:color w:val="auto"/>
        </w:rPr>
      </w:pPr>
    </w:p>
    <w:p>
      <w:pPr>
        <w:ind w:left="260" w:firstLine="2"/>
        <w:spacing w:after="0" w:line="213" w:lineRule="auto"/>
        <w:tabs>
          <w:tab w:leader="none" w:pos="495" w:val="left"/>
        </w:tabs>
        <w:numPr>
          <w:ilvl w:val="0"/>
          <w:numId w:val="3"/>
        </w:numPr>
        <w:rPr>
          <w:rFonts w:ascii="Times New Roman" w:cs="Times New Roman" w:eastAsia="Times New Roman" w:hAnsi="Times New Roman"/>
          <w:sz w:val="22"/>
          <w:szCs w:val="22"/>
          <w:color w:val="auto"/>
        </w:rPr>
      </w:pPr>
      <w:r>
        <w:rPr>
          <w:rFonts w:ascii="Times New Roman" w:cs="Arial" w:eastAsia="Arial" w:hAnsi="Times New Roman"/>
          <w:sz w:val="24"/>
          <w:szCs w:val="22"/>
          <w:color w:val="auto"/>
        </w:rPr>
        <w:t>Следните частични недостатъци и пропуски при изпълнението</w:t>
      </w: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,</w:t>
      </w:r>
      <w:r>
        <w:rPr>
          <w:rFonts w:ascii="Times New Roman" w:cs="Arial" w:eastAsia="Arial" w:hAnsi="Times New Roman"/>
          <w:sz w:val="24"/>
          <w:szCs w:val="22"/>
          <w:color w:val="auto"/>
        </w:rPr>
        <w:t xml:space="preserve"> които не увреждат сигурността на изпълнената конструкция</w:t>
      </w: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: ………</w:t>
      </w:r>
    </w:p>
    <w:p>
      <w:pPr>
        <w:ind w:left="260"/>
        <w:spacing w:after="0"/>
        <w:rPr>
          <w:rFonts w:ascii="Times New Roman" w:cs="Times New Roman" w:eastAsia="Times New Roman" w:hAnsi="Times New Roman"/>
          <w:sz w:val="22"/>
          <w:szCs w:val="22"/>
          <w:color w:val="auto"/>
        </w:rPr>
      </w:pPr>
      <w:r/>
    </w:p>
    <w:p>
      <w:pPr>
        <w:spacing w:after="0" w:line="126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22"/>
          <w:color w:val="auto"/>
        </w:rPr>
        <w:t>Въз основа на горните констатации даваме следното</w:t>
      </w:r>
    </w:p>
    <w:p>
      <w:pPr>
        <w:spacing w:after="0" w:line="380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22"/>
          <w:color w:val="auto"/>
        </w:rPr>
        <w:t>ЗАКЛЮЧЕНИЕ</w:t>
      </w: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:</w:t>
      </w:r>
    </w:p>
    <w:p>
      <w:pPr>
        <w:spacing w:after="0" w:line="305" w:lineRule="exact"/>
        <w:rPr>
          <w:sz w:val="24"/>
          <w:szCs w:val="24"/>
          <w:color w:val="auto"/>
        </w:rPr>
      </w:pPr>
    </w:p>
    <w:p>
      <w:pPr>
        <w:jc w:val="both"/>
        <w:ind w:left="260"/>
        <w:spacing w:after="0" w:line="237" w:lineRule="auto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21"/>
          <w:color w:val="auto"/>
        </w:rPr>
        <w:t>Така изпълнената носеща конструкция на строежа</w:t>
      </w:r>
      <w:r>
        <w:rPr>
          <w:rFonts w:ascii="Times New Roman" w:cs="Times New Roman" w:eastAsia="Times New Roman" w:hAnsi="Times New Roman"/>
          <w:sz w:val="24"/>
          <w:szCs w:val="21"/>
          <w:color w:val="auto"/>
        </w:rPr>
        <w:t>,</w:t>
      </w:r>
      <w:r>
        <w:rPr>
          <w:rFonts w:ascii="Times New Roman" w:cs="Arial" w:eastAsia="Arial" w:hAnsi="Times New Roman"/>
          <w:sz w:val="24"/>
          <w:szCs w:val="21"/>
          <w:color w:val="auto"/>
        </w:rPr>
        <w:t xml:space="preserve"> етапа или частта от него е в състояние да понесе по време на последващото изпълнение на СМР</w:t>
      </w:r>
      <w:r>
        <w:rPr>
          <w:rFonts w:ascii="Times New Roman" w:cs="Times New Roman" w:eastAsia="Times New Roman" w:hAnsi="Times New Roman"/>
          <w:sz w:val="24"/>
          <w:szCs w:val="21"/>
          <w:color w:val="auto"/>
        </w:rPr>
        <w:t>,</w:t>
      </w:r>
      <w:r>
        <w:rPr>
          <w:rFonts w:ascii="Times New Roman" w:cs="Arial" w:eastAsia="Arial" w:hAnsi="Times New Roman"/>
          <w:sz w:val="24"/>
          <w:szCs w:val="21"/>
          <w:color w:val="auto"/>
        </w:rPr>
        <w:t xml:space="preserve"> както и при експлоатацията му всички постоянни</w:t>
      </w:r>
      <w:r>
        <w:rPr>
          <w:rFonts w:ascii="Times New Roman" w:cs="Times New Roman" w:eastAsia="Times New Roman" w:hAnsi="Times New Roman"/>
          <w:sz w:val="24"/>
          <w:szCs w:val="21"/>
          <w:color w:val="auto"/>
        </w:rPr>
        <w:t>,</w:t>
      </w:r>
      <w:r>
        <w:rPr>
          <w:rFonts w:ascii="Times New Roman" w:cs="Arial" w:eastAsia="Arial" w:hAnsi="Times New Roman"/>
          <w:sz w:val="24"/>
          <w:szCs w:val="21"/>
          <w:color w:val="auto"/>
        </w:rPr>
        <w:t xml:space="preserve"> временни и особени натоварвания съгласно проекта и действащата нормативна уредба и разрешаваме изпълнението на довършителните работи</w:t>
      </w:r>
      <w:r>
        <w:rPr>
          <w:rFonts w:ascii="Times New Roman" w:cs="Times New Roman" w:eastAsia="Times New Roman" w:hAnsi="Times New Roman"/>
          <w:sz w:val="24"/>
          <w:szCs w:val="21"/>
          <w:color w:val="auto"/>
        </w:rPr>
        <w:t>.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07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22"/>
          <w:color w:val="auto"/>
        </w:rPr>
        <w:t>СЪСТАВИЛИ</w:t>
      </w: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:</w:t>
      </w:r>
    </w:p>
    <w:p>
      <w:pPr>
        <w:spacing w:after="0" w:line="245" w:lineRule="exact"/>
        <w:rPr>
          <w:sz w:val="24"/>
          <w:szCs w:val="24"/>
          <w:color w:val="auto"/>
        </w:rPr>
      </w:pPr>
    </w:p>
    <w:p>
      <w:pPr>
        <w:ind w:left="260"/>
        <w:spacing w:after="0"/>
        <w:tabs>
          <w:tab w:leader="none" w:pos="3120" w:val="left"/>
          <w:tab w:leader="none" w:pos="6720" w:val="left"/>
        </w:tabs>
        <w:rPr>
          <w:sz w:val="20"/>
          <w:szCs w:val="20"/>
          <w:color w:val="auto"/>
        </w:rPr>
      </w:pPr>
      <w:r>
        <w:t xml:space="preserve">1. Стоян Иванов Иванов 2. "Ви Ем Ай Кънстръкшън" ЕООД 3. </w:t>
      </w:r>
    </w:p>
    <w:p>
      <w:pPr>
        <w:ind w:left="260"/>
        <w:spacing w:after="0"/>
        <w:tabs>
          <w:tab w:leader="none" w:pos="3120" w:val="left"/>
          <w:tab w:leader="none" w:pos="672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(.............)</w:t>
      </w:r>
      <w:r>
        <w:rPr>
          <w:sz w:val="24"/>
          <w:szCs w:val="20"/>
          <w:rFonts w:ascii="Times New Roman" w:hAnsi="Times New Roman"/>
          <w:color w:val="auto"/>
        </w:rPr>
        <w:tab/>
      </w: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(.............)</w:t>
      </w:r>
      <w:r>
        <w:rPr>
          <w:sz w:val="24"/>
          <w:szCs w:val="20"/>
          <w:rFonts w:ascii="Times New Roman" w:hAnsi="Times New Roman"/>
          <w:color w:val="auto"/>
        </w:rPr>
        <w:tab/>
      </w: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(............)</w:t>
      </w:r>
    </w:p>
    <w:p>
      <w:pPr>
        <w:spacing w:after="0" w:line="252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..........................................................................................................................................................................</w:t>
      </w:r>
    </w:p>
    <w:p>
      <w:pPr>
        <w:sectPr>
          <w:pgSz w:w="11900" w:h="16840" w:orient="portrait"/>
          <w:cols w:equalWidth="0" w:num="1">
            <w:col w:w="9620"/>
          </w:cols>
          <w:pgMar w:left="1440" w:top="846" w:right="840" w:bottom="534" w:gutter="0" w:footer="0" w:header="0"/>
        </w:sectPr>
      </w:pPr>
    </w:p>
    <w:p>
      <w:pPr>
        <w:spacing w:after="0" w:line="14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19"/>
          <w:color w:val="auto"/>
        </w:rPr>
        <w:t>(</w:t>
      </w:r>
      <w:r>
        <w:rPr>
          <w:rFonts w:ascii="Times New Roman" w:cs="Arial" w:eastAsia="Arial" w:hAnsi="Times New Roman"/>
          <w:sz w:val="24"/>
          <w:szCs w:val="16"/>
          <w:color w:val="auto"/>
        </w:rPr>
        <w:t>управител</w:t>
      </w:r>
      <w:r>
        <w:rPr>
          <w:rFonts w:ascii="Times New Roman" w:cs="Arial" w:eastAsia="Arial" w:hAnsi="Times New Roman"/>
          <w:sz w:val="24"/>
          <w:szCs w:val="16"/>
          <w:color w:val="auto"/>
        </w:rPr>
        <w:t xml:space="preserve"> </w:t>
      </w:r>
      <w:r>
        <w:rPr>
          <w:rFonts w:ascii="Times New Roman" w:cs="Arial" w:eastAsia="Arial" w:hAnsi="Times New Roman"/>
          <w:sz w:val="24"/>
          <w:szCs w:val="16"/>
          <w:i w:val="1"/>
          <w:iCs w:val="1"/>
          <w:color w:val="auto"/>
        </w:rPr>
        <w:t>–</w:t>
      </w:r>
      <w:r>
        <w:rPr>
          <w:rFonts w:ascii="Times New Roman" w:cs="Arial" w:eastAsia="Arial" w:hAnsi="Times New Roman"/>
          <w:sz w:val="24"/>
          <w:szCs w:val="16"/>
          <w:color w:val="auto"/>
        </w:rPr>
        <w:t xml:space="preserve"> строителен надзор</w:t>
      </w:r>
      <w:r>
        <w:rPr>
          <w:rFonts w:ascii="Times New Roman" w:cs="Arial" w:eastAsia="Arial" w:hAnsi="Times New Roman"/>
          <w:sz w:val="24"/>
          <w:szCs w:val="16"/>
          <w:i w:val="1"/>
          <w:iCs w:val="1"/>
          <w:color w:val="auto"/>
        </w:rPr>
        <w:t>,</w:t>
      </w:r>
      <w:r>
        <w:rPr>
          <w:rFonts w:ascii="Times New Roman" w:cs="Arial" w:eastAsia="Arial" w:hAnsi="Times New Roman"/>
          <w:sz w:val="24"/>
          <w:szCs w:val="16"/>
          <w:color w:val="auto"/>
        </w:rPr>
        <w:t xml:space="preserve"> име и фамилия</w:t>
      </w:r>
      <w:r>
        <w:rPr>
          <w:rFonts w:ascii="Times New Roman" w:cs="Arial" w:eastAsia="Arial" w:hAnsi="Times New Roman"/>
          <w:sz w:val="24"/>
          <w:szCs w:val="16"/>
          <w:i w:val="1"/>
          <w:iCs w:val="1"/>
          <w:color w:val="auto"/>
        </w:rPr>
        <w:t>,</w:t>
      </w:r>
      <w:r>
        <w:rPr>
          <w:rFonts w:ascii="Times New Roman" w:cs="Arial" w:eastAsia="Arial" w:hAnsi="Times New Roman"/>
          <w:sz w:val="24"/>
          <w:szCs w:val="16"/>
          <w:color w:val="auto"/>
        </w:rPr>
        <w:t xml:space="preserve"> подпис и печат</w:t>
      </w:r>
      <w:r>
        <w:rPr>
          <w:rFonts w:ascii="Times New Roman" w:cs="Arial" w:eastAsia="Arial" w:hAnsi="Times New Roman"/>
          <w:sz w:val="24"/>
          <w:szCs w:val="16"/>
          <w:i w:val="1"/>
          <w:iCs w:val="1"/>
          <w:color w:val="auto"/>
        </w:rPr>
        <w:t>)</w:t>
      </w:r>
    </w:p>
    <w:sectPr>
      <w:pgSz w:w="11900" w:h="16840" w:orient="portrait"/>
      <w:cols w:equalWidth="0" w:num="1">
        <w:col w:w="9620"/>
      </w:cols>
      <w:pgMar w:left="1440" w:top="846" w:right="840" w:bottom="534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400001FF" w:csb1="FFFF0000"/>
  </w:font>
</w:fonts>
</file>

<file path=word/numbering.xml><?xml version="1.0" encoding="utf-8"?>
<w:numbering xmlns:w="http://schemas.openxmlformats.org/wordprocessingml/2006/main">
  <w:abstractNum w:abstractNumId="0">
    <w:nsid w:val="66334873"/>
    <w:multiLevelType w:val="hybridMultilevel"/>
    <w:lvl w:ilvl="0">
      <w:lvlJc w:val="left"/>
      <w:lvlText w:val="%1."/>
      <w:numFmt w:val="decimal"/>
      <w:start w:val="3"/>
    </w:lvl>
  </w:abstractNum>
  <w:abstractNum w:abstractNumId="1">
    <w:nsid w:val="74B0DC51"/>
    <w:multiLevelType w:val="hybridMultilevel"/>
    <w:lvl w:ilvl="0">
      <w:lvlJc w:val="left"/>
      <w:lvlText w:val="-"/>
      <w:numFmt w:val="bullet"/>
      <w:start w:val="1"/>
    </w:lvl>
  </w:abstractNum>
  <w:abstractNum w:abstractNumId="2">
    <w:nsid w:val="19495CFF"/>
    <w:multiLevelType w:val="hybridMultilevel"/>
    <w:lvl w:ilvl="0">
      <w:lvlJc w:val="left"/>
      <w:lvlText w:val="%1."/>
      <w:numFmt w:val="decimal"/>
      <w:start w:val="1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2025-11-28T12:35:01Z</dcterms:created>
  <dcterms:modified xsi:type="dcterms:W3CDTF">2025-11-28T12:35:01Z</dcterms:modified>
</cp:coreProperties>
</file>