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uniapp接入 支付宝 消息推送流程和问题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支付宝小程序后台 增加配置 </w:t>
      </w:r>
      <w:r>
        <w:rPr>
          <w:rFonts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</w:rPr>
        <w:t>支付宝小程序消息订阅插件</w:t>
      </w: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  <w:t>支付宝小程序后台增加配置 消息模板配置 增加消息模板 拿到模板id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  <w:t>在uniapp中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  <w:t>进行配置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  <w:t xml:space="preserve">// 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10"/>
          <w:sz w:val="21"/>
          <w:szCs w:val="21"/>
          <w:shd w:val="clear" w:fill="FFFFFF"/>
          <w:lang w:val="en-US" w:eastAsia="zh-CN"/>
        </w:rPr>
        <w:t>manifest.json</w:t>
      </w:r>
    </w:p>
    <w:p>
      <w:r>
        <w:rPr>
          <w:rFonts w:hint="default"/>
          <w:lang w:val="en-US" w:eastAsia="zh-CN"/>
        </w:rPr>
        <w:t>"mp-alipay":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"usingComponents": true,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"plugins":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"subscribeMsg":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"version": "*",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"provider": "2021001155639035"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pages.json</w:t>
      </w:r>
    </w:p>
    <w:p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"path": "pages/tabBar/mine",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"style":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"usingComponents":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"subscribe-msg": "plugin://subscribeMsg/subscribe-msg"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业务文件 mine.vue</w:t>
      </w:r>
    </w:p>
    <w:p>
      <w:r>
        <w:rPr>
          <w:rFonts w:hint="default"/>
          <w:lang w:val="en-US" w:eastAsia="zh-CN"/>
        </w:rPr>
        <w:t>&lt;subscribe-msg /&gt;</w:t>
      </w:r>
    </w:p>
    <w:p>
      <w:r>
        <w:rPr>
          <w:rFonts w:hint="default"/>
          <w:lang w:val="en-US" w:eastAsia="zh-CN"/>
        </w:rPr>
        <w:t>const { requestSubscribeMessage } = requirePlugin('subscribeMsg');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initMessage()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模板id列表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const templateList = ['6f2293df638d42f9800bf546027c9de8'];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调用方法，唤起订阅组件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requestSubscribeMessage({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 模板id列表，最多3个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entityIds: templateList,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// 接收结果的回调方法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callback(res)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console.log('订阅回调', res);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if (res.success)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const successIds = templateList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.filter(i =&gt; res[i.entityId] === 'accept')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.map(i =&gt; i.entityId);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// 订阅成功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my.call('toast',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content: `模板${successIds.join(',')}订阅成功`,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type: 'success',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});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else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switch (res.errorCode)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case 11: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    my.call('toast',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        content: '用户未订阅关闭弹窗',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    });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    break;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default: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    my.call('toast',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        content: `ErrorCode: ${res.errorCode}, ErrorMsg: ${res.errorMessage}`,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    });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    break;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在模拟器上会报错  </w:t>
      </w:r>
      <w:r>
        <w:rPr>
          <w:color w:val="FF0000"/>
        </w:rPr>
        <w:t>"校验模板列表失败"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消息订阅只能进行真机调试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https://opendocs.alipay.com/mini/plugin/message-subscription#%E4%BD%BF%E7%94%A8%E9%99%90%E5%88%B6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8E2FA"/>
    <w:multiLevelType w:val="singleLevel"/>
    <w:tmpl w:val="2BC8E2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A140F"/>
    <w:rsid w:val="216B2A56"/>
    <w:rsid w:val="2C1E44D6"/>
    <w:rsid w:val="2E3A140F"/>
    <w:rsid w:val="2EA93FE6"/>
    <w:rsid w:val="779E6DC7"/>
    <w:rsid w:val="7D7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2021-10-26T08:53:00Z</dcterms:created>
  <dc:creator>Theadore</dc:creator>
  <cp:lastModifiedBy>Theadore</cp:lastModifiedBy>
  <dcterms:modified xsi:type="dcterms:W3CDTF">2021-10-26T09:01:15Z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