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b/>
          <w:bCs/>
          <w:color w:val="1A5CD4"/>
          <w:sz w:val="72"/>
          <w:szCs w:val="72"/>
        </w:rPr>
        <w:t xml:space="preserve">JEUX DE GÉNIE</w:t>
      </w:r>
    </w:p>
    <w:p>
      <w:pPr>
        <w:spacing w:after="60" w:before="0"/>
        <w:jc w:val="center"/>
      </w:pPr>
      <w:r>
        <w:rPr>
          <w:rFonts w:ascii="Arial" w:cs="Arial" w:eastAsia="Arial" w:hAnsi="Arial"/>
          <w:b/>
          <w:bCs/>
          <w:color w:val="E87722"/>
          <w:sz w:val="96"/>
          <w:szCs w:val="96"/>
        </w:rPr>
        <w:t xml:space="preserve">UQO</w:t>
      </w:r>
    </w:p>
    <w:p>
      <w:pPr>
        <w:pBdr>
          <w:bottom w:val="single" w:color="E87722" w:sz="8" w:space="1"/>
        </w:pBdr>
        <w:spacing w:after="120" w:before="120"/>
      </w:pPr>
      <w:r>
        <w:t xml:space="preserve"/>
      </w:r>
    </w:p>
    <w:p>
      <w:pPr>
        <w:spacing w:after="0" w:before="200"/>
      </w:pPr>
      <w:r>
        <w:t xml:space="preserve"/>
      </w:r>
    </w:p>
    <w:p>
      <w:pPr>
        <w:spacing w:after="60" w:before="0"/>
        <w:jc w:val="center"/>
      </w:pPr>
      <w:r>
        <w:rPr>
          <w:rFonts w:ascii="Arial" w:cs="Arial" w:eastAsia="Arial" w:hAnsi="Arial"/>
          <w:b/>
          <w:bCs/>
          <w:color w:val="1A5CD4"/>
          <w:sz w:val="48"/>
          <w:szCs w:val="48"/>
        </w:rPr>
        <w:t xml:space="preserve">CAHIER DE PARTENARIAT</w:t>
      </w:r>
    </w:p>
    <w:p>
      <w:pPr>
        <w:spacing w:after="0" w:before="200"/>
      </w:pPr>
      <w:r>
        <w:t xml:space="preserve"/>
      </w:r>
    </w:p>
    <w:p>
      <w:pPr>
        <w:spacing w:after="40" w:before="0"/>
        <w:jc w:val="center"/>
      </w:pPr>
      <w:r>
        <w:rPr>
          <w:rFonts w:ascii="Arial" w:cs="Arial" w:eastAsia="Arial" w:hAnsi="Arial"/>
          <w:color w:val="1A1A1A"/>
          <w:sz w:val="28"/>
          <w:szCs w:val="28"/>
        </w:rPr>
        <w:t xml:space="preserve">Université Laval, Québec — 36e édition</w:t>
      </w:r>
    </w:p>
    <w:p>
      <w:pPr>
        <w:spacing w:after="40" w:before="0"/>
        <w:jc w:val="center"/>
      </w:pPr>
      <w:r>
        <w:rPr>
          <w:rFonts w:ascii="Arial" w:cs="Arial" w:eastAsia="Arial" w:hAnsi="Arial"/>
          <w:color w:val="1A1A1A"/>
          <w:sz w:val="28"/>
          <w:szCs w:val="28"/>
        </w:rPr>
        <w:t xml:space="preserve">3 au 7 janvier 2027</w:t>
      </w:r>
    </w:p>
    <w:p>
      <w:pPr>
        <w:spacing w:after="0" w:before="400"/>
      </w:pPr>
      <w:r>
        <w:t xml:space="preserve"/>
      </w:r>
    </w:p>
    <w:p>
      <w:pPr>
        <w:pBdr>
          <w:bottom w:val="single" w:color="1A5CD4" w:sz="8" w:space="1"/>
        </w:pBdr>
        <w:spacing w:after="120" w:before="120"/>
      </w:pPr>
      <w:r>
        <w:t xml:space="preserve"/>
      </w:r>
    </w:p>
    <w:p>
      <w:pPr>
        <w:spacing w:after="0" w:before="200"/>
      </w:pPr>
      <w:r>
        <w:t xml:space="preserve"/>
      </w:r>
    </w:p>
    <w:p>
      <w:pPr>
        <w:jc w:val="center"/>
      </w:pPr>
      <w:r>
        <w:rPr>
          <w:rFonts w:ascii="Arial" w:cs="Arial" w:eastAsia="Arial" w:hAnsi="Arial"/>
          <w:color w:val="E87722"/>
          <w:sz w:val="32"/>
          <w:szCs w:val="32"/>
        </w:rPr>
        <w:t xml:space="preserve">Libère ton génie</w:t>
      </w:r>
    </w:p>
    <w:p>
      <w:r>
        <w:br w:type="page"/>
      </w:r>
    </w:p>
    <w:p>
      <w:pPr>
        <w:pStyle w:val="Heading1"/>
        <w:spacing w:after="160" w:before="320"/>
      </w:pPr>
      <w:r>
        <w:rPr>
          <w:rFonts w:ascii="Arial" w:cs="Arial" w:eastAsia="Arial" w:hAnsi="Arial"/>
          <w:b/>
          <w:bCs/>
          <w:color w:val="1A5CD4"/>
          <w:sz w:val="36"/>
          <w:szCs w:val="36"/>
        </w:rPr>
        <w:t xml:space="preserve">SOMMAIRE</w:t>
      </w:r>
    </w:p>
    <w:p>
      <w:pPr>
        <w:pBdr>
          <w:bottom w:val="single" w:color="1A5CD4" w:sz="8" w:space="1"/>
        </w:pBdr>
        <w:spacing w:after="120" w:before="120"/>
      </w:pPr>
      <w:r>
        <w:t xml:space="preserve"/>
      </w:r>
    </w:p>
    <w:p>
      <w:pPr>
        <w:spacing w:after="0" w:before="100"/>
      </w:pPr>
      <w:r>
        <w:t xml:space="preserve"/>
      </w:r>
    </w:p>
    <w:p>
      <w:pPr>
        <w:spacing w:after="80" w:before="80"/>
        <w:jc w:val="both"/>
      </w:pPr>
      <w:r>
        <w:rPr>
          <w:rFonts w:ascii="Arial" w:cs="Arial" w:eastAsia="Arial" w:hAnsi="Arial"/>
          <w:color w:val="1A1A1A"/>
          <w:sz w:val="22"/>
          <w:szCs w:val="22"/>
        </w:rPr>
        <w:t xml:space="preserve">01  —  Mot du directeur du département</w:t>
      </w:r>
    </w:p>
    <w:p>
      <w:pPr>
        <w:spacing w:after="80" w:before="80"/>
        <w:jc w:val="both"/>
      </w:pPr>
      <w:r>
        <w:rPr>
          <w:rFonts w:ascii="Arial" w:cs="Arial" w:eastAsia="Arial" w:hAnsi="Arial"/>
          <w:color w:val="1A1A1A"/>
          <w:sz w:val="22"/>
          <w:szCs w:val="22"/>
        </w:rPr>
        <w:t xml:space="preserve">02  —  Les Jeux de Génie &amp; la délégation UQO</w:t>
      </w:r>
    </w:p>
    <w:p>
      <w:pPr>
        <w:spacing w:after="80" w:before="80"/>
        <w:jc w:val="both"/>
      </w:pPr>
      <w:r>
        <w:rPr>
          <w:rFonts w:ascii="Arial" w:cs="Arial" w:eastAsia="Arial" w:hAnsi="Arial"/>
          <w:color w:val="1A1A1A"/>
          <w:sz w:val="22"/>
          <w:szCs w:val="22"/>
        </w:rPr>
        <w:t xml:space="preserve">03  —  Profil des participant·es</w:t>
      </w:r>
    </w:p>
    <w:p>
      <w:pPr>
        <w:spacing w:after="80" w:before="80"/>
        <w:jc w:val="both"/>
      </w:pPr>
      <w:r>
        <w:rPr>
          <w:rFonts w:ascii="Arial" w:cs="Arial" w:eastAsia="Arial" w:hAnsi="Arial"/>
          <w:color w:val="1A1A1A"/>
          <w:sz w:val="22"/>
          <w:szCs w:val="22"/>
        </w:rPr>
        <w:t xml:space="preserve">04  —  Pourquoi devenir partenaire</w:t>
      </w:r>
    </w:p>
    <w:p>
      <w:pPr>
        <w:spacing w:after="80" w:before="80"/>
        <w:jc w:val="both"/>
      </w:pPr>
      <w:r>
        <w:rPr>
          <w:rFonts w:ascii="Arial" w:cs="Arial" w:eastAsia="Arial" w:hAnsi="Arial"/>
          <w:color w:val="1A1A1A"/>
          <w:sz w:val="22"/>
          <w:szCs w:val="22"/>
        </w:rPr>
        <w:t xml:space="preserve">05  —  Votre impact financier</w:t>
      </w:r>
    </w:p>
    <w:p>
      <w:pPr>
        <w:spacing w:after="80" w:before="80"/>
        <w:jc w:val="both"/>
      </w:pPr>
      <w:r>
        <w:rPr>
          <w:rFonts w:ascii="Arial" w:cs="Arial" w:eastAsia="Arial" w:hAnsi="Arial"/>
          <w:color w:val="1A1A1A"/>
          <w:sz w:val="22"/>
          <w:szCs w:val="22"/>
        </w:rPr>
        <w:t xml:space="preserve">06  —  Grille de partenariat</w:t>
      </w:r>
    </w:p>
    <w:p>
      <w:pPr>
        <w:spacing w:after="80" w:before="80"/>
        <w:jc w:val="both"/>
      </w:pPr>
      <w:r>
        <w:rPr>
          <w:rFonts w:ascii="Arial" w:cs="Arial" w:eastAsia="Arial" w:hAnsi="Arial"/>
          <w:color w:val="1A1A1A"/>
          <w:sz w:val="22"/>
          <w:szCs w:val="22"/>
        </w:rPr>
        <w:t xml:space="preserve">07  —  Partenariat matériel</w:t>
      </w:r>
    </w:p>
    <w:p>
      <w:pPr>
        <w:spacing w:after="80" w:before="80"/>
        <w:jc w:val="both"/>
      </w:pPr>
      <w:r>
        <w:rPr>
          <w:rFonts w:ascii="Arial" w:cs="Arial" w:eastAsia="Arial" w:hAnsi="Arial"/>
          <w:color w:val="1A1A1A"/>
          <w:sz w:val="22"/>
          <w:szCs w:val="22"/>
        </w:rPr>
        <w:t xml:space="preserve">08  —  Contreparties détaillées</w:t>
      </w:r>
    </w:p>
    <w:p>
      <w:pPr>
        <w:spacing w:after="80" w:before="80"/>
        <w:jc w:val="both"/>
      </w:pPr>
      <w:r>
        <w:rPr>
          <w:rFonts w:ascii="Arial" w:cs="Arial" w:eastAsia="Arial" w:hAnsi="Arial"/>
          <w:color w:val="1A1A1A"/>
          <w:sz w:val="22"/>
          <w:szCs w:val="22"/>
        </w:rPr>
        <w:t xml:space="preserve">09  —  Contacts</w:t>
      </w:r>
    </w:p>
    <w:p>
      <w:r>
        <w:br w:type="page"/>
      </w:r>
    </w:p>
    <w:p>
      <w:pPr>
        <w:pStyle w:val="Heading1"/>
        <w:spacing w:after="160" w:before="320"/>
      </w:pPr>
      <w:r>
        <w:rPr>
          <w:rFonts w:ascii="Arial" w:cs="Arial" w:eastAsia="Arial" w:hAnsi="Arial"/>
          <w:b/>
          <w:bCs/>
          <w:color w:val="1A5CD4"/>
          <w:sz w:val="36"/>
          <w:szCs w:val="36"/>
        </w:rPr>
        <w:t xml:space="preserve">01 — MOT DU DIRECTEUR</w:t>
      </w:r>
    </w:p>
    <w:p>
      <w:pPr>
        <w:pBdr>
          <w:bottom w:val="single" w:color="1A5CD4" w:sz="8" w:space="1"/>
        </w:pBdr>
        <w:spacing w:after="120" w:before="120"/>
      </w:pPr>
      <w:r>
        <w:t xml:space="preserve"/>
      </w:r>
    </w:p>
    <w:p>
      <w:pPr>
        <w:spacing w:after="0" w:before="100"/>
      </w:pPr>
      <w:r>
        <w:t xml:space="preserve"/>
      </w:r>
    </w:p>
    <w:p>
      <w:pPr>
        <w:spacing w:after="80" w:before="80"/>
        <w:jc w:val="both"/>
      </w:pPr>
      <w:r>
        <w:rPr>
          <w:rFonts w:ascii="Arial" w:cs="Arial" w:eastAsia="Arial" w:hAnsi="Arial"/>
          <w:color w:val="1A1A1A"/>
          <w:sz w:val="22"/>
          <w:szCs w:val="22"/>
        </w:rPr>
        <w:t xml:space="preserve">Gatineau, juin 2026</w:t>
      </w:r>
    </w:p>
    <w:p>
      <w:pPr>
        <w:spacing w:after="0" w:before="100"/>
      </w:pPr>
      <w:r>
        <w:t xml:space="preserve"/>
      </w:r>
    </w:p>
    <w:p>
      <w:pPr>
        <w:spacing w:after="80" w:before="80"/>
        <w:jc w:val="both"/>
      </w:pPr>
      <w:r>
        <w:rPr>
          <w:rFonts w:ascii="Arial" w:cs="Arial" w:eastAsia="Arial" w:hAnsi="Arial"/>
          <w:b/>
          <w:bCs/>
          <w:color w:val="1A1A1A"/>
          <w:sz w:val="22"/>
          <w:szCs w:val="22"/>
        </w:rPr>
        <w:t xml:space="preserve">Objet : </w:t>
      </w:r>
      <w:r>
        <w:rPr>
          <w:rFonts w:ascii="Arial" w:cs="Arial" w:eastAsia="Arial" w:hAnsi="Arial"/>
          <w:color w:val="1A1A1A"/>
          <w:sz w:val="22"/>
          <w:szCs w:val="22"/>
        </w:rPr>
        <w:t xml:space="preserve">Appui à la délégation UQO aux Jeux de Génie 2027</w:t>
      </w:r>
    </w:p>
    <w:p>
      <w:pPr>
        <w:spacing w:after="0" w:before="100"/>
      </w:pPr>
      <w:r>
        <w:t xml:space="preserve"/>
      </w:r>
    </w:p>
    <w:p>
      <w:pPr>
        <w:spacing w:after="80" w:before="80"/>
        <w:jc w:val="both"/>
      </w:pPr>
      <w:r>
        <w:rPr>
          <w:rFonts w:ascii="Arial" w:cs="Arial" w:eastAsia="Arial" w:hAnsi="Arial"/>
          <w:color w:val="1A1A1A"/>
          <w:sz w:val="22"/>
          <w:szCs w:val="22"/>
        </w:rPr>
        <w:t xml:space="preserve">Madame, Monsieur,</w:t>
      </w:r>
    </w:p>
    <w:p>
      <w:pPr>
        <w:spacing w:after="0" w:before="80"/>
      </w:pPr>
      <w:r>
        <w:t xml:space="preserve"/>
      </w:r>
    </w:p>
    <w:p>
      <w:pPr>
        <w:spacing w:after="80" w:before="80"/>
        <w:jc w:val="both"/>
      </w:pPr>
      <w:r>
        <w:rPr>
          <w:rFonts w:ascii="Arial" w:cs="Arial" w:eastAsia="Arial" w:hAnsi="Arial"/>
          <w:color w:val="1A1A1A"/>
          <w:sz w:val="22"/>
          <w:szCs w:val="22"/>
        </w:rPr>
        <w:t xml:space="preserve">C'est avec une immense fierté que je soutiens l'initiative de nos étudiant·es en génie de l'Université du Québec en Outaouais, qui représenteront fièrement notre établissement lors des Jeux de Génie 2027 à l'Université Laval, du 3 au 7 janvier 2027.</w:t>
      </w:r>
    </w:p>
    <w:p>
      <w:pPr>
        <w:spacing w:after="0" w:before="80"/>
      </w:pPr>
      <w:r>
        <w:t xml:space="preserve"/>
      </w:r>
    </w:p>
    <w:p>
      <w:pPr>
        <w:spacing w:after="80" w:before="80"/>
        <w:jc w:val="both"/>
      </w:pPr>
      <w:r>
        <w:rPr>
          <w:rFonts w:ascii="Arial" w:cs="Arial" w:eastAsia="Arial" w:hAnsi="Arial"/>
          <w:color w:val="1A1A1A"/>
          <w:sz w:val="22"/>
          <w:szCs w:val="22"/>
        </w:rPr>
        <w:t xml:space="preserve">La délégation UQO incarne les valeurs qui nous sont chères : rigueur intellectuelle, esprit d'équipe, créativité et engagement envers la communauté. Ces étudiant·es, en plus de mener de front leurs études universitaires, consacrent un temps et une énergie considérables à la préparation de cet événement d'envergure provinciale. Ils et elles sont la relève de demain, et nous pouvons en être fiers.</w:t>
      </w:r>
    </w:p>
    <w:p>
      <w:pPr>
        <w:spacing w:after="0" w:before="80"/>
      </w:pPr>
      <w:r>
        <w:t xml:space="preserve"/>
      </w:r>
    </w:p>
    <w:p>
      <w:pPr>
        <w:spacing w:after="80" w:before="80"/>
        <w:jc w:val="both"/>
      </w:pPr>
      <w:r>
        <w:rPr>
          <w:rFonts w:ascii="Arial" w:cs="Arial" w:eastAsia="Arial" w:hAnsi="Arial"/>
          <w:color w:val="1A1A1A"/>
          <w:sz w:val="22"/>
          <w:szCs w:val="22"/>
        </w:rPr>
        <w:t xml:space="preserve">Les Jeux de Génie représentent une vitrine exceptionnelle pour la région de l'Outaouais et pour l'UQO. En soutenant notre délégation, vous investissez directement dans le développement professionnel et personnel de futur·es ingénieur·es qui, demain, contribueront à bâtir notre société.</w:t>
      </w:r>
    </w:p>
    <w:p>
      <w:pPr>
        <w:spacing w:after="0" w:before="80"/>
      </w:pPr>
      <w:r>
        <w:t xml:space="preserve"/>
      </w:r>
    </w:p>
    <w:p>
      <w:pPr>
        <w:spacing w:after="80" w:before="80"/>
        <w:jc w:val="both"/>
      </w:pPr>
      <w:r>
        <w:rPr>
          <w:rFonts w:ascii="Arial" w:cs="Arial" w:eastAsia="Arial" w:hAnsi="Arial"/>
          <w:color w:val="1A1A1A"/>
          <w:sz w:val="22"/>
          <w:szCs w:val="22"/>
        </w:rPr>
        <w:t xml:space="preserve">Je vous invite donc chaleureusement à vous joindre à nous en tant que partenaire, et à contribuer à la réussite de cette aventure collective et mémorable.</w:t>
      </w:r>
    </w:p>
    <w:p>
      <w:pPr>
        <w:spacing w:after="0" w:before="120"/>
      </w:pPr>
      <w:r>
        <w:t xml:space="preserve"/>
      </w:r>
    </w:p>
    <w:p>
      <w:pPr>
        <w:spacing w:after="80" w:before="80"/>
        <w:jc w:val="both"/>
      </w:pPr>
      <w:r>
        <w:rPr>
          <w:rFonts w:ascii="Arial" w:cs="Arial" w:eastAsia="Arial" w:hAnsi="Arial"/>
          <w:color w:val="1A1A1A"/>
          <w:sz w:val="22"/>
          <w:szCs w:val="22"/>
        </w:rPr>
        <w:t xml:space="preserve">Le directeur du Département des sciences et de génie,</w:t>
      </w:r>
    </w:p>
    <w:p>
      <w:pPr>
        <w:spacing w:after="0" w:before="80"/>
      </w:pPr>
      <w:r>
        <w:t xml:space="preserve"/>
      </w:r>
    </w:p>
    <w:p>
      <w:pPr>
        <w:spacing w:after="80" w:before="80"/>
        <w:jc w:val="both"/>
      </w:pPr>
      <w:r>
        <w:rPr>
          <w:rFonts w:ascii="Arial" w:cs="Arial" w:eastAsia="Arial" w:hAnsi="Arial"/>
          <w:color w:val="1A1A1A"/>
          <w:sz w:val="22"/>
          <w:szCs w:val="22"/>
        </w:rPr>
        <w:t xml:space="preserve">[Nom du directeur], Ph. D.</w:t>
      </w:r>
    </w:p>
    <w:p>
      <w:pPr>
        <w:spacing w:after="80" w:before="80"/>
        <w:jc w:val="both"/>
      </w:pPr>
      <w:r>
        <w:rPr>
          <w:rFonts w:ascii="Arial" w:cs="Arial" w:eastAsia="Arial" w:hAnsi="Arial"/>
          <w:color w:val="1A1A1A"/>
          <w:sz w:val="22"/>
          <w:szCs w:val="22"/>
        </w:rPr>
        <w:t xml:space="preserve">Université du Québec en Outaouais</w:t>
      </w:r>
    </w:p>
    <w:p>
      <w:r>
        <w:br w:type="page"/>
      </w:r>
    </w:p>
    <w:p>
      <w:pPr>
        <w:pStyle w:val="Heading1"/>
        <w:spacing w:after="160" w:before="320"/>
      </w:pPr>
      <w:r>
        <w:rPr>
          <w:rFonts w:ascii="Arial" w:cs="Arial" w:eastAsia="Arial" w:hAnsi="Arial"/>
          <w:b/>
          <w:bCs/>
          <w:color w:val="1A5CD4"/>
          <w:sz w:val="36"/>
          <w:szCs w:val="36"/>
        </w:rPr>
        <w:t xml:space="preserve">02 — LES JEUX DE GÉNIE &amp; LA DÉLÉGATION UQO</w:t>
      </w:r>
    </w:p>
    <w:p>
      <w:pPr>
        <w:pBdr>
          <w:bottom w:val="single" w:color="1A5CD4" w:sz="8" w:space="1"/>
        </w:pBdr>
        <w:spacing w:after="120" w:before="120"/>
      </w:pPr>
      <w:r>
        <w:t xml:space="preserve"/>
      </w:r>
    </w:p>
    <w:p>
      <w:pPr>
        <w:spacing w:after="0" w:before="100"/>
      </w:pPr>
      <w:r>
        <w:t xml:space="preserve"/>
      </w:r>
    </w:p>
    <w:p>
      <w:pPr>
        <w:spacing w:after="120" w:before="240"/>
      </w:pPr>
      <w:r>
        <w:rPr>
          <w:rFonts w:ascii="Arial" w:cs="Arial" w:eastAsia="Arial" w:hAnsi="Arial"/>
          <w:b/>
          <w:bCs/>
          <w:color w:val="E87722"/>
          <w:sz w:val="26"/>
          <w:szCs w:val="26"/>
        </w:rPr>
        <w:t xml:space="preserve">Les Jeux de Génie du Québec</w:t>
      </w:r>
    </w:p>
    <w:p>
      <w:pPr>
        <w:spacing w:after="80" w:before="80"/>
        <w:jc w:val="both"/>
      </w:pPr>
      <w:r>
        <w:rPr>
          <w:rFonts w:ascii="Arial" w:cs="Arial" w:eastAsia="Arial" w:hAnsi="Arial"/>
          <w:color w:val="1A1A1A"/>
          <w:sz w:val="22"/>
          <w:szCs w:val="22"/>
        </w:rPr>
        <w:t xml:space="preserve">Depuis plus de 35 ans, les Jeux de Génie du Québec constituent la plus grande compétition d'ingénierie de la province. Chaque année, plus de 500 futur·es ingénieur·es issus de 14 universités du Québec, de l'Ontario et du Nouveau-Brunswick se réunissent pour relever des défis techniques, académiques, culturels et sportifs d'exception.</w:t>
      </w:r>
    </w:p>
    <w:p>
      <w:pPr>
        <w:spacing w:after="0" w:before="80"/>
      </w:pPr>
      <w:r>
        <w:t xml:space="preserve"/>
      </w:r>
    </w:p>
    <w:p>
      <w:pPr>
        <w:spacing w:after="80" w:before="80"/>
        <w:jc w:val="both"/>
      </w:pPr>
      <w:r>
        <w:rPr>
          <w:rFonts w:ascii="Arial" w:cs="Arial" w:eastAsia="Arial" w:hAnsi="Arial"/>
          <w:color w:val="1A1A1A"/>
          <w:sz w:val="22"/>
          <w:szCs w:val="22"/>
        </w:rPr>
        <w:t xml:space="preserve">La 36e édition aura lieu à l'Université Laval, à Québec, du 3 au 7 janvier 2027, sous le thème « Libère ton génie ». Cet événement mettra à l'épreuve les compétences techniques, stratégiques et créatives de chaque participant·e.</w:t>
      </w:r>
    </w:p>
    <w:p>
      <w:pPr>
        <w:spacing w:after="0" w:before="120"/>
      </w:pPr>
      <w:r>
        <w:t xml:space="preserve"/>
      </w:r>
    </w:p>
    <w:p>
      <w:pPr>
        <w:spacing w:after="120" w:before="240"/>
      </w:pPr>
      <w:r>
        <w:rPr>
          <w:rFonts w:ascii="Arial" w:cs="Arial" w:eastAsia="Arial" w:hAnsi="Arial"/>
          <w:b/>
          <w:bCs/>
          <w:color w:val="E87722"/>
          <w:sz w:val="26"/>
          <w:szCs w:val="26"/>
        </w:rPr>
        <w:t xml:space="preserve">La délégation UQO</w:t>
      </w:r>
    </w:p>
    <w:p>
      <w:pPr>
        <w:spacing w:after="80" w:before="80"/>
        <w:jc w:val="both"/>
      </w:pPr>
      <w:r>
        <w:rPr>
          <w:rFonts w:ascii="Arial" w:cs="Arial" w:eastAsia="Arial" w:hAnsi="Arial"/>
          <w:b/>
          <w:bCs/>
          <w:color w:val="1A1A1A"/>
          <w:sz w:val="22"/>
          <w:szCs w:val="22"/>
        </w:rPr>
        <w:t xml:space="preserve">23 étudiant·es passionné·es </w:t>
      </w:r>
      <w:r>
        <w:rPr>
          <w:rFonts w:ascii="Arial" w:cs="Arial" w:eastAsia="Arial" w:hAnsi="Arial"/>
          <w:color w:val="1A1A1A"/>
          <w:sz w:val="22"/>
          <w:szCs w:val="22"/>
        </w:rPr>
        <w:t xml:space="preserve">de l'Université du Québec en Outaouais représenteront fièrement notre institution lors de cette édition. Notre délégation se distingue par son dynamisme, sa cohésion et son ancrage dans la réalité du génie outaouais.</w:t>
      </w:r>
    </w:p>
    <w:p>
      <w:pPr>
        <w:spacing w:after="0" w:before="80"/>
      </w:pPr>
      <w:r>
        <w:t xml:space="preserve"/>
      </w:r>
    </w:p>
    <w:p>
      <w:pPr>
        <w:spacing w:after="80" w:before="80"/>
        <w:jc w:val="both"/>
      </w:pPr>
      <w:r>
        <w:rPr>
          <w:rFonts w:ascii="Arial" w:cs="Arial" w:eastAsia="Arial" w:hAnsi="Arial"/>
          <w:color w:val="1A1A1A"/>
          <w:sz w:val="22"/>
          <w:szCs w:val="22"/>
        </w:rPr>
        <w:t xml:space="preserve">Situés à Gatineau, au cœur d'une région à la croisée de l'Outaouais québécois et de la capitale fédérale, nos étudiant·es évoluent dans un environnement unique, à la fois bilingue, multiculturel et tourné vers l'innovation. Cette perspective enrichit leur approche des défis d'ingénierie et fait de notre délégation une équipe singulière au sein des Jeux.</w:t>
      </w:r>
    </w:p>
    <w:p>
      <w:r>
        <w:br w:type="page"/>
      </w:r>
    </w:p>
    <w:p>
      <w:pPr>
        <w:pStyle w:val="Heading1"/>
        <w:spacing w:after="160" w:before="320"/>
      </w:pPr>
      <w:r>
        <w:rPr>
          <w:rFonts w:ascii="Arial" w:cs="Arial" w:eastAsia="Arial" w:hAnsi="Arial"/>
          <w:b/>
          <w:bCs/>
          <w:color w:val="1A5CD4"/>
          <w:sz w:val="36"/>
          <w:szCs w:val="36"/>
        </w:rPr>
        <w:t xml:space="preserve">03 — PROFIL DES PARTICIPANT·ES</w:t>
      </w:r>
    </w:p>
    <w:p>
      <w:pPr>
        <w:pBdr>
          <w:bottom w:val="single" w:color="1A5CD4" w:sz="8" w:space="1"/>
        </w:pBdr>
        <w:spacing w:after="120" w:before="120"/>
      </w:pPr>
      <w:r>
        <w:t xml:space="preserve"/>
      </w:r>
    </w:p>
    <w:p>
      <w:pPr>
        <w:spacing w:after="0" w:before="100"/>
      </w:pPr>
      <w:r>
        <w:t xml:space="preserve"/>
      </w:r>
    </w:p>
    <w:p>
      <w:pPr>
        <w:spacing w:after="80" w:before="80"/>
        <w:jc w:val="both"/>
      </w:pPr>
      <w:r>
        <w:rPr>
          <w:rFonts w:ascii="Arial" w:cs="Arial" w:eastAsia="Arial" w:hAnsi="Arial"/>
          <w:color w:val="1A1A1A"/>
          <w:sz w:val="22"/>
          <w:szCs w:val="22"/>
        </w:rPr>
        <w:t xml:space="preserve">Une délégation de 23 futur·es ingénieur·es de l'Université du Québec en Outaouais, représentant plusieurs disciplines du génie, uni·es par la passion, la rigueur et l'esprit d'équipe.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5CD4" w:val="clear"/>
            <w:tcMar>
              <w:top w:type="dxa" w:w="200"/>
              <w:left w:type="dxa" w:w="120"/>
              <w:bottom w:type="dxa" w:w="200"/>
              <w:right w:type="dxa" w:w="120"/>
            </w:tcMar>
          </w:tcPr>
          <w:p>
            <w:pPr>
              <w:jc w:val="center"/>
            </w:pPr>
            <w:r>
              <w:rPr>
                <w:rFonts w:ascii="Arial" w:cs="Arial" w:eastAsia="Arial" w:hAnsi="Arial"/>
                <w:b/>
                <w:bCs/>
                <w:color w:val="FFFFFF"/>
                <w:sz w:val="72"/>
                <w:szCs w:val="72"/>
              </w:rPr>
              <w:t xml:space="preserve">23</w:t>
            </w:r>
          </w:p>
          <w:p>
            <w:pPr>
              <w:jc w:val="center"/>
            </w:pPr>
            <w:r>
              <w:rPr>
                <w:rFonts w:ascii="Arial" w:cs="Arial" w:eastAsia="Arial" w:hAnsi="Arial"/>
                <w:color w:val="FFFFFF"/>
                <w:sz w:val="22"/>
                <w:szCs w:val="22"/>
              </w:rPr>
              <w:t xml:space="preserve">participant·es</w:t>
            </w:r>
          </w:p>
        </w:tc>
        <w:tc>
          <w:tcPr>
            <w:tcW w:type="dxa" w:w="3120"/>
            <w:tcBorders>
              <w:top w:val="none" w:color="FFFFFF" w:sz="0"/>
              <w:left w:val="none" w:color="FFFFFF" w:sz="0"/>
              <w:bottom w:val="none" w:color="FFFFFF" w:sz="0"/>
              <w:right w:val="none" w:color="FFFFFF" w:sz="0"/>
            </w:tcBorders>
            <w:shd w:fill="E87722" w:val="clear"/>
            <w:tcMar>
              <w:top w:type="dxa" w:w="200"/>
              <w:left w:type="dxa" w:w="120"/>
              <w:bottom w:type="dxa" w:w="200"/>
              <w:right w:type="dxa" w:w="120"/>
            </w:tcMar>
          </w:tcPr>
          <w:p>
            <w:pPr>
              <w:jc w:val="center"/>
            </w:pPr>
            <w:r>
              <w:rPr>
                <w:rFonts w:ascii="Arial" w:cs="Arial" w:eastAsia="Arial" w:hAnsi="Arial"/>
                <w:b/>
                <w:bCs/>
                <w:color w:val="FFFFFF"/>
                <w:sz w:val="72"/>
                <w:szCs w:val="72"/>
              </w:rPr>
              <w:t xml:space="preserve">1</w:t>
            </w:r>
          </w:p>
          <w:p>
            <w:pPr>
              <w:jc w:val="center"/>
            </w:pPr>
            <w:r>
              <w:rPr>
                <w:rFonts w:ascii="Arial" w:cs="Arial" w:eastAsia="Arial" w:hAnsi="Arial"/>
                <w:color w:val="FFFFFF"/>
                <w:sz w:val="22"/>
                <w:szCs w:val="22"/>
              </w:rPr>
              <w:t xml:space="preserve">université unique</w:t>
            </w:r>
          </w:p>
        </w:tc>
        <w:tc>
          <w:tcPr>
            <w:tcW w:type="dxa" w:w="3120"/>
            <w:tcBorders>
              <w:top w:val="none" w:color="FFFFFF" w:sz="0"/>
              <w:left w:val="none" w:color="FFFFFF" w:sz="0"/>
              <w:bottom w:val="none" w:color="FFFFFF" w:sz="0"/>
              <w:right w:val="none" w:color="FFFFFF" w:sz="0"/>
            </w:tcBorders>
            <w:shd w:fill="1A5CD4" w:val="clear"/>
            <w:tcMar>
              <w:top w:type="dxa" w:w="200"/>
              <w:left w:type="dxa" w:w="120"/>
              <w:bottom w:type="dxa" w:w="200"/>
              <w:right w:type="dxa" w:w="120"/>
            </w:tcMar>
          </w:tcPr>
          <w:p>
            <w:pPr>
              <w:jc w:val="center"/>
            </w:pPr>
            <w:r>
              <w:rPr>
                <w:rFonts w:ascii="Arial" w:cs="Arial" w:eastAsia="Arial" w:hAnsi="Arial"/>
                <w:b/>
                <w:bCs/>
                <w:color w:val="FFFFFF"/>
                <w:sz w:val="48"/>
                <w:szCs w:val="48"/>
              </w:rPr>
              <w:t xml:space="preserve">5 jours</w:t>
            </w:r>
          </w:p>
          <w:p>
            <w:pPr>
              <w:jc w:val="center"/>
            </w:pPr>
            <w:r>
              <w:rPr>
                <w:rFonts w:ascii="Arial" w:cs="Arial" w:eastAsia="Arial" w:hAnsi="Arial"/>
                <w:color w:val="FFFFFF"/>
                <w:sz w:val="22"/>
                <w:szCs w:val="22"/>
              </w:rPr>
              <w:t xml:space="preserve">de compétition intense</w:t>
            </w:r>
          </w:p>
        </w:tc>
      </w:tr>
    </w:tbl>
    <w:p>
      <w:pPr>
        <w:spacing w:after="0" w:before="200"/>
      </w:pPr>
      <w:r>
        <w:t xml:space="preserve"/>
      </w:r>
    </w:p>
    <w:p>
      <w:pPr>
        <w:spacing w:after="120" w:before="240"/>
      </w:pPr>
      <w:r>
        <w:rPr>
          <w:rFonts w:ascii="Arial" w:cs="Arial" w:eastAsia="Arial" w:hAnsi="Arial"/>
          <w:b/>
          <w:bCs/>
          <w:color w:val="E87722"/>
          <w:sz w:val="26"/>
          <w:szCs w:val="26"/>
        </w:rPr>
        <w:t xml:space="preserve">Disciplines représentées</w:t>
      </w:r>
    </w:p>
    <w:p>
      <w:pPr>
        <w:pStyle w:val="ListParagraph"/>
        <w:numPr>
          <w:ilvl w:val="0"/>
          <w:numId w:val="2"/>
        </w:numPr>
        <w:spacing w:after="60" w:before="60"/>
      </w:pPr>
      <w:r>
        <w:rPr>
          <w:rFonts w:ascii="Arial" w:cs="Arial" w:eastAsia="Arial" w:hAnsi="Arial"/>
          <w:color w:val="1A1A1A"/>
          <w:sz w:val="22"/>
          <w:szCs w:val="22"/>
        </w:rPr>
        <w:t xml:space="preserve">Génie informatique</w:t>
      </w:r>
    </w:p>
    <w:p>
      <w:pPr>
        <w:pStyle w:val="ListParagraph"/>
        <w:numPr>
          <w:ilvl w:val="0"/>
          <w:numId w:val="2"/>
        </w:numPr>
        <w:spacing w:after="60" w:before="60"/>
      </w:pPr>
      <w:r>
        <w:rPr>
          <w:rFonts w:ascii="Arial" w:cs="Arial" w:eastAsia="Arial" w:hAnsi="Arial"/>
          <w:color w:val="1A1A1A"/>
          <w:sz w:val="22"/>
          <w:szCs w:val="22"/>
        </w:rPr>
        <w:t xml:space="preserve">Génie électrique</w:t>
      </w:r>
    </w:p>
    <w:p>
      <w:pPr>
        <w:pStyle w:val="ListParagraph"/>
        <w:numPr>
          <w:ilvl w:val="0"/>
          <w:numId w:val="2"/>
        </w:numPr>
        <w:spacing w:after="60" w:before="60"/>
      </w:pPr>
      <w:r>
        <w:rPr>
          <w:rFonts w:ascii="Arial" w:cs="Arial" w:eastAsia="Arial" w:hAnsi="Arial"/>
          <w:color w:val="1A1A1A"/>
          <w:sz w:val="22"/>
          <w:szCs w:val="22"/>
        </w:rPr>
        <w:t xml:space="preserve">Génie civil</w:t>
      </w:r>
    </w:p>
    <w:p>
      <w:pPr>
        <w:pStyle w:val="ListParagraph"/>
        <w:numPr>
          <w:ilvl w:val="0"/>
          <w:numId w:val="2"/>
        </w:numPr>
        <w:spacing w:after="60" w:before="60"/>
      </w:pPr>
      <w:r>
        <w:rPr>
          <w:rFonts w:ascii="Arial" w:cs="Arial" w:eastAsia="Arial" w:hAnsi="Arial"/>
          <w:color w:val="1A1A1A"/>
          <w:sz w:val="22"/>
          <w:szCs w:val="22"/>
        </w:rPr>
        <w:t xml:space="preserve">Génie industriel</w:t>
      </w:r>
    </w:p>
    <w:p>
      <w:pPr>
        <w:spacing w:after="0" w:before="120"/>
      </w:pPr>
      <w:r>
        <w:t xml:space="preserve"/>
      </w:r>
    </w:p>
    <w:p>
      <w:pPr>
        <w:spacing w:after="120" w:before="240"/>
      </w:pPr>
      <w:r>
        <w:rPr>
          <w:rFonts w:ascii="Arial" w:cs="Arial" w:eastAsia="Arial" w:hAnsi="Arial"/>
          <w:b/>
          <w:bCs/>
          <w:color w:val="E87722"/>
          <w:sz w:val="26"/>
          <w:szCs w:val="26"/>
        </w:rPr>
        <w:t xml:space="preserve">Un profil unique en Outaouais</w:t>
      </w:r>
    </w:p>
    <w:p>
      <w:pPr>
        <w:spacing w:after="80" w:before="80"/>
        <w:jc w:val="both"/>
      </w:pPr>
      <w:r>
        <w:rPr>
          <w:rFonts w:ascii="Arial" w:cs="Arial" w:eastAsia="Arial" w:hAnsi="Arial"/>
          <w:color w:val="1A1A1A"/>
          <w:sz w:val="22"/>
          <w:szCs w:val="22"/>
        </w:rPr>
        <w:t xml:space="preserve">Nos étudiant·es proviennent d'une région frontalière entre le Québec et l'Ontario, ce qui leur confère une vision du génie à la fois bilingue et multidisciplinaire. Plusieurs ont déjà des expériences de stages dans des organisations fédérales, municipales ou en PME innovantes de la région.</w:t>
      </w:r>
    </w:p>
    <w:p>
      <w:r>
        <w:br w:type="page"/>
      </w:r>
    </w:p>
    <w:p>
      <w:pPr>
        <w:pStyle w:val="Heading1"/>
        <w:spacing w:after="160" w:before="320"/>
      </w:pPr>
      <w:r>
        <w:rPr>
          <w:rFonts w:ascii="Arial" w:cs="Arial" w:eastAsia="Arial" w:hAnsi="Arial"/>
          <w:b/>
          <w:bCs/>
          <w:color w:val="1A5CD4"/>
          <w:sz w:val="36"/>
          <w:szCs w:val="36"/>
        </w:rPr>
        <w:t xml:space="preserve">04 — POURQUOI DEVENIR PARTENAIRE</w:t>
      </w:r>
    </w:p>
    <w:p>
      <w:pPr>
        <w:pBdr>
          <w:bottom w:val="single" w:color="1A5CD4" w:sz="8" w:space="1"/>
        </w:pBdr>
        <w:spacing w:after="120" w:before="120"/>
      </w:pPr>
      <w:r>
        <w:t xml:space="preserve"/>
      </w:r>
    </w:p>
    <w:p>
      <w:pPr>
        <w:spacing w:after="0" w:before="100"/>
      </w:pPr>
      <w:r>
        <w:t xml:space="preserve"/>
      </w:r>
    </w:p>
    <w:p>
      <w:pPr>
        <w:spacing w:after="120" w:before="240"/>
      </w:pPr>
      <w:r>
        <w:rPr>
          <w:rFonts w:ascii="Arial" w:cs="Arial" w:eastAsia="Arial" w:hAnsi="Arial"/>
          <w:b/>
          <w:bCs/>
          <w:color w:val="E87722"/>
          <w:sz w:val="26"/>
          <w:szCs w:val="26"/>
        </w:rPr>
        <w:t xml:space="preserve">Engagement envers la relève</w:t>
      </w:r>
    </w:p>
    <w:p>
      <w:pPr>
        <w:spacing w:after="80" w:before="80"/>
        <w:jc w:val="both"/>
      </w:pPr>
      <w:r>
        <w:rPr>
          <w:rFonts w:ascii="Arial" w:cs="Arial" w:eastAsia="Arial" w:hAnsi="Arial"/>
          <w:color w:val="1A1A1A"/>
          <w:sz w:val="22"/>
          <w:szCs w:val="22"/>
        </w:rPr>
        <w:t xml:space="preserve">En soutenant la délégation UQO, vous démontrez un engagement concret envers le développement de la prochaine génération d'ingénieur·es. Votre implication témoigne de valeurs partagées : innovation, éducation et responsabilité sociale.</w:t>
      </w:r>
    </w:p>
    <w:p>
      <w:pPr>
        <w:spacing w:after="0" w:before="80"/>
      </w:pPr>
      <w:r>
        <w:t xml:space="preserve"/>
      </w:r>
    </w:p>
    <w:p>
      <w:pPr>
        <w:spacing w:after="80" w:before="80"/>
        <w:jc w:val="both"/>
      </w:pPr>
      <w:r>
        <w:rPr>
          <w:rFonts w:ascii="Arial" w:cs="Arial" w:eastAsia="Arial" w:hAnsi="Arial"/>
          <w:color w:val="1A1A1A"/>
          <w:sz w:val="22"/>
          <w:szCs w:val="22"/>
        </w:rPr>
        <w:t xml:space="preserve">C'est l'occasion de positionner votre organisation comme un acteur clé et engagé du milieu du génie dans la région de l'Outaouais.</w:t>
      </w:r>
    </w:p>
    <w:p>
      <w:pPr>
        <w:spacing w:after="0" w:before="120"/>
      </w:pPr>
      <w:r>
        <w:t xml:space="preserve"/>
      </w:r>
    </w:p>
    <w:p>
      <w:pPr>
        <w:spacing w:after="120" w:before="240"/>
      </w:pPr>
      <w:r>
        <w:rPr>
          <w:rFonts w:ascii="Arial" w:cs="Arial" w:eastAsia="Arial" w:hAnsi="Arial"/>
          <w:b/>
          <w:bCs/>
          <w:color w:val="E87722"/>
          <w:sz w:val="26"/>
          <w:szCs w:val="26"/>
        </w:rPr>
        <w:t xml:space="preserve">Accès privilégié aux talents de demain</w:t>
      </w:r>
    </w:p>
    <w:p>
      <w:pPr>
        <w:spacing w:after="80" w:before="80"/>
        <w:jc w:val="both"/>
      </w:pPr>
      <w:r>
        <w:rPr>
          <w:rFonts w:ascii="Arial" w:cs="Arial" w:eastAsia="Arial" w:hAnsi="Arial"/>
          <w:color w:val="1A1A1A"/>
          <w:sz w:val="22"/>
          <w:szCs w:val="22"/>
        </w:rPr>
        <w:t xml:space="preserve">Les Jeux de Génie réunissent les étudiant·es les plus motivé·es et impliqué·es de leur université. En tant que partenaire, vous bénéficiez d'un accès privilégié à ce bassin de talents : rencontres authentiques, kiosques de recrutement, accès aux CV, panels carrière et activités de mentorat.</w:t>
      </w:r>
    </w:p>
    <w:p>
      <w:pPr>
        <w:spacing w:after="0" w:before="80"/>
      </w:pPr>
      <w:r>
        <w:t xml:space="preserve"/>
      </w:r>
    </w:p>
    <w:p>
      <w:pPr>
        <w:spacing w:after="80" w:before="80"/>
        <w:jc w:val="both"/>
      </w:pPr>
      <w:r>
        <w:rPr>
          <w:rFonts w:ascii="Arial" w:cs="Arial" w:eastAsia="Arial" w:hAnsi="Arial"/>
          <w:color w:val="1A1A1A"/>
          <w:sz w:val="22"/>
          <w:szCs w:val="22"/>
        </w:rPr>
        <w:t xml:space="preserve">Une occasion unique d'identifier et de recruter les futur·es ingénieur·es qui façonneront votre organisation.</w:t>
      </w:r>
    </w:p>
    <w:p>
      <w:pPr>
        <w:spacing w:after="0" w:before="120"/>
      </w:pPr>
      <w:r>
        <w:t xml:space="preserve"/>
      </w:r>
    </w:p>
    <w:p>
      <w:pPr>
        <w:spacing w:after="120" w:before="240"/>
      </w:pPr>
      <w:r>
        <w:rPr>
          <w:rFonts w:ascii="Arial" w:cs="Arial" w:eastAsia="Arial" w:hAnsi="Arial"/>
          <w:b/>
          <w:bCs/>
          <w:color w:val="E87722"/>
          <w:sz w:val="26"/>
          <w:szCs w:val="26"/>
        </w:rPr>
        <w:t xml:space="preserve">Visibilité régionale et provinciale</w:t>
      </w:r>
    </w:p>
    <w:p>
      <w:pPr>
        <w:spacing w:after="80" w:before="80"/>
        <w:jc w:val="both"/>
      </w:pPr>
      <w:r>
        <w:rPr>
          <w:rFonts w:ascii="Arial" w:cs="Arial" w:eastAsia="Arial" w:hAnsi="Arial"/>
          <w:color w:val="1A1A1A"/>
          <w:sz w:val="22"/>
          <w:szCs w:val="22"/>
        </w:rPr>
        <w:t xml:space="preserve">En devenant partenaire, votre marque est associée à un événement reconnu à l'échelle provinciale, rassemblant plus de 500 étudiant·es de 14 universités. Votre visibilité est assurée tout au long de l'année de préparation et durant les 5 jours des Jeux.</w:t>
      </w:r>
    </w:p>
    <w:p>
      <w:pPr>
        <w:spacing w:after="0" w:before="120"/>
      </w:pPr>
      <w:r>
        <w:t xml:space="preserve"/>
      </w:r>
    </w:p>
    <w:p>
      <w:pPr>
        <w:spacing w:after="120" w:before="240"/>
      </w:pPr>
      <w:r>
        <w:rPr>
          <w:rFonts w:ascii="Arial" w:cs="Arial" w:eastAsia="Arial" w:hAnsi="Arial"/>
          <w:b/>
          <w:bCs/>
          <w:color w:val="E87722"/>
          <w:sz w:val="26"/>
          <w:szCs w:val="26"/>
        </w:rPr>
        <w:t xml:space="preserve">Des contreparties taillées sur mesure</w:t>
      </w:r>
    </w:p>
    <w:p>
      <w:pPr>
        <w:spacing w:after="80" w:before="80"/>
        <w:jc w:val="both"/>
      </w:pPr>
      <w:r>
        <w:rPr>
          <w:rFonts w:ascii="Arial" w:cs="Arial" w:eastAsia="Arial" w:hAnsi="Arial"/>
          <w:color w:val="1A1A1A"/>
          <w:sz w:val="22"/>
          <w:szCs w:val="22"/>
        </w:rPr>
        <w:t xml:space="preserve">Contrairement à d'autres événements, nous proposons des contreparties à haute valeur ajoutée, pensées pour répondre aux objectifs concrets de vos organisations : recrutement, rayonnement, responsabilité sociale, innovation partagée et engagement communautaire.</w:t>
      </w:r>
    </w:p>
    <w:p>
      <w:r>
        <w:br w:type="page"/>
      </w:r>
    </w:p>
    <w:p>
      <w:pPr>
        <w:pStyle w:val="Heading1"/>
        <w:spacing w:after="160" w:before="320"/>
      </w:pPr>
      <w:r>
        <w:rPr>
          <w:rFonts w:ascii="Arial" w:cs="Arial" w:eastAsia="Arial" w:hAnsi="Arial"/>
          <w:b/>
          <w:bCs/>
          <w:color w:val="1A5CD4"/>
          <w:sz w:val="36"/>
          <w:szCs w:val="36"/>
        </w:rPr>
        <w:t xml:space="preserve">05 — VOTRE IMPACT FINANCIER</w:t>
      </w:r>
    </w:p>
    <w:p>
      <w:pPr>
        <w:pBdr>
          <w:bottom w:val="single" w:color="1A5CD4" w:sz="8" w:space="1"/>
        </w:pBdr>
        <w:spacing w:after="120" w:before="120"/>
      </w:pPr>
      <w:r>
        <w:t xml:space="preserve"/>
      </w:r>
    </w:p>
    <w:p>
      <w:pPr>
        <w:spacing w:after="0" w:before="100"/>
      </w:pPr>
      <w:r>
        <w:t xml:space="preserve"/>
      </w:r>
    </w:p>
    <w:p>
      <w:pPr>
        <w:spacing w:after="80" w:before="80"/>
        <w:jc w:val="both"/>
      </w:pPr>
      <w:r>
        <w:rPr>
          <w:rFonts w:ascii="Arial" w:cs="Arial" w:eastAsia="Arial" w:hAnsi="Arial"/>
          <w:color w:val="1A1A1A"/>
          <w:sz w:val="22"/>
          <w:szCs w:val="22"/>
        </w:rPr>
        <w:t xml:space="preserve">Dans un souci de transparence total envers nos partenaires, nous vous présentons ci-dessous un aperçu de nos prévisions budgétaires. Votre contribution est essentielle à la réussite de cette édition.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1A5C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DÉPENSES PRÉVUES</w:t>
            </w:r>
          </w:p>
        </w:tc>
        <w:tc>
          <w:tcPr>
            <w:tcW w:type="dxa" w:w="3120"/>
            <w:tcBorders>
              <w:top w:val="single" w:color="CCCCCC" w:sz="1"/>
              <w:left w:val="single" w:color="CCCCCC" w:sz="1"/>
              <w:bottom w:val="single" w:color="CCCCCC" w:sz="1"/>
              <w:right w:val="single" w:color="CCCCCC" w:sz="1"/>
            </w:tcBorders>
            <w:shd w:fill="1A5C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MONTANT</w:t>
            </w:r>
          </w:p>
        </w:tc>
      </w:tr>
      <w:tr>
        <w:tc>
          <w:tcPr>
            <w:tcW w:type="dxa" w:w="62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Transport (bus affrété, Gatineau → Québec)</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12 000 $</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Hébergement (5 nuits, 23 participant·es)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18 000 $</w:t>
            </w:r>
          </w:p>
        </w:tc>
      </w:tr>
      <w:tr>
        <w:tc>
          <w:tcPr>
            <w:tcW w:type="dxa" w:w="62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Inscriptions aux Jeux</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9 000 $</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Équipements et matériaux de compétition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8 000 $</w:t>
            </w:r>
          </w:p>
        </w:tc>
      </w:tr>
      <w:tr>
        <w:tc>
          <w:tcPr>
            <w:tcW w:type="dxa" w:w="62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Chandails et vêtements de la délégation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5 000 $</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Activités de formation et préparation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4 000 $</w:t>
            </w:r>
          </w:p>
        </w:tc>
      </w:tr>
      <w:tr>
        <w:tc>
          <w:tcPr>
            <w:tcW w:type="dxa" w:w="62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Matériel promotionnel et communication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3 000 $</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Divers et imprévus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2 000 $</w:t>
            </w:r>
          </w:p>
        </w:tc>
      </w:tr>
      <w:tr>
        <w:tc>
          <w:tcPr>
            <w:tcW w:type="dxa" w:w="6240"/>
            <w:tcBorders>
              <w:top w:val="single" w:color="CCCCCC" w:sz="1"/>
              <w:left w:val="single" w:color="CCCCCC" w:sz="1"/>
              <w:bottom w:val="single" w:color="CCCCCC" w:sz="1"/>
              <w:right w:val="single" w:color="CCCCCC" w:sz="1"/>
            </w:tcBorders>
            <w:shd w:fill="1A5C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c>
          <w:tcPr>
            <w:tcW w:type="dxa" w:w="3120"/>
            <w:tcBorders>
              <w:top w:val="single" w:color="CCCCCC" w:sz="1"/>
              <w:left w:val="single" w:color="CCCCCC" w:sz="1"/>
              <w:bottom w:val="single" w:color="CCCCCC" w:sz="1"/>
              <w:right w:val="single" w:color="CCCCCC" w:sz="1"/>
            </w:tcBorders>
            <w:shd w:fill="1A5C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61 000 $</w:t>
            </w:r>
          </w:p>
        </w:tc>
      </w:tr>
      <w:tr>
        <w:tc>
          <w:tcPr>
            <w:tcW w:type="dxa" w:w="6240"/>
            <w:tcBorders>
              <w:top w:val="none" w:color="FFFFFF" w:sz="0"/>
              <w:left w:val="none" w:color="FFFFFF" w:sz="0"/>
              <w:bottom w:val="none" w:color="FFFFFF" w:sz="0"/>
              <w:right w:val="none" w:color="FFFFFF" w:sz="0"/>
            </w:tcBorders>
          </w:tcPr>
          <w:p>
            <w:r>
              <w:t xml:space="preserve"/>
            </w:r>
          </w:p>
        </w:tc>
        <w:tc>
          <w:tcPr>
            <w:tcW w:type="dxa" w:w="3120"/>
            <w:tcBorders>
              <w:top w:val="none" w:color="FFFFFF" w:sz="0"/>
              <w:left w:val="none" w:color="FFFFFF" w:sz="0"/>
              <w:bottom w:val="none" w:color="FFFFFF" w:sz="0"/>
              <w:right w:val="none" w:color="FFFFFF" w:sz="0"/>
            </w:tcBorders>
          </w:tcPr>
          <w:p>
            <w:r>
              <w:t xml:space="preserve"/>
            </w:r>
          </w:p>
        </w:tc>
      </w:tr>
      <w:tr>
        <w:tc>
          <w:tcPr>
            <w:tcW w:type="dxa" w:w="6240"/>
            <w:tcBorders>
              <w:top w:val="single" w:color="CCCCCC" w:sz="1"/>
              <w:left w:val="single" w:color="CCCCCC" w:sz="1"/>
              <w:bottom w:val="single" w:color="CCCCCC" w:sz="1"/>
              <w:right w:val="single" w:color="CCCCCC" w:sz="1"/>
            </w:tcBorders>
            <w:shd w:fill="E877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REVENUS PRÉVUS</w:t>
            </w:r>
          </w:p>
        </w:tc>
        <w:tc>
          <w:tcPr>
            <w:tcW w:type="dxa" w:w="3120"/>
            <w:tcBorders>
              <w:top w:val="single" w:color="CCCCCC" w:sz="1"/>
              <w:left w:val="single" w:color="CCCCCC" w:sz="1"/>
              <w:bottom w:val="single" w:color="CCCCCC" w:sz="1"/>
              <w:right w:val="single" w:color="CCCCCC" w:sz="1"/>
            </w:tcBorders>
            <w:shd w:fill="E877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MONTANT</w:t>
            </w:r>
          </w:p>
        </w:tc>
      </w:tr>
      <w:tr>
        <w:tc>
          <w:tcPr>
            <w:tcW w:type="dxa" w:w="62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Partenariats financiers</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38 000 $</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Contribution des participant·es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15 000 $</w:t>
            </w:r>
          </w:p>
        </w:tc>
      </w:tr>
      <w:tr>
        <w:tc>
          <w:tcPr>
            <w:tcW w:type="dxa" w:w="62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Subventions et levées de fonds</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8 000 $</w:t>
            </w:r>
          </w:p>
        </w:tc>
      </w:tr>
      <w:tr>
        <w:tc>
          <w:tcPr>
            <w:tcW w:type="dxa" w:w="6240"/>
            <w:tcBorders>
              <w:top w:val="single" w:color="CCCCCC" w:sz="1"/>
              <w:left w:val="single" w:color="CCCCCC" w:sz="1"/>
              <w:bottom w:val="single" w:color="CCCCCC" w:sz="1"/>
              <w:right w:val="single" w:color="CCCCCC" w:sz="1"/>
            </w:tcBorders>
            <w:shd w:fill="E877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c>
          <w:tcPr>
            <w:tcW w:type="dxa" w:w="3120"/>
            <w:tcBorders>
              <w:top w:val="single" w:color="CCCCCC" w:sz="1"/>
              <w:left w:val="single" w:color="CCCCCC" w:sz="1"/>
              <w:bottom w:val="single" w:color="CCCCCC" w:sz="1"/>
              <w:right w:val="single" w:color="CCCCCC" w:sz="1"/>
            </w:tcBorders>
            <w:shd w:fill="E877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61 000 $</w:t>
            </w:r>
          </w:p>
        </w:tc>
      </w:tr>
    </w:tbl>
    <w:p>
      <w:pPr>
        <w:spacing w:after="0" w:before="160"/>
      </w:pPr>
      <w:r>
        <w:t xml:space="preserve"/>
      </w:r>
    </w:p>
    <w:p>
      <w:pPr>
        <w:spacing w:after="80" w:before="80"/>
        <w:jc w:val="both"/>
      </w:pPr>
      <w:r>
        <w:rPr>
          <w:rFonts w:ascii="Arial" w:cs="Arial" w:eastAsia="Arial" w:hAnsi="Arial"/>
          <w:color w:val="1A1A1A"/>
          <w:sz w:val="22"/>
          <w:szCs w:val="22"/>
        </w:rPr>
        <w:t xml:space="preserve">Vos dons sont admissibles à des reçus fiscaux selon les modalités applicables. N'hésitez pas à nous contacter pour toute question concernant le mode de versement.</w:t>
      </w:r>
    </w:p>
    <w:p>
      <w:r>
        <w:br w:type="page"/>
      </w:r>
    </w:p>
    <w:p>
      <w:pPr>
        <w:pStyle w:val="Heading1"/>
        <w:spacing w:after="160" w:before="320"/>
      </w:pPr>
      <w:r>
        <w:rPr>
          <w:rFonts w:ascii="Arial" w:cs="Arial" w:eastAsia="Arial" w:hAnsi="Arial"/>
          <w:b/>
          <w:bCs/>
          <w:color w:val="1A5CD4"/>
          <w:sz w:val="36"/>
          <w:szCs w:val="36"/>
        </w:rPr>
        <w:t xml:space="preserve">06 — GRILLE DE PARTENARIAT</w:t>
      </w:r>
    </w:p>
    <w:p>
      <w:pPr>
        <w:pBdr>
          <w:bottom w:val="single" w:color="1A5CD4" w:sz="8" w:space="1"/>
        </w:pBdr>
        <w:spacing w:after="120" w:before="120"/>
      </w:pPr>
      <w:r>
        <w:t xml:space="preserve"/>
      </w:r>
    </w:p>
    <w:p>
      <w:pPr>
        <w:spacing w:after="0" w:before="80"/>
      </w:pPr>
      <w:r>
        <w:t xml:space="preserve"/>
      </w:r>
    </w:p>
    <w:p>
      <w:pPr>
        <w:spacing w:after="80" w:before="80"/>
        <w:jc w:val="both"/>
      </w:pPr>
      <w:r>
        <w:rPr>
          <w:rFonts w:ascii="Arial" w:cs="Arial" w:eastAsia="Arial" w:hAnsi="Arial"/>
          <w:color w:val="1A1A1A"/>
          <w:sz w:val="22"/>
          <w:szCs w:val="22"/>
        </w:rPr>
        <w:t xml:space="preserve">Notre grille de partenariat propose quatre niveaux d'engagement, chacun offrant des contreparties adaptées à vos objectifs. Un partenariat sur mesure peut également être négocié selon vos besoins spécifiques.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C8902A" w:val="clear"/>
            <w:tcMar>
              <w:top w:type="dxa" w:w="160"/>
              <w:left w:type="dxa" w:w="80"/>
              <w:bottom w:type="dxa" w:w="160"/>
              <w:right w:type="dxa" w:w="80"/>
            </w:tcMar>
          </w:tcPr>
          <w:p>
            <w:pPr>
              <w:jc w:val="center"/>
            </w:pPr>
            <w:r>
              <w:rPr>
                <w:rFonts w:ascii="Arial" w:cs="Arial" w:eastAsia="Arial" w:hAnsi="Arial"/>
                <w:b/>
                <w:bCs/>
                <w:color w:val="FFFFFF"/>
                <w:sz w:val="28"/>
                <w:szCs w:val="28"/>
              </w:rPr>
              <w:t xml:space="preserve">🥇 OR</w:t>
            </w:r>
          </w:p>
          <w:p>
            <w:pPr>
              <w:jc w:val="center"/>
            </w:pPr>
            <w:r>
              <w:rPr>
                <w:rFonts w:ascii="Arial" w:cs="Arial" w:eastAsia="Arial" w:hAnsi="Arial"/>
                <w:b/>
                <w:bCs/>
                <w:color w:val="FFFFFF"/>
                <w:sz w:val="24"/>
                <w:szCs w:val="24"/>
              </w:rPr>
              <w:t xml:space="preserve">5 000 $+</w:t>
            </w:r>
          </w:p>
        </w:tc>
        <w:tc>
          <w:tcPr>
            <w:tcW w:type="dxa" w:w="2340"/>
            <w:tcBorders>
              <w:top w:val="none" w:color="FFFFFF" w:sz="0"/>
              <w:left w:val="none" w:color="FFFFFF" w:sz="0"/>
              <w:bottom w:val="none" w:color="FFFFFF" w:sz="0"/>
              <w:right w:val="none" w:color="FFFFFF" w:sz="0"/>
            </w:tcBorders>
            <w:shd w:fill="9E9E9E" w:val="clear"/>
            <w:tcMar>
              <w:top w:type="dxa" w:w="160"/>
              <w:left w:type="dxa" w:w="80"/>
              <w:bottom w:type="dxa" w:w="160"/>
              <w:right w:type="dxa" w:w="80"/>
            </w:tcMar>
          </w:tcPr>
          <w:p>
            <w:pPr>
              <w:jc w:val="center"/>
            </w:pPr>
            <w:r>
              <w:rPr>
                <w:rFonts w:ascii="Arial" w:cs="Arial" w:eastAsia="Arial" w:hAnsi="Arial"/>
                <w:b/>
                <w:bCs/>
                <w:color w:val="FFFFFF"/>
                <w:sz w:val="28"/>
                <w:szCs w:val="28"/>
              </w:rPr>
              <w:t xml:space="preserve">🥈 ARGENT</w:t>
            </w:r>
          </w:p>
          <w:p>
            <w:pPr>
              <w:jc w:val="center"/>
            </w:pPr>
            <w:r>
              <w:rPr>
                <w:rFonts w:ascii="Arial" w:cs="Arial" w:eastAsia="Arial" w:hAnsi="Arial"/>
                <w:b/>
                <w:bCs/>
                <w:color w:val="FFFFFF"/>
                <w:sz w:val="24"/>
                <w:szCs w:val="24"/>
              </w:rPr>
              <w:t xml:space="preserve">2 500 $+</w:t>
            </w:r>
          </w:p>
        </w:tc>
        <w:tc>
          <w:tcPr>
            <w:tcW w:type="dxa" w:w="2340"/>
            <w:tcBorders>
              <w:top w:val="none" w:color="FFFFFF" w:sz="0"/>
              <w:left w:val="none" w:color="FFFFFF" w:sz="0"/>
              <w:bottom w:val="none" w:color="FFFFFF" w:sz="0"/>
              <w:right w:val="none" w:color="FFFFFF" w:sz="0"/>
            </w:tcBorders>
            <w:shd w:fill="A0522D" w:val="clear"/>
            <w:tcMar>
              <w:top w:type="dxa" w:w="160"/>
              <w:left w:type="dxa" w:w="80"/>
              <w:bottom w:type="dxa" w:w="160"/>
              <w:right w:type="dxa" w:w="80"/>
            </w:tcMar>
          </w:tcPr>
          <w:p>
            <w:pPr>
              <w:jc w:val="center"/>
            </w:pPr>
            <w:r>
              <w:rPr>
                <w:rFonts w:ascii="Arial" w:cs="Arial" w:eastAsia="Arial" w:hAnsi="Arial"/>
                <w:b/>
                <w:bCs/>
                <w:color w:val="FFFFFF"/>
                <w:sz w:val="28"/>
                <w:szCs w:val="28"/>
              </w:rPr>
              <w:t xml:space="preserve">🥉 BRONZE</w:t>
            </w:r>
          </w:p>
          <w:p>
            <w:pPr>
              <w:jc w:val="center"/>
            </w:pPr>
            <w:r>
              <w:rPr>
                <w:rFonts w:ascii="Arial" w:cs="Arial" w:eastAsia="Arial" w:hAnsi="Arial"/>
                <w:b/>
                <w:bCs/>
                <w:color w:val="FFFFFF"/>
                <w:sz w:val="24"/>
                <w:szCs w:val="24"/>
              </w:rPr>
              <w:t xml:space="preserve">1 000 $+</w:t>
            </w:r>
          </w:p>
        </w:tc>
        <w:tc>
          <w:tcPr>
            <w:tcW w:type="dxa" w:w="2340"/>
            <w:tcBorders>
              <w:top w:val="none" w:color="FFFFFF" w:sz="0"/>
              <w:left w:val="none" w:color="FFFFFF" w:sz="0"/>
              <w:bottom w:val="none" w:color="FFFFFF" w:sz="0"/>
              <w:right w:val="none" w:color="FFFFFF" w:sz="0"/>
            </w:tcBorders>
            <w:shd w:fill="1A5CD4" w:val="clear"/>
            <w:tcMar>
              <w:top w:type="dxa" w:w="160"/>
              <w:left w:type="dxa" w:w="80"/>
              <w:bottom w:type="dxa" w:w="160"/>
              <w:right w:type="dxa" w:w="80"/>
            </w:tcMar>
          </w:tcPr>
          <w:p>
            <w:pPr>
              <w:jc w:val="center"/>
            </w:pPr>
            <w:r>
              <w:rPr>
                <w:rFonts w:ascii="Arial" w:cs="Arial" w:eastAsia="Arial" w:hAnsi="Arial"/>
                <w:b/>
                <w:bCs/>
                <w:color w:val="FFFFFF"/>
                <w:sz w:val="28"/>
                <w:szCs w:val="28"/>
              </w:rPr>
              <w:t xml:space="preserve">⭐ AMI</w:t>
            </w:r>
          </w:p>
          <w:p>
            <w:pPr>
              <w:jc w:val="center"/>
            </w:pPr>
            <w:r>
              <w:rPr>
                <w:rFonts w:ascii="Arial" w:cs="Arial" w:eastAsia="Arial" w:hAnsi="Arial"/>
                <w:b/>
                <w:bCs/>
                <w:color w:val="FFFFFF"/>
                <w:sz w:val="24"/>
                <w:szCs w:val="24"/>
              </w:rPr>
              <w:t xml:space="preserve">500 $+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CCCCCC" w:sz="1"/>
              <w:left w:val="single" w:color="CCCCCC" w:sz="1"/>
              <w:bottom w:val="single" w:color="CCCCCC" w:sz="1"/>
              <w:right w:val="single" w:color="CCCCCC" w:sz="1"/>
            </w:tcBorders>
            <w:shd w:fill="1A5C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CONTREPARTIE</w:t>
            </w:r>
          </w:p>
        </w:tc>
        <w:tc>
          <w:tcPr>
            <w:tcW w:type="dxa" w:w="1500"/>
            <w:tcBorders>
              <w:top w:val="single" w:color="CCCCCC" w:sz="1"/>
              <w:left w:val="single" w:color="CCCCCC" w:sz="1"/>
              <w:bottom w:val="single" w:color="CCCCCC" w:sz="1"/>
              <w:right w:val="single" w:color="CCCCCC" w:sz="1"/>
            </w:tcBorders>
            <w:shd w:fill="C890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OR</w:t>
            </w:r>
          </w:p>
        </w:tc>
        <w:tc>
          <w:tcPr>
            <w:tcW w:type="dxa" w:w="1500"/>
            <w:tcBorders>
              <w:top w:val="single" w:color="CCCCCC" w:sz="1"/>
              <w:left w:val="single" w:color="CCCCCC" w:sz="1"/>
              <w:bottom w:val="single" w:color="CCCCCC" w:sz="1"/>
              <w:right w:val="single" w:color="CCCCCC" w:sz="1"/>
            </w:tcBorders>
            <w:shd w:fill="9E9E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ARGENT</w:t>
            </w:r>
          </w:p>
        </w:tc>
        <w:tc>
          <w:tcPr>
            <w:tcW w:type="dxa" w:w="1500"/>
            <w:tcBorders>
              <w:top w:val="single" w:color="CCCCCC" w:sz="1"/>
              <w:left w:val="single" w:color="CCCCCC" w:sz="1"/>
              <w:bottom w:val="single" w:color="CCCCCC" w:sz="1"/>
              <w:right w:val="single" w:color="CCCCCC" w:sz="1"/>
            </w:tcBorders>
            <w:shd w:fill="A0522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BRONZE</w:t>
            </w:r>
          </w:p>
        </w:tc>
        <w:tc>
          <w:tcPr>
            <w:tcW w:type="dxa" w:w="1500"/>
            <w:tcBorders>
              <w:top w:val="single" w:color="CCCCCC" w:sz="1"/>
              <w:left w:val="single" w:color="CCCCCC" w:sz="1"/>
              <w:bottom w:val="single" w:color="CCCCCC" w:sz="1"/>
              <w:right w:val="single" w:color="CCCCCC" w:sz="1"/>
            </w:tcBorders>
            <w:shd w:fill="1A5CD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AMI</w:t>
            </w:r>
          </w:p>
        </w:tc>
      </w:tr>
      <w:tr>
        <w:tc>
          <w:tcPr>
            <w:tcW w:type="dxa" w:w="336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bCs/>
                <w:color w:val="1A5CD4"/>
                <w:sz w:val="20"/>
                <w:szCs w:val="20"/>
              </w:rPr>
              <w:t xml:space="preserve">VISIBILITÉ</w:t>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Logo sur les chandails officiels</w:t>
            </w:r>
          </w:p>
        </w:tc>
        <w:tc>
          <w:tcPr>
            <w:tcW w:type="dxa" w:w="1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Grand</w:t>
            </w:r>
          </w:p>
        </w:tc>
        <w:tc>
          <w:tcPr>
            <w:tcW w:type="dxa" w:w="1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Moyen</w:t>
            </w:r>
          </w:p>
        </w:tc>
        <w:tc>
          <w:tcPr>
            <w:tcW w:type="dxa" w:w="1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Petit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Logo sur le site web (avec hyperlien)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Très grand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Grand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Moyen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Petit</w:t>
            </w:r>
          </w:p>
        </w:tc>
      </w:tr>
      <w:tr>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Logo sur les affiches promotionnelles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Logo sur le matériel promotionnel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Mention sur les réseaux sociaux</w:t>
            </w:r>
          </w:p>
        </w:tc>
        <w:tc>
          <w:tcPr>
            <w:tcW w:type="dxa" w:w="1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Personnalisée</w:t>
            </w:r>
          </w:p>
        </w:tc>
        <w:tc>
          <w:tcPr>
            <w:tcW w:type="dxa" w:w="1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Dédiée</w:t>
            </w:r>
          </w:p>
        </w:tc>
        <w:tc>
          <w:tcPr>
            <w:tcW w:type="dxa" w:w="1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Groupée</w:t>
            </w:r>
          </w:p>
        </w:tc>
        <w:tc>
          <w:tcPr>
            <w:tcW w:type="dxa" w:w="1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Groupée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Vidéo de présentation sur les réseaux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Article LinkedIn sur le partenariat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336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bCs/>
                <w:color w:val="1A5CD4"/>
                <w:sz w:val="20"/>
                <w:szCs w:val="20"/>
              </w:rPr>
              <w:t xml:space="preserve">RECRUTEMENT &amp; RÉSEAUTAGE</w:t>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Kiosque à la soirée réseautage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Accès aux CV des participant·es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Diffusion d'offres de stage / emploi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Présentation de votre organisation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336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bCs/>
                <w:color w:val="1A5CD4"/>
                <w:sz w:val="20"/>
                <w:szCs w:val="20"/>
              </w:rPr>
              <w:t xml:space="preserve">ENGAGEMENT &amp; IMPLICATION</w:t>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Panel carrière (représentant·es)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Activité de mentorat étudiant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Remise d'un prix à votre nom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Défi basé sur un problème réel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Participation au banquet de clôture</w:t>
            </w:r>
          </w:p>
        </w:tc>
        <w:tc>
          <w:tcPr>
            <w:tcW w:type="dxa" w:w="1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 places</w:t>
            </w:r>
          </w:p>
        </w:tc>
        <w:tc>
          <w:tcPr>
            <w:tcW w:type="dxa" w:w="15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 place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336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bCs/>
                <w:color w:val="1A5CD4"/>
                <w:sz w:val="20"/>
                <w:szCs w:val="20"/>
              </w:rPr>
              <w:t xml:space="preserve">EXCLUSIVITÉ</w:t>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1500"/>
            <w:tcBorders>
              <w:top w:val="single" w:color="CCCCCC" w:sz="1"/>
              <w:left w:val="single" w:color="CCCCCC" w:sz="1"/>
              <w:bottom w:val="single" w:color="CCCCCC" w:sz="1"/>
              <w:right w:val="single" w:color="CCCCCC" w:sz="1"/>
            </w:tcBorders>
            <w:shd w:fill="D6E0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Commandite d'une compétition spécifique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Reconnaissance « Partenaire fondateur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AAAA"/>
                <w:sz w:val="20"/>
                <w:szCs w:val="20"/>
              </w:rPr>
              <w:t xml:space="preserve">—</w:t>
            </w:r>
          </w:p>
        </w:tc>
      </w:tr>
      <w:tr>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Certificat de partenariat officiel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CD4"/>
                <w:sz w:val="20"/>
                <w:szCs w:val="20"/>
              </w:rPr>
              <w:t xml:space="preserve">✓</w:t>
            </w:r>
          </w:p>
        </w:tc>
      </w:tr>
    </w:tbl>
    <w:p>
      <w:pPr>
        <w:spacing w:after="0" w:before="120"/>
      </w:pPr>
      <w:r>
        <w:t xml:space="preserve"/>
      </w:r>
    </w:p>
    <w:p>
      <w:pPr>
        <w:spacing w:after="80" w:before="80"/>
        <w:jc w:val="both"/>
      </w:pPr>
      <w:r>
        <w:rPr>
          <w:rFonts w:ascii="Arial" w:cs="Arial" w:eastAsia="Arial" w:hAnsi="Arial"/>
          <w:color w:val="1A1A1A"/>
          <w:sz w:val="22"/>
          <w:szCs w:val="22"/>
        </w:rPr>
        <w:t xml:space="preserve">* Un partenariat sur mesure peut être négocié en dehors de ces paliers. Contactez-nous pour discuter d'une formule adaptée à vos objectifs.</w:t>
      </w:r>
    </w:p>
    <w:p>
      <w:r>
        <w:br w:type="page"/>
      </w:r>
    </w:p>
    <w:p>
      <w:pPr>
        <w:pStyle w:val="Heading1"/>
        <w:spacing w:after="160" w:before="320"/>
      </w:pPr>
      <w:r>
        <w:rPr>
          <w:rFonts w:ascii="Arial" w:cs="Arial" w:eastAsia="Arial" w:hAnsi="Arial"/>
          <w:b/>
          <w:bCs/>
          <w:color w:val="1A5CD4"/>
          <w:sz w:val="36"/>
          <w:szCs w:val="36"/>
        </w:rPr>
        <w:t xml:space="preserve">07 — PARTENARIAT MATÉRIEL</w:t>
      </w:r>
    </w:p>
    <w:p>
      <w:pPr>
        <w:pBdr>
          <w:bottom w:val="single" w:color="1A5CD4" w:sz="8" w:space="1"/>
        </w:pBdr>
        <w:spacing w:after="120" w:before="120"/>
      </w:pPr>
      <w:r>
        <w:t xml:space="preserve"/>
      </w:r>
    </w:p>
    <w:p>
      <w:pPr>
        <w:spacing w:after="0" w:before="100"/>
      </w:pPr>
      <w:r>
        <w:t xml:space="preserve"/>
      </w:r>
    </w:p>
    <w:p>
      <w:pPr>
        <w:spacing w:after="80" w:before="80"/>
        <w:jc w:val="both"/>
      </w:pPr>
      <w:r>
        <w:rPr>
          <w:rFonts w:ascii="Arial" w:cs="Arial" w:eastAsia="Arial" w:hAnsi="Arial"/>
          <w:color w:val="1A1A1A"/>
          <w:sz w:val="22"/>
          <w:szCs w:val="22"/>
        </w:rPr>
        <w:t xml:space="preserve">Le partenariat matériel offre aux organisations l'occasion de soutenir notre délégation par la fourniture de produits ou de services plutôt que par un apport financier direct. C'est une façon concrète et visible de contribuer à la réussite des Jeux.</w:t>
      </w:r>
    </w:p>
    <w:p>
      <w:pPr>
        <w:spacing w:after="0" w:before="80"/>
      </w:pPr>
      <w:r>
        <w:t xml:space="preserve"/>
      </w:r>
    </w:p>
    <w:p>
      <w:pPr>
        <w:spacing w:after="120" w:before="240"/>
      </w:pPr>
      <w:r>
        <w:rPr>
          <w:rFonts w:ascii="Arial" w:cs="Arial" w:eastAsia="Arial" w:hAnsi="Arial"/>
          <w:b/>
          <w:bCs/>
          <w:color w:val="E87722"/>
          <w:sz w:val="26"/>
          <w:szCs w:val="26"/>
        </w:rPr>
        <w:t xml:space="preserve">Formes de contribution acceptées</w:t>
      </w:r>
    </w:p>
    <w:p>
      <w:pPr>
        <w:pStyle w:val="ListParagraph"/>
        <w:numPr>
          <w:ilvl w:val="0"/>
          <w:numId w:val="2"/>
        </w:numPr>
        <w:spacing w:after="60" w:before="60"/>
      </w:pPr>
      <w:r>
        <w:rPr>
          <w:rFonts w:ascii="Arial" w:cs="Arial" w:eastAsia="Arial" w:hAnsi="Arial"/>
          <w:color w:val="1A1A1A"/>
          <w:sz w:val="22"/>
          <w:szCs w:val="22"/>
        </w:rPr>
        <w:t xml:space="preserve">Matériel technique pour les épreuves de compétition</w:t>
      </w:r>
    </w:p>
    <w:p>
      <w:pPr>
        <w:pStyle w:val="ListParagraph"/>
        <w:numPr>
          <w:ilvl w:val="0"/>
          <w:numId w:val="2"/>
        </w:numPr>
        <w:spacing w:after="60" w:before="60"/>
      </w:pPr>
      <w:r>
        <w:rPr>
          <w:rFonts w:ascii="Arial" w:cs="Arial" w:eastAsia="Arial" w:hAnsi="Arial"/>
          <w:color w:val="1A1A1A"/>
          <w:sz w:val="22"/>
          <w:szCs w:val="22"/>
        </w:rPr>
        <w:t xml:space="preserve">Équipements informatiques ou électroniques</w:t>
      </w:r>
    </w:p>
    <w:p>
      <w:pPr>
        <w:pStyle w:val="ListParagraph"/>
        <w:numPr>
          <w:ilvl w:val="0"/>
          <w:numId w:val="2"/>
        </w:numPr>
        <w:spacing w:after="60" w:before="60"/>
      </w:pPr>
      <w:r>
        <w:rPr>
          <w:rFonts w:ascii="Arial" w:cs="Arial" w:eastAsia="Arial" w:hAnsi="Arial"/>
          <w:color w:val="1A1A1A"/>
          <w:sz w:val="22"/>
          <w:szCs w:val="22"/>
        </w:rPr>
        <w:t xml:space="preserve">Articles promotionnels réutilisables pour le kit des participant·es</w:t>
      </w:r>
    </w:p>
    <w:p>
      <w:pPr>
        <w:pStyle w:val="ListParagraph"/>
        <w:numPr>
          <w:ilvl w:val="0"/>
          <w:numId w:val="2"/>
        </w:numPr>
        <w:spacing w:after="60" w:before="60"/>
      </w:pPr>
      <w:r>
        <w:rPr>
          <w:rFonts w:ascii="Arial" w:cs="Arial" w:eastAsia="Arial" w:hAnsi="Arial"/>
          <w:color w:val="1A1A1A"/>
          <w:sz w:val="22"/>
          <w:szCs w:val="22"/>
        </w:rPr>
        <w:t xml:space="preserve">Services professionnels (impression, design, transport, traiteur)</w:t>
      </w:r>
    </w:p>
    <w:p>
      <w:pPr>
        <w:pStyle w:val="ListParagraph"/>
        <w:numPr>
          <w:ilvl w:val="0"/>
          <w:numId w:val="2"/>
        </w:numPr>
        <w:spacing w:after="60" w:before="60"/>
      </w:pPr>
      <w:r>
        <w:rPr>
          <w:rFonts w:ascii="Arial" w:cs="Arial" w:eastAsia="Arial" w:hAnsi="Arial"/>
          <w:color w:val="1A1A1A"/>
          <w:sz w:val="22"/>
          <w:szCs w:val="22"/>
        </w:rPr>
        <w:t xml:space="preserve">Nourriture et boissons pour les événements de la délégation</w:t>
      </w:r>
    </w:p>
    <w:p>
      <w:pPr>
        <w:spacing w:after="0" w:before="120"/>
      </w:pPr>
      <w:r>
        <w:t xml:space="preserve"/>
      </w:r>
    </w:p>
    <w:p>
      <w:pPr>
        <w:spacing w:after="120" w:before="240"/>
      </w:pPr>
      <w:r>
        <w:rPr>
          <w:rFonts w:ascii="Arial" w:cs="Arial" w:eastAsia="Arial" w:hAnsi="Arial"/>
          <w:b/>
          <w:bCs/>
          <w:color w:val="E87722"/>
          <w:sz w:val="26"/>
          <w:szCs w:val="26"/>
        </w:rPr>
        <w:t xml:space="preserve">Développement durable</w:t>
      </w:r>
    </w:p>
    <w:p>
      <w:pPr>
        <w:spacing w:after="80" w:before="80"/>
        <w:jc w:val="both"/>
      </w:pPr>
      <w:r>
        <w:rPr>
          <w:rFonts w:ascii="Arial" w:cs="Arial" w:eastAsia="Arial" w:hAnsi="Arial"/>
          <w:color w:val="1A1A1A"/>
          <w:sz w:val="22"/>
          <w:szCs w:val="22"/>
        </w:rPr>
        <w:t xml:space="preserve">Dans une perspective de responsabilité environnementale, nous privilégions les contributions composées de produits écologiques, durables et fabriqués localement. Cette approche s'inscrit dans notre engagement envers une organisation de délégation écoresponsable.</w:t>
      </w:r>
    </w:p>
    <w:p>
      <w:pPr>
        <w:spacing w:after="0" w:before="120"/>
      </w:pPr>
      <w:r>
        <w:t xml:space="preserve"/>
      </w:r>
    </w:p>
    <w:p>
      <w:pPr>
        <w:spacing w:after="120" w:before="240"/>
      </w:pPr>
      <w:r>
        <w:rPr>
          <w:rFonts w:ascii="Arial" w:cs="Arial" w:eastAsia="Arial" w:hAnsi="Arial"/>
          <w:b/>
          <w:bCs/>
          <w:color w:val="E87722"/>
          <w:sz w:val="26"/>
          <w:szCs w:val="26"/>
        </w:rPr>
        <w:t xml:space="preserve">Valorisation de votre contribution</w:t>
      </w:r>
    </w:p>
    <w:p>
      <w:pPr>
        <w:spacing w:after="80" w:before="80"/>
        <w:jc w:val="both"/>
      </w:pPr>
      <w:r>
        <w:rPr>
          <w:rFonts w:ascii="Arial" w:cs="Arial" w:eastAsia="Arial" w:hAnsi="Arial"/>
          <w:color w:val="1A1A1A"/>
          <w:sz w:val="22"/>
          <w:szCs w:val="22"/>
        </w:rPr>
        <w:t xml:space="preserve">La valeur monétaire de chaque contribution matérielle est évaluée et permet d'attribuer un niveau de partenariat équivalent, garantissant une visibilité et des contreparties adaptées à votre engagement réel.</w:t>
      </w:r>
    </w:p>
    <w:p>
      <w:r>
        <w:br w:type="page"/>
      </w:r>
    </w:p>
    <w:p>
      <w:pPr>
        <w:pStyle w:val="Heading1"/>
        <w:spacing w:after="160" w:before="320"/>
      </w:pPr>
      <w:r>
        <w:rPr>
          <w:rFonts w:ascii="Arial" w:cs="Arial" w:eastAsia="Arial" w:hAnsi="Arial"/>
          <w:b/>
          <w:bCs/>
          <w:color w:val="1A5CD4"/>
          <w:sz w:val="36"/>
          <w:szCs w:val="36"/>
        </w:rPr>
        <w:t xml:space="preserve">08 — CONTREPARTIES DÉTAILLÉES</w:t>
      </w:r>
    </w:p>
    <w:p>
      <w:pPr>
        <w:pBdr>
          <w:bottom w:val="single" w:color="1A5CD4" w:sz="8" w:space="1"/>
        </w:pBdr>
        <w:spacing w:after="120" w:before="120"/>
      </w:pPr>
      <w:r>
        <w:t xml:space="preserve"/>
      </w:r>
    </w:p>
    <w:p>
      <w:pPr>
        <w:spacing w:after="0" w:before="80"/>
      </w:pPr>
      <w:r>
        <w:t xml:space="preserve"/>
      </w:r>
    </w:p>
    <w:p>
      <w:pPr>
        <w:spacing w:after="80" w:before="80"/>
        <w:jc w:val="both"/>
      </w:pPr>
      <w:r>
        <w:rPr>
          <w:rFonts w:ascii="Arial" w:cs="Arial" w:eastAsia="Arial" w:hAnsi="Arial"/>
          <w:color w:val="1A1A1A"/>
          <w:sz w:val="22"/>
          <w:szCs w:val="22"/>
        </w:rPr>
        <w:t xml:space="preserve">En plus de la grille standard, voici un aperçu des contreparties les plus prisées que nous pouvons offrir à nos partenaires, selon leur niveau d'implication :</w:t>
      </w:r>
    </w:p>
    <w:p>
      <w:pPr>
        <w:spacing w:after="0" w:before="120"/>
      </w:pPr>
      <w:r>
        <w:t xml:space="preserve"/>
      </w:r>
    </w:p>
    <w:p>
      <w:pPr>
        <w:spacing w:after="120" w:before="240"/>
      </w:pPr>
      <w:r>
        <w:rPr>
          <w:rFonts w:ascii="Arial" w:cs="Arial" w:eastAsia="Arial" w:hAnsi="Arial"/>
          <w:b/>
          <w:bCs/>
          <w:color w:val="E87722"/>
          <w:sz w:val="26"/>
          <w:szCs w:val="26"/>
        </w:rPr>
        <w:t xml:space="preserve">🎯 Recrutement &amp; Rayonnement</w:t>
      </w:r>
    </w:p>
    <w:p>
      <w:pPr>
        <w:pStyle w:val="ListParagraph"/>
        <w:numPr>
          <w:ilvl w:val="0"/>
          <w:numId w:val="2"/>
        </w:numPr>
        <w:spacing w:after="60" w:before="60"/>
      </w:pPr>
      <w:r>
        <w:rPr>
          <w:rFonts w:ascii="Arial" w:cs="Arial" w:eastAsia="Arial" w:hAnsi="Arial"/>
          <w:b/>
          <w:bCs/>
          <w:color w:val="1A5CD4"/>
          <w:sz w:val="22"/>
          <w:szCs w:val="22"/>
        </w:rPr>
        <w:t xml:space="preserve">Logo sur les chandails : </w:t>
      </w:r>
      <w:r>
        <w:rPr>
          <w:rFonts w:ascii="Arial" w:cs="Arial" w:eastAsia="Arial" w:hAnsi="Arial"/>
          <w:color w:val="1A1A1A"/>
          <w:sz w:val="22"/>
          <w:szCs w:val="22"/>
        </w:rPr>
        <w:t xml:space="preserve">Visibilité maximale — les chandails sont portés pendant 5 jours par 23 participant·es devant 500+ personnes.</w:t>
      </w:r>
    </w:p>
    <w:p>
      <w:pPr>
        <w:pStyle w:val="ListParagraph"/>
        <w:numPr>
          <w:ilvl w:val="0"/>
          <w:numId w:val="2"/>
        </w:numPr>
        <w:spacing w:after="60" w:before="60"/>
      </w:pPr>
      <w:r>
        <w:rPr>
          <w:rFonts w:ascii="Arial" w:cs="Arial" w:eastAsia="Arial" w:hAnsi="Arial"/>
          <w:b/>
          <w:bCs/>
          <w:color w:val="1A5CD4"/>
          <w:sz w:val="22"/>
          <w:szCs w:val="22"/>
        </w:rPr>
        <w:t xml:space="preserve">Kiosque de recrutement : </w:t>
      </w:r>
      <w:r>
        <w:rPr>
          <w:rFonts w:ascii="Arial" w:cs="Arial" w:eastAsia="Arial" w:hAnsi="Arial"/>
          <w:color w:val="1A1A1A"/>
          <w:sz w:val="22"/>
          <w:szCs w:val="22"/>
        </w:rPr>
        <w:t xml:space="preserve">Un espace dédié lors de notre soirée réseautage pour rencontrer directement les étudiant·es.</w:t>
      </w:r>
    </w:p>
    <w:p>
      <w:pPr>
        <w:pStyle w:val="ListParagraph"/>
        <w:numPr>
          <w:ilvl w:val="0"/>
          <w:numId w:val="2"/>
        </w:numPr>
        <w:spacing w:after="60" w:before="60"/>
      </w:pPr>
      <w:r>
        <w:rPr>
          <w:rFonts w:ascii="Arial" w:cs="Arial" w:eastAsia="Arial" w:hAnsi="Arial"/>
          <w:b/>
          <w:bCs/>
          <w:color w:val="1A5CD4"/>
          <w:sz w:val="22"/>
          <w:szCs w:val="22"/>
        </w:rPr>
        <w:t xml:space="preserve">Accès aux CV : </w:t>
      </w:r>
      <w:r>
        <w:rPr>
          <w:rFonts w:ascii="Arial" w:cs="Arial" w:eastAsia="Arial" w:hAnsi="Arial"/>
          <w:color w:val="1A1A1A"/>
          <w:sz w:val="22"/>
          <w:szCs w:val="22"/>
        </w:rPr>
        <w:t xml:space="preserve">Recevez les CV des participant·es et bénévoles de la délégation UQO.</w:t>
      </w:r>
    </w:p>
    <w:p>
      <w:pPr>
        <w:pStyle w:val="ListParagraph"/>
        <w:numPr>
          <w:ilvl w:val="0"/>
          <w:numId w:val="2"/>
        </w:numPr>
        <w:spacing w:after="60" w:before="60"/>
      </w:pPr>
      <w:r>
        <w:rPr>
          <w:rFonts w:ascii="Arial" w:cs="Arial" w:eastAsia="Arial" w:hAnsi="Arial"/>
          <w:b/>
          <w:bCs/>
          <w:color w:val="1A5CD4"/>
          <w:sz w:val="22"/>
          <w:szCs w:val="22"/>
        </w:rPr>
        <w:t xml:space="preserve">Diffusion d'offres : </w:t>
      </w:r>
      <w:r>
        <w:rPr>
          <w:rFonts w:ascii="Arial" w:cs="Arial" w:eastAsia="Arial" w:hAnsi="Arial"/>
          <w:color w:val="1A1A1A"/>
          <w:sz w:val="22"/>
          <w:szCs w:val="22"/>
        </w:rPr>
        <w:t xml:space="preserve">Publication de vos offres de stage et d'emploi auprès de toute la délégation.</w:t>
      </w:r>
    </w:p>
    <w:p>
      <w:pPr>
        <w:spacing w:after="0" w:before="120"/>
      </w:pPr>
      <w:r>
        <w:t xml:space="preserve"/>
      </w:r>
    </w:p>
    <w:p>
      <w:pPr>
        <w:spacing w:after="120" w:before="240"/>
      </w:pPr>
      <w:r>
        <w:rPr>
          <w:rFonts w:ascii="Arial" w:cs="Arial" w:eastAsia="Arial" w:hAnsi="Arial"/>
          <w:b/>
          <w:bCs/>
          <w:color w:val="E87722"/>
          <w:sz w:val="26"/>
          <w:szCs w:val="26"/>
        </w:rPr>
        <w:t xml:space="preserve">🤝 Engagement &amp; Connexion</w:t>
      </w:r>
    </w:p>
    <w:p>
      <w:pPr>
        <w:pStyle w:val="ListParagraph"/>
        <w:numPr>
          <w:ilvl w:val="0"/>
          <w:numId w:val="2"/>
        </w:numPr>
        <w:spacing w:after="60" w:before="60"/>
      </w:pPr>
      <w:r>
        <w:rPr>
          <w:rFonts w:ascii="Arial" w:cs="Arial" w:eastAsia="Arial" w:hAnsi="Arial"/>
          <w:b/>
          <w:bCs/>
          <w:color w:val="1A5CD4"/>
          <w:sz w:val="22"/>
          <w:szCs w:val="22"/>
        </w:rPr>
        <w:t xml:space="preserve">Panel carrière : </w:t>
      </w:r>
      <w:r>
        <w:rPr>
          <w:rFonts w:ascii="Arial" w:cs="Arial" w:eastAsia="Arial" w:hAnsi="Arial"/>
          <w:color w:val="1A1A1A"/>
          <w:sz w:val="22"/>
          <w:szCs w:val="22"/>
        </w:rPr>
        <w:t xml:space="preserve">Un ou plusieurs représentant·es de votre organisation participent à un échange avec nos étudiant·es sur les carrières en génie.</w:t>
      </w:r>
    </w:p>
    <w:p>
      <w:pPr>
        <w:pStyle w:val="ListParagraph"/>
        <w:numPr>
          <w:ilvl w:val="0"/>
          <w:numId w:val="2"/>
        </w:numPr>
        <w:spacing w:after="60" w:before="60"/>
      </w:pPr>
      <w:r>
        <w:rPr>
          <w:rFonts w:ascii="Arial" w:cs="Arial" w:eastAsia="Arial" w:hAnsi="Arial"/>
          <w:b/>
          <w:bCs/>
          <w:color w:val="1A5CD4"/>
          <w:sz w:val="22"/>
          <w:szCs w:val="22"/>
        </w:rPr>
        <w:t xml:space="preserve">Mentorat : </w:t>
      </w:r>
      <w:r>
        <w:rPr>
          <w:rFonts w:ascii="Arial" w:cs="Arial" w:eastAsia="Arial" w:hAnsi="Arial"/>
          <w:color w:val="1A1A1A"/>
          <w:sz w:val="22"/>
          <w:szCs w:val="22"/>
        </w:rPr>
        <w:t xml:space="preserve">Jumeler vos professionnel·les avec des étudiant·es pour une activité de mentorat enrichissante.</w:t>
      </w:r>
    </w:p>
    <w:p>
      <w:pPr>
        <w:pStyle w:val="ListParagraph"/>
        <w:numPr>
          <w:ilvl w:val="0"/>
          <w:numId w:val="2"/>
        </w:numPr>
        <w:spacing w:after="60" w:before="60"/>
      </w:pPr>
      <w:r>
        <w:rPr>
          <w:rFonts w:ascii="Arial" w:cs="Arial" w:eastAsia="Arial" w:hAnsi="Arial"/>
          <w:b/>
          <w:bCs/>
          <w:color w:val="1A5CD4"/>
          <w:sz w:val="22"/>
          <w:szCs w:val="22"/>
        </w:rPr>
        <w:t xml:space="preserve">Présentation de l'entreprise : </w:t>
      </w:r>
      <w:r>
        <w:rPr>
          <w:rFonts w:ascii="Arial" w:cs="Arial" w:eastAsia="Arial" w:hAnsi="Arial"/>
          <w:color w:val="1A1A1A"/>
          <w:sz w:val="22"/>
          <w:szCs w:val="22"/>
        </w:rPr>
        <w:t xml:space="preserve">Une présentation formelle de votre organisation, vos projets et vos valeurs auprès des participant·es UQO.</w:t>
      </w:r>
    </w:p>
    <w:p>
      <w:pPr>
        <w:pStyle w:val="ListParagraph"/>
        <w:numPr>
          <w:ilvl w:val="0"/>
          <w:numId w:val="2"/>
        </w:numPr>
        <w:spacing w:after="60" w:before="60"/>
      </w:pPr>
      <w:r>
        <w:rPr>
          <w:rFonts w:ascii="Arial" w:cs="Arial" w:eastAsia="Arial" w:hAnsi="Arial"/>
          <w:b/>
          <w:bCs/>
          <w:color w:val="1A5CD4"/>
          <w:sz w:val="22"/>
          <w:szCs w:val="22"/>
        </w:rPr>
        <w:t xml:space="preserve">Banquet de clôture : </w:t>
      </w:r>
      <w:r>
        <w:rPr>
          <w:rFonts w:ascii="Arial" w:cs="Arial" w:eastAsia="Arial" w:hAnsi="Arial"/>
          <w:color w:val="1A1A1A"/>
          <w:sz w:val="22"/>
          <w:szCs w:val="22"/>
        </w:rPr>
        <w:t xml:space="preserve">Présence de vos représentant·es lors de la soirée de clôture des Jeux.</w:t>
      </w:r>
    </w:p>
    <w:p>
      <w:pPr>
        <w:spacing w:after="0" w:before="120"/>
      </w:pPr>
      <w:r>
        <w:t xml:space="preserve"/>
      </w:r>
    </w:p>
    <w:p>
      <w:pPr>
        <w:spacing w:after="120" w:before="240"/>
      </w:pPr>
      <w:r>
        <w:rPr>
          <w:rFonts w:ascii="Arial" w:cs="Arial" w:eastAsia="Arial" w:hAnsi="Arial"/>
          <w:b/>
          <w:bCs/>
          <w:color w:val="E87722"/>
          <w:sz w:val="26"/>
          <w:szCs w:val="26"/>
        </w:rPr>
        <w:t xml:space="preserve">🏆 Prestige &amp; Exclusivité</w:t>
      </w:r>
    </w:p>
    <w:p>
      <w:pPr>
        <w:pStyle w:val="ListParagraph"/>
        <w:numPr>
          <w:ilvl w:val="0"/>
          <w:numId w:val="2"/>
        </w:numPr>
        <w:spacing w:after="60" w:before="60"/>
      </w:pPr>
      <w:r>
        <w:rPr>
          <w:rFonts w:ascii="Arial" w:cs="Arial" w:eastAsia="Arial" w:hAnsi="Arial"/>
          <w:b/>
          <w:bCs/>
          <w:color w:val="1A5CD4"/>
          <w:sz w:val="22"/>
          <w:szCs w:val="22"/>
        </w:rPr>
        <w:t xml:space="preserve">Remise de prix à votre nom : </w:t>
      </w:r>
      <w:r>
        <w:rPr>
          <w:rFonts w:ascii="Arial" w:cs="Arial" w:eastAsia="Arial" w:hAnsi="Arial"/>
          <w:color w:val="1A1A1A"/>
          <w:sz w:val="22"/>
          <w:szCs w:val="22"/>
        </w:rPr>
        <w:t xml:space="preserve">Remettez un prix officiel portant le nom de votre organisation lors de la cérémonie.</w:t>
      </w:r>
    </w:p>
    <w:p>
      <w:pPr>
        <w:pStyle w:val="ListParagraph"/>
        <w:numPr>
          <w:ilvl w:val="0"/>
          <w:numId w:val="2"/>
        </w:numPr>
        <w:spacing w:after="60" w:before="60"/>
      </w:pPr>
      <w:r>
        <w:rPr>
          <w:rFonts w:ascii="Arial" w:cs="Arial" w:eastAsia="Arial" w:hAnsi="Arial"/>
          <w:b/>
          <w:bCs/>
          <w:color w:val="1A5CD4"/>
          <w:sz w:val="22"/>
          <w:szCs w:val="22"/>
        </w:rPr>
        <w:t xml:space="preserve">Défi étudiant : </w:t>
      </w:r>
      <w:r>
        <w:rPr>
          <w:rFonts w:ascii="Arial" w:cs="Arial" w:eastAsia="Arial" w:hAnsi="Arial"/>
          <w:color w:val="1A1A1A"/>
          <w:sz w:val="22"/>
          <w:szCs w:val="22"/>
        </w:rPr>
        <w:t xml:space="preserve">Soumettez un problème réel issu de votre domaine : les étudiant·es développeront des solutions innovantes.</w:t>
      </w:r>
    </w:p>
    <w:p>
      <w:pPr>
        <w:pStyle w:val="ListParagraph"/>
        <w:numPr>
          <w:ilvl w:val="0"/>
          <w:numId w:val="2"/>
        </w:numPr>
        <w:spacing w:after="60" w:before="60"/>
      </w:pPr>
      <w:r>
        <w:rPr>
          <w:rFonts w:ascii="Arial" w:cs="Arial" w:eastAsia="Arial" w:hAnsi="Arial"/>
          <w:b/>
          <w:bCs/>
          <w:color w:val="1A5CD4"/>
          <w:sz w:val="22"/>
          <w:szCs w:val="22"/>
        </w:rPr>
        <w:t xml:space="preserve">Commandite de compétition : </w:t>
      </w:r>
      <w:r>
        <w:rPr>
          <w:rFonts w:ascii="Arial" w:cs="Arial" w:eastAsia="Arial" w:hAnsi="Arial"/>
          <w:color w:val="1A1A1A"/>
          <w:sz w:val="22"/>
          <w:szCs w:val="22"/>
        </w:rPr>
        <w:t xml:space="preserve">Associez votre marque à une compétition spécifique des Jeux.</w:t>
      </w:r>
    </w:p>
    <w:p>
      <w:pPr>
        <w:pStyle w:val="ListParagraph"/>
        <w:numPr>
          <w:ilvl w:val="0"/>
          <w:numId w:val="2"/>
        </w:numPr>
        <w:spacing w:after="60" w:before="60"/>
      </w:pPr>
      <w:r>
        <w:rPr>
          <w:rFonts w:ascii="Arial" w:cs="Arial" w:eastAsia="Arial" w:hAnsi="Arial"/>
          <w:b/>
          <w:bCs/>
          <w:color w:val="1A5CD4"/>
          <w:sz w:val="22"/>
          <w:szCs w:val="22"/>
        </w:rPr>
        <w:t xml:space="preserve">Partenaire fondateur : </w:t>
      </w:r>
      <w:r>
        <w:rPr>
          <w:rFonts w:ascii="Arial" w:cs="Arial" w:eastAsia="Arial" w:hAnsi="Arial"/>
          <w:color w:val="1A1A1A"/>
          <w:sz w:val="22"/>
          <w:szCs w:val="22"/>
        </w:rPr>
        <w:t xml:space="preserve">Reconnaissance exclusive pour les partenaires Or qui s'engagent tôt dans la démarche.</w:t>
      </w:r>
    </w:p>
    <w:p>
      <w:r>
        <w:br w:type="page"/>
      </w:r>
    </w:p>
    <w:p>
      <w:pPr>
        <w:pStyle w:val="Heading1"/>
        <w:spacing w:after="160" w:before="320"/>
      </w:pPr>
      <w:r>
        <w:rPr>
          <w:rFonts w:ascii="Arial" w:cs="Arial" w:eastAsia="Arial" w:hAnsi="Arial"/>
          <w:b/>
          <w:bCs/>
          <w:color w:val="1A5CD4"/>
          <w:sz w:val="36"/>
          <w:szCs w:val="36"/>
        </w:rPr>
        <w:t xml:space="preserve">09 — CONTACTEZ-NOUS</w:t>
      </w:r>
    </w:p>
    <w:p>
      <w:pPr>
        <w:pBdr>
          <w:bottom w:val="single" w:color="1A5CD4" w:sz="8" w:space="1"/>
        </w:pBdr>
        <w:spacing w:after="120" w:before="120"/>
      </w:pPr>
      <w:r>
        <w:t xml:space="preserve"/>
      </w:r>
    </w:p>
    <w:p>
      <w:pPr>
        <w:spacing w:after="0" w:before="100"/>
      </w:pPr>
      <w:r>
        <w:t xml:space="preserve"/>
      </w:r>
    </w:p>
    <w:p>
      <w:pPr>
        <w:spacing w:after="80" w:before="80"/>
        <w:jc w:val="both"/>
      </w:pPr>
      <w:r>
        <w:rPr>
          <w:rFonts w:ascii="Arial" w:cs="Arial" w:eastAsia="Arial" w:hAnsi="Arial"/>
          <w:color w:val="1A1A1A"/>
          <w:sz w:val="22"/>
          <w:szCs w:val="22"/>
        </w:rPr>
        <w:t xml:space="preserve">Nous vous remercions de l'intérêt que vous portez à la délégation UQO des Jeux de Génie 2027. Votre soutien contribue directement à la réussite de notre équipe et au développement de la relève en ingénierie dans la région de l'Outaouais.</w:t>
      </w:r>
    </w:p>
    <w:p>
      <w:pPr>
        <w:spacing w:after="0" w:before="80"/>
      </w:pPr>
      <w:r>
        <w:t xml:space="preserve"/>
      </w:r>
    </w:p>
    <w:p>
      <w:pPr>
        <w:spacing w:after="80" w:before="80"/>
        <w:jc w:val="both"/>
      </w:pPr>
      <w:r>
        <w:rPr>
          <w:rFonts w:ascii="Arial" w:cs="Arial" w:eastAsia="Arial" w:hAnsi="Arial"/>
          <w:color w:val="1A1A1A"/>
          <w:sz w:val="22"/>
          <w:szCs w:val="22"/>
        </w:rPr>
        <w:t xml:space="preserve">N'hésitez pas à nous contacter pour discuter d'un partenariat adapté à vos objectifs — nous serons heureux de bâtir ensemble une collaboration gagnante !</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CD4" w:val="clear"/>
            <w:tcMar>
              <w:top w:type="dxa" w:w="200"/>
              <w:left w:type="dxa" w:w="200"/>
              <w:bottom w:type="dxa" w:w="200"/>
              <w:right w:type="dxa" w:w="200"/>
            </w:tcMar>
          </w:tcPr>
          <w:p>
            <w:pPr>
              <w:jc w:val="center"/>
            </w:pPr>
            <w:r>
              <w:rPr>
                <w:rFonts w:ascii="Arial" w:cs="Arial" w:eastAsia="Arial" w:hAnsi="Arial"/>
                <w:b/>
                <w:bCs/>
                <w:color w:val="FFFFFF"/>
                <w:sz w:val="26"/>
                <w:szCs w:val="26"/>
              </w:rPr>
              <w:t xml:space="preserve">Dakin Blair Noubouossie</w:t>
            </w:r>
          </w:p>
          <w:p>
            <w:pPr>
              <w:jc w:val="center"/>
            </w:pPr>
            <w:r>
              <w:rPr>
                <w:rFonts w:ascii="Arial" w:cs="Arial" w:eastAsia="Arial" w:hAnsi="Arial"/>
                <w:color w:val="F2F5FB"/>
                <w:sz w:val="22"/>
                <w:szCs w:val="22"/>
              </w:rPr>
              <w:t xml:space="preserve">Vice-Président aux Partenariats</w:t>
            </w:r>
          </w:p>
        </w:tc>
        <w:tc>
          <w:tcPr>
            <w:tcW w:type="dxa" w:w="4680"/>
            <w:tcBorders>
              <w:top w:val="single" w:color="CCCCCC" w:sz="1"/>
              <w:left w:val="single" w:color="CCCCCC" w:sz="1"/>
              <w:bottom w:val="single" w:color="CCCCCC" w:sz="1"/>
              <w:right w:val="single" w:color="CCCCCC" w:sz="1"/>
            </w:tcBorders>
            <w:shd w:fill="E87722" w:val="clear"/>
            <w:tcMar>
              <w:top w:type="dxa" w:w="200"/>
              <w:left w:type="dxa" w:w="200"/>
              <w:bottom w:type="dxa" w:w="200"/>
              <w:right w:type="dxa" w:w="200"/>
            </w:tcMar>
          </w:tcPr>
          <w:p>
            <w:pPr>
              <w:jc w:val="center"/>
            </w:pPr>
            <w:r>
              <w:rPr>
                <w:rFonts w:ascii="Arial" w:cs="Arial" w:eastAsia="Arial" w:hAnsi="Arial"/>
                <w:b/>
                <w:bCs/>
                <w:color w:val="FFFFFF"/>
                <w:sz w:val="26"/>
                <w:szCs w:val="26"/>
              </w:rPr>
              <w:t xml:space="preserve">William Dikapa Youkna</w:t>
            </w:r>
          </w:p>
          <w:p>
            <w:pPr>
              <w:jc w:val="center"/>
            </w:pPr>
            <w:r>
              <w:rPr>
                <w:rFonts w:ascii="Arial" w:cs="Arial" w:eastAsia="Arial" w:hAnsi="Arial"/>
                <w:color w:val="FFFFFF"/>
                <w:sz w:val="22"/>
                <w:szCs w:val="22"/>
              </w:rPr>
              <w:t xml:space="preserve">Vice-Président aux Partenariats</w:t>
            </w:r>
          </w:p>
        </w:tc>
      </w:tr>
    </w:tbl>
    <w:p>
      <w:pPr>
        <w:spacing w:after="0" w:before="200"/>
      </w:pPr>
      <w:r>
        <w:t xml:space="preserve"/>
      </w:r>
    </w:p>
    <w:p>
      <w:pPr>
        <w:spacing w:after="80" w:before="120"/>
        <w:jc w:val="center"/>
      </w:pPr>
      <w:r>
        <w:rPr>
          <w:rFonts w:ascii="Arial" w:cs="Arial" w:eastAsia="Arial" w:hAnsi="Arial"/>
          <w:b/>
          <w:bCs/>
          <w:color w:val="1A5CD4"/>
          <w:sz w:val="30"/>
          <w:szCs w:val="30"/>
        </w:rPr>
        <w:t xml:space="preserve">CONTACTEZ-NOUS</w:t>
      </w:r>
    </w:p>
    <w:p>
      <w:pPr>
        <w:pBdr>
          <w:bottom w:val="single" w:color="E87722" w:sz="8" w:space="1"/>
        </w:pBdr>
        <w:spacing w:after="120" w:before="120"/>
      </w:pPr>
      <w:r>
        <w:t xml:space="preserve"/>
      </w:r>
    </w:p>
    <w:p>
      <w:pPr>
        <w:spacing w:after="40" w:before="80"/>
        <w:jc w:val="center"/>
      </w:pPr>
      <w:r>
        <w:rPr>
          <w:rFonts w:ascii="Arial" w:cs="Arial" w:eastAsia="Arial" w:hAnsi="Arial"/>
          <w:b/>
          <w:bCs/>
          <w:color w:val="E87722"/>
          <w:sz w:val="24"/>
          <w:szCs w:val="24"/>
        </w:rPr>
        <w:t xml:space="preserve">partenariats.jdg@uqo.ca</w:t>
      </w:r>
    </w:p>
    <w:p>
      <w:pPr>
        <w:spacing w:after="40" w:before="40"/>
        <w:jc w:val="center"/>
      </w:pPr>
      <w:r>
        <w:rPr>
          <w:rFonts w:ascii="Arial" w:cs="Arial" w:eastAsia="Arial" w:hAnsi="Arial"/>
          <w:color w:val="1A5CD4"/>
          <w:sz w:val="22"/>
          <w:szCs w:val="22"/>
        </w:rPr>
        <w:t xml:space="preserve">uqo.ca/jeux-de-genie</w:t>
      </w:r>
    </w:p>
    <w:p>
      <w:pPr>
        <w:spacing w:after="0" w:before="200"/>
      </w:pPr>
      <w:r>
        <w:t xml:space="preserve"/>
      </w:r>
    </w:p>
    <w:p>
      <w:pPr>
        <w:jc w:val="center"/>
      </w:pPr>
      <w:r>
        <w:rPr>
          <w:rFonts w:ascii="Arial" w:cs="Arial" w:eastAsia="Arial" w:hAnsi="Arial"/>
          <w:color w:val="888888"/>
          <w:sz w:val="20"/>
          <w:szCs w:val="20"/>
        </w:rPr>
        <w:t xml:space="preserve">Université du Québec en Outaouais — Gatineau, Québec</w:t>
      </w:r>
    </w:p>
    <w:p>
      <w:pPr>
        <w:jc w:val="center"/>
      </w:pPr>
      <w:r>
        <w:rPr>
          <w:rFonts w:ascii="Arial" w:cs="Arial" w:eastAsia="Arial" w:hAnsi="Arial"/>
          <w:color w:val="888888"/>
          <w:sz w:val="20"/>
          <w:szCs w:val="20"/>
        </w:rPr>
        <w:t xml:space="preserve">Jeux de Génie 2027 — Libère ton génie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CD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E877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2026-06-07T03:06:45.382Z</dcterms:created>
  <dcterms:modified xsi:type="dcterms:W3CDTF">2026-06-07T03:06:45.382Z</dcterms:modified>
</cp:coreProperties>
</file>

<file path=docProps/custom.xml><?xml version="1.0" encoding="utf-8"?>
<Properties xmlns="http://schemas.openxmlformats.org/officeDocument/2006/custom-properties" xmlns:vt="http://schemas.openxmlformats.org/officeDocument/2006/docPropsVTypes"/>
</file>