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 xml:space="preserve">This is called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62402C" w:rsidRDefault="0062402C" w:rsidP="00F568DC">
      <w:pPr>
        <w:pStyle w:val="ListParagraph"/>
        <w:rPr>
          <w:rFonts w:ascii="Sylfaen" w:hAnsi="Sylfaen"/>
          <w:sz w:val="24"/>
        </w:rPr>
      </w:pPr>
    </w:p>
    <w:p w:rsidR="0062402C" w:rsidRDefault="0062402C" w:rsidP="00F568DC">
      <w:pPr>
        <w:pStyle w:val="ListParagraph"/>
        <w:rPr>
          <w:rFonts w:ascii="Sylfaen" w:hAnsi="Sylfaen"/>
          <w:b/>
          <w:sz w:val="24"/>
        </w:rPr>
      </w:pPr>
      <w:r>
        <w:rPr>
          <w:rFonts w:ascii="Sylfaen" w:hAnsi="Sylfaen"/>
          <w:b/>
          <w:sz w:val="24"/>
        </w:rPr>
        <w:t>EVENT BUBLING, TARGET ELEMENT, EVENT DELEGATION</w:t>
      </w:r>
    </w:p>
    <w:p w:rsidR="0062402C" w:rsidRPr="0062402C" w:rsidRDefault="0062402C" w:rsidP="00F568DC">
      <w:pPr>
        <w:pStyle w:val="ListParagraph"/>
        <w:rPr>
          <w:rFonts w:ascii="Sylfaen" w:hAnsi="Sylfaen"/>
          <w:b/>
          <w:sz w:val="24"/>
        </w:rPr>
      </w:pPr>
    </w:p>
    <w:p w:rsidR="00F568DC" w:rsidRDefault="0062402C" w:rsidP="00F568DC">
      <w:pPr>
        <w:pStyle w:val="ListParagraph"/>
        <w:rPr>
          <w:rFonts w:ascii="Sylfaen" w:hAnsi="Sylfaen"/>
          <w:sz w:val="24"/>
        </w:rPr>
      </w:pPr>
      <w:r w:rsidRPr="0062402C">
        <w:rPr>
          <w:rFonts w:ascii="Sylfaen" w:hAnsi="Sylfaen"/>
          <w:sz w:val="24"/>
          <w:highlight w:val="yellow"/>
        </w:rPr>
        <w:t>Event delegation</w:t>
      </w:r>
      <w:r>
        <w:rPr>
          <w:rFonts w:ascii="Sylfaen" w:hAnsi="Sylfaen"/>
          <w:sz w:val="24"/>
        </w:rPr>
        <w:t xml:space="preserve"> is to not set up the event handler on the original element that we’re interested in, but to attach it to a parent element and, catch the event there because it bubbles up.</w:t>
      </w:r>
    </w:p>
    <w:p w:rsidR="0062402C" w:rsidRDefault="0062402C" w:rsidP="00F568DC">
      <w:pPr>
        <w:pStyle w:val="ListParagraph"/>
        <w:rPr>
          <w:rFonts w:ascii="Sylfaen" w:hAnsi="Sylfaen"/>
          <w:sz w:val="24"/>
        </w:rPr>
      </w:pPr>
      <w:r>
        <w:rPr>
          <w:rFonts w:ascii="Sylfaen" w:hAnsi="Sylfaen"/>
          <w:sz w:val="24"/>
        </w:rPr>
        <w:t>Use cases for event delegation:</w:t>
      </w:r>
    </w:p>
    <w:p w:rsidR="0062402C" w:rsidRDefault="0062402C" w:rsidP="0062402C">
      <w:pPr>
        <w:pStyle w:val="ListParagraph"/>
        <w:numPr>
          <w:ilvl w:val="0"/>
          <w:numId w:val="5"/>
        </w:numPr>
        <w:rPr>
          <w:rFonts w:ascii="Sylfaen" w:hAnsi="Sylfaen"/>
          <w:sz w:val="24"/>
        </w:rPr>
      </w:pPr>
      <w:r>
        <w:rPr>
          <w:rFonts w:ascii="Sylfaen" w:hAnsi="Sylfaen"/>
          <w:sz w:val="24"/>
        </w:rPr>
        <w:t>When we have an element with lots of child elements that we are interested in;</w:t>
      </w:r>
    </w:p>
    <w:p w:rsidR="0062402C" w:rsidRDefault="0062402C" w:rsidP="0062402C">
      <w:pPr>
        <w:pStyle w:val="ListParagraph"/>
        <w:numPr>
          <w:ilvl w:val="0"/>
          <w:numId w:val="5"/>
        </w:numPr>
        <w:rPr>
          <w:rFonts w:ascii="Sylfaen" w:hAnsi="Sylfaen"/>
          <w:sz w:val="24"/>
        </w:rPr>
      </w:pPr>
      <w:r>
        <w:rPr>
          <w:rFonts w:ascii="Sylfaen" w:hAnsi="Sylfaen"/>
          <w:sz w:val="24"/>
        </w:rPr>
        <w:t>When we want an event handler attached to an element that is not yet in the DOM when our page is loaded.</w:t>
      </w:r>
    </w:p>
    <w:p w:rsidR="000701B7" w:rsidRDefault="000701B7" w:rsidP="000701B7">
      <w:pPr>
        <w:rPr>
          <w:rFonts w:ascii="Sylfaen" w:hAnsi="Sylfaen"/>
          <w:sz w:val="24"/>
        </w:rPr>
      </w:pPr>
    </w:p>
    <w:p w:rsidR="00E23498" w:rsidRPr="000701B7" w:rsidRDefault="00E23498" w:rsidP="000701B7">
      <w:pPr>
        <w:rPr>
          <w:rFonts w:ascii="Sylfaen" w:hAnsi="Sylfaen"/>
          <w:sz w:val="24"/>
        </w:rPr>
      </w:pPr>
      <w:r>
        <w:rPr>
          <w:rFonts w:ascii="Sylfaen" w:hAnsi="Sylfaen"/>
          <w:sz w:val="24"/>
        </w:rPr>
        <w:tab/>
      </w:r>
      <w:bookmarkStart w:id="0" w:name="_GoBack"/>
      <w:bookmarkEnd w:id="0"/>
      <w:r>
        <w:rPr>
          <w:rFonts w:ascii="Sylfaen" w:hAnsi="Sylfaen"/>
          <w:sz w:val="24"/>
        </w:rPr>
        <w:t xml:space="preserve">When we want to move up from target element to parent, we write </w:t>
      </w:r>
    </w:p>
    <w:sectPr w:rsidR="00E23498" w:rsidRPr="0007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236E"/>
    <w:multiLevelType w:val="hybridMultilevel"/>
    <w:tmpl w:val="D4CAC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0701B7"/>
    <w:rsid w:val="0013185F"/>
    <w:rsid w:val="00200AB7"/>
    <w:rsid w:val="002046E4"/>
    <w:rsid w:val="0042511A"/>
    <w:rsid w:val="00446CFF"/>
    <w:rsid w:val="004F0575"/>
    <w:rsid w:val="00556957"/>
    <w:rsid w:val="0062402C"/>
    <w:rsid w:val="00750688"/>
    <w:rsid w:val="008F6232"/>
    <w:rsid w:val="00920687"/>
    <w:rsid w:val="00A007DF"/>
    <w:rsid w:val="00CC6C14"/>
    <w:rsid w:val="00DE0B76"/>
    <w:rsid w:val="00E23498"/>
    <w:rsid w:val="00E4469A"/>
    <w:rsid w:val="00F568DC"/>
    <w:rsid w:val="00F953F8"/>
    <w:rsid w:val="00FB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8</cp:revision>
  <dcterms:created xsi:type="dcterms:W3CDTF">2019-05-02T10:24:00Z</dcterms:created>
  <dcterms:modified xsi:type="dcterms:W3CDTF">2019-05-07T06:00:00Z</dcterms:modified>
</cp:coreProperties>
</file>