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DB4" w:rsidRDefault="00655DB4">
      <w:pPr>
        <w:spacing w:line="100" w:lineRule="auto"/>
        <w:rPr>
          <w:sz w:val="11"/>
          <w:szCs w:val="11"/>
        </w:rPr>
      </w:pPr>
    </w:p>
    <w:p w:rsidR="00655DB4" w:rsidRDefault="000D5B19">
      <w:pPr>
        <w:ind w:left="1816"/>
        <w:rPr>
          <w:rFonts w:ascii="Georgia" w:eastAsia="Georgia" w:hAnsi="Georgia" w:cs="Georgia"/>
          <w:sz w:val="56"/>
          <w:szCs w:val="56"/>
        </w:rPr>
      </w:pPr>
      <w:r>
        <w:rPr>
          <w:rFonts w:ascii="Georgia" w:eastAsia="Georgia" w:hAnsi="Georgia" w:cs="Georgia"/>
          <w:color w:val="843B0A"/>
          <w:sz w:val="56"/>
          <w:szCs w:val="56"/>
        </w:rPr>
        <w:t xml:space="preserve"> WDH Telework Process</w:t>
      </w:r>
      <w:r>
        <w:rPr>
          <w:noProof/>
        </w:rPr>
        <w:drawing>
          <wp:anchor distT="0" distB="0" distL="0" distR="0" simplePos="0" relativeHeight="251658240" behindDoc="0" locked="0" layoutInCell="1" hidden="0" allowOverlap="1">
            <wp:simplePos x="0" y="0"/>
            <wp:positionH relativeFrom="column">
              <wp:posOffset>-60324</wp:posOffset>
            </wp:positionH>
            <wp:positionV relativeFrom="paragraph">
              <wp:posOffset>0</wp:posOffset>
            </wp:positionV>
            <wp:extent cx="955040" cy="1209675"/>
            <wp:effectExtent l="0" t="0" r="0" b="0"/>
            <wp:wrapSquare wrapText="bothSides" distT="0" distB="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955040" cy="1209675"/>
                    </a:xfrm>
                    <a:prstGeom prst="rect">
                      <a:avLst/>
                    </a:prstGeom>
                    <a:ln/>
                  </pic:spPr>
                </pic:pic>
              </a:graphicData>
            </a:graphic>
          </wp:anchor>
        </w:drawing>
      </w:r>
    </w:p>
    <w:p w:rsidR="00655DB4" w:rsidRDefault="00655DB4">
      <w:pPr>
        <w:spacing w:before="1" w:line="140" w:lineRule="auto"/>
        <w:rPr>
          <w:sz w:val="14"/>
          <w:szCs w:val="14"/>
        </w:rPr>
      </w:pPr>
    </w:p>
    <w:p w:rsidR="00655DB4" w:rsidRDefault="00655DB4">
      <w:pPr>
        <w:spacing w:line="200" w:lineRule="auto"/>
      </w:pPr>
    </w:p>
    <w:p w:rsidR="00655DB4" w:rsidRDefault="000D5B19" w:rsidP="00A455E2">
      <w:pPr>
        <w:ind w:firstLine="720"/>
        <w:rPr>
          <w:rFonts w:ascii="Georgia" w:eastAsia="Georgia" w:hAnsi="Georgia" w:cs="Georgia"/>
          <w:sz w:val="24"/>
          <w:szCs w:val="24"/>
        </w:rPr>
      </w:pPr>
      <w:r>
        <w:rPr>
          <w:rFonts w:ascii="Georgia" w:eastAsia="Georgia" w:hAnsi="Georgia" w:cs="Georgia"/>
          <w:color w:val="843B0A"/>
          <w:sz w:val="24"/>
          <w:szCs w:val="24"/>
        </w:rPr>
        <w:t>Human Resources Office</w:t>
      </w:r>
    </w:p>
    <w:p w:rsidR="00655DB4" w:rsidRDefault="00A455E2" w:rsidP="00A455E2">
      <w:pPr>
        <w:spacing w:before="1" w:line="260" w:lineRule="auto"/>
        <w:ind w:left="1800" w:firstLine="360"/>
        <w:rPr>
          <w:rFonts w:ascii="Georgia" w:eastAsia="Georgia" w:hAnsi="Georgia" w:cs="Georgia"/>
          <w:sz w:val="24"/>
          <w:szCs w:val="24"/>
        </w:rPr>
      </w:pPr>
      <w:r>
        <w:rPr>
          <w:rFonts w:ascii="Georgia" w:eastAsia="Georgia" w:hAnsi="Georgia" w:cs="Georgia"/>
          <w:color w:val="843B0A"/>
          <w:sz w:val="24"/>
          <w:szCs w:val="24"/>
        </w:rPr>
        <w:t>J</w:t>
      </w:r>
      <w:bookmarkStart w:id="0" w:name="_GoBack"/>
      <w:bookmarkEnd w:id="0"/>
      <w:r w:rsidR="000D5B19">
        <w:rPr>
          <w:rFonts w:ascii="Georgia" w:eastAsia="Georgia" w:hAnsi="Georgia" w:cs="Georgia"/>
          <w:color w:val="843B0A"/>
          <w:sz w:val="24"/>
          <w:szCs w:val="24"/>
        </w:rPr>
        <w:t>une 2022</w:t>
      </w:r>
    </w:p>
    <w:p w:rsidR="00655DB4" w:rsidRDefault="00655DB4">
      <w:pPr>
        <w:spacing w:before="4" w:line="160" w:lineRule="auto"/>
        <w:rPr>
          <w:sz w:val="16"/>
          <w:szCs w:val="16"/>
        </w:rPr>
      </w:pPr>
    </w:p>
    <w:p w:rsidR="00655DB4" w:rsidRDefault="00655DB4">
      <w:pPr>
        <w:spacing w:line="200" w:lineRule="auto"/>
      </w:pPr>
    </w:p>
    <w:p w:rsidR="00655DB4" w:rsidRDefault="00655DB4">
      <w:pPr>
        <w:spacing w:line="200" w:lineRule="auto"/>
      </w:pPr>
    </w:p>
    <w:p w:rsidR="00655DB4" w:rsidRDefault="00655DB4">
      <w:pPr>
        <w:spacing w:line="200" w:lineRule="auto"/>
      </w:pPr>
    </w:p>
    <w:p w:rsidR="00655DB4" w:rsidRDefault="00655DB4"/>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9"/>
        <w:gridCol w:w="6881"/>
      </w:tblGrid>
      <w:tr w:rsidR="00655DB4">
        <w:tc>
          <w:tcPr>
            <w:tcW w:w="2469" w:type="dxa"/>
          </w:tcPr>
          <w:p w:rsidR="00655DB4" w:rsidRDefault="000D5B19">
            <w:r>
              <w:rPr>
                <w:b/>
                <w:sz w:val="24"/>
                <w:szCs w:val="24"/>
              </w:rPr>
              <w:t xml:space="preserve">Process Title:                  </w:t>
            </w:r>
          </w:p>
        </w:tc>
        <w:tc>
          <w:tcPr>
            <w:tcW w:w="6881" w:type="dxa"/>
          </w:tcPr>
          <w:p w:rsidR="00655DB4" w:rsidRDefault="000D5B19">
            <w:r>
              <w:rPr>
                <w:sz w:val="24"/>
                <w:szCs w:val="24"/>
              </w:rPr>
              <w:t>Process to Request Telework Schedule</w:t>
            </w:r>
          </w:p>
        </w:tc>
      </w:tr>
      <w:tr w:rsidR="00655DB4">
        <w:tc>
          <w:tcPr>
            <w:tcW w:w="2469" w:type="dxa"/>
          </w:tcPr>
          <w:p w:rsidR="00655DB4" w:rsidRDefault="000D5B19">
            <w:r>
              <w:rPr>
                <w:b/>
                <w:sz w:val="24"/>
                <w:szCs w:val="24"/>
              </w:rPr>
              <w:t xml:space="preserve">Process Description:      </w:t>
            </w:r>
          </w:p>
        </w:tc>
        <w:tc>
          <w:tcPr>
            <w:tcW w:w="6881" w:type="dxa"/>
          </w:tcPr>
          <w:p w:rsidR="00655DB4" w:rsidRDefault="000D5B19">
            <w:pPr>
              <w:rPr>
                <w:sz w:val="24"/>
                <w:szCs w:val="24"/>
              </w:rPr>
            </w:pPr>
            <w:r>
              <w:rPr>
                <w:sz w:val="24"/>
                <w:szCs w:val="24"/>
              </w:rPr>
              <w:t>This is the official process to request a telework schedule.</w:t>
            </w:r>
          </w:p>
        </w:tc>
      </w:tr>
      <w:tr w:rsidR="00655DB4">
        <w:tc>
          <w:tcPr>
            <w:tcW w:w="2469" w:type="dxa"/>
          </w:tcPr>
          <w:p w:rsidR="00655DB4" w:rsidRDefault="000D5B19">
            <w:pPr>
              <w:spacing w:before="5"/>
              <w:ind w:right="-56"/>
              <w:rPr>
                <w:sz w:val="24"/>
                <w:szCs w:val="24"/>
              </w:rPr>
            </w:pPr>
            <w:r>
              <w:rPr>
                <w:b/>
                <w:sz w:val="24"/>
                <w:szCs w:val="24"/>
              </w:rPr>
              <w:t>Trigger/Precondition:</w:t>
            </w:r>
          </w:p>
          <w:p w:rsidR="00655DB4" w:rsidRDefault="00655DB4"/>
        </w:tc>
        <w:tc>
          <w:tcPr>
            <w:tcW w:w="6881" w:type="dxa"/>
          </w:tcPr>
          <w:p w:rsidR="00655DB4" w:rsidRDefault="000D5B19">
            <w:pPr>
              <w:rPr>
                <w:sz w:val="24"/>
                <w:szCs w:val="24"/>
              </w:rPr>
            </w:pPr>
            <w:r>
              <w:rPr>
                <w:sz w:val="24"/>
                <w:szCs w:val="24"/>
              </w:rPr>
              <w:t>An employee is required to complete telework paperwork when requesting to work off-site.  This usually means working at home or another approved location, one to two days per week, intermittently or as approved by the agency head, A&amp;I HRD, and in accordanc</w:t>
            </w:r>
            <w:r>
              <w:rPr>
                <w:sz w:val="24"/>
                <w:szCs w:val="24"/>
              </w:rPr>
              <w:t>e with state policy</w:t>
            </w:r>
          </w:p>
        </w:tc>
      </w:tr>
      <w:tr w:rsidR="00655DB4">
        <w:tc>
          <w:tcPr>
            <w:tcW w:w="2469" w:type="dxa"/>
          </w:tcPr>
          <w:p w:rsidR="00655DB4" w:rsidRDefault="000D5B19">
            <w:r>
              <w:rPr>
                <w:b/>
                <w:i/>
                <w:sz w:val="24"/>
                <w:szCs w:val="24"/>
              </w:rPr>
              <w:t xml:space="preserve">Actor/Action By:             </w:t>
            </w:r>
          </w:p>
        </w:tc>
        <w:tc>
          <w:tcPr>
            <w:tcW w:w="6881" w:type="dxa"/>
          </w:tcPr>
          <w:p w:rsidR="00655DB4" w:rsidRDefault="000D5B19">
            <w:r>
              <w:rPr>
                <w:b/>
                <w:i/>
                <w:sz w:val="24"/>
                <w:szCs w:val="24"/>
              </w:rPr>
              <w:t>Action</w:t>
            </w:r>
          </w:p>
        </w:tc>
      </w:tr>
      <w:tr w:rsidR="00655DB4">
        <w:tc>
          <w:tcPr>
            <w:tcW w:w="2469" w:type="dxa"/>
          </w:tcPr>
          <w:p w:rsidR="00655DB4" w:rsidRDefault="000D5B19">
            <w:pPr>
              <w:rPr>
                <w:sz w:val="24"/>
                <w:szCs w:val="24"/>
              </w:rPr>
            </w:pPr>
            <w:r>
              <w:rPr>
                <w:b/>
                <w:i/>
                <w:sz w:val="24"/>
                <w:szCs w:val="24"/>
              </w:rPr>
              <w:t>Employee and</w:t>
            </w:r>
            <w:r>
              <w:rPr>
                <w:sz w:val="24"/>
                <w:szCs w:val="24"/>
              </w:rPr>
              <w:t xml:space="preserve"> </w:t>
            </w:r>
            <w:r>
              <w:rPr>
                <w:b/>
                <w:i/>
                <w:sz w:val="24"/>
                <w:szCs w:val="24"/>
              </w:rPr>
              <w:t>Supervisor</w:t>
            </w:r>
          </w:p>
          <w:p w:rsidR="00655DB4" w:rsidRDefault="00655DB4"/>
        </w:tc>
        <w:tc>
          <w:tcPr>
            <w:tcW w:w="6881" w:type="dxa"/>
          </w:tcPr>
          <w:p w:rsidR="00655DB4" w:rsidRDefault="00981EC0">
            <w:pPr>
              <w:spacing w:before="79"/>
              <w:rPr>
                <w:color w:val="1155CC"/>
                <w:sz w:val="24"/>
                <w:szCs w:val="24"/>
                <w:u w:val="single"/>
              </w:rPr>
            </w:pPr>
            <w:r>
              <w:rPr>
                <w:sz w:val="24"/>
                <w:szCs w:val="24"/>
              </w:rPr>
              <w:t>Together r</w:t>
            </w:r>
            <w:r w:rsidR="000D5B19">
              <w:rPr>
                <w:sz w:val="24"/>
                <w:szCs w:val="24"/>
              </w:rPr>
              <w:t xml:space="preserve">eview the </w:t>
            </w:r>
            <w:hyperlink r:id="rId9">
              <w:r w:rsidR="000D5B19">
                <w:rPr>
                  <w:color w:val="1155CC"/>
                  <w:sz w:val="24"/>
                  <w:szCs w:val="24"/>
                  <w:u w:val="single"/>
                </w:rPr>
                <w:t>State of Wyoming Executive Branch Telework Policy</w:t>
              </w:r>
            </w:hyperlink>
            <w:r w:rsidR="000D5B19">
              <w:rPr>
                <w:sz w:val="24"/>
                <w:szCs w:val="24"/>
              </w:rPr>
              <w:t xml:space="preserve"> and the </w:t>
            </w:r>
            <w:hyperlink r:id="rId10">
              <w:r w:rsidR="000D5B19">
                <w:rPr>
                  <w:color w:val="1155CC"/>
                  <w:sz w:val="24"/>
                  <w:szCs w:val="24"/>
                  <w:u w:val="single"/>
                </w:rPr>
                <w:t>Wyoming Department of Health Telework Pol</w:t>
              </w:r>
              <w:r w:rsidR="000D5B19">
                <w:rPr>
                  <w:color w:val="1155CC"/>
                  <w:sz w:val="24"/>
                  <w:szCs w:val="24"/>
                  <w:u w:val="single"/>
                </w:rPr>
                <w:t>icy</w:t>
              </w:r>
            </w:hyperlink>
          </w:p>
          <w:p w:rsidR="00320067" w:rsidRPr="00F66650" w:rsidRDefault="00320067">
            <w:pPr>
              <w:spacing w:before="79"/>
              <w:rPr>
                <w:b/>
                <w:i/>
                <w:sz w:val="24"/>
                <w:szCs w:val="24"/>
              </w:rPr>
            </w:pPr>
            <w:r w:rsidRPr="00F66650">
              <w:rPr>
                <w:b/>
                <w:i/>
                <w:sz w:val="24"/>
                <w:szCs w:val="24"/>
              </w:rPr>
              <w:t xml:space="preserve">Note: </w:t>
            </w:r>
          </w:p>
          <w:p w:rsidR="00655DB4" w:rsidRDefault="000D5B19">
            <w:pPr>
              <w:spacing w:before="79"/>
              <w:rPr>
                <w:sz w:val="24"/>
                <w:szCs w:val="24"/>
              </w:rPr>
            </w:pPr>
            <w:r>
              <w:rPr>
                <w:sz w:val="24"/>
                <w:szCs w:val="24"/>
              </w:rPr>
              <w:t xml:space="preserve">WDH management evaluates the inquiry for telework based on agency criteria.  Please see the </w:t>
            </w:r>
            <w:hyperlink r:id="rId11">
              <w:r>
                <w:rPr>
                  <w:color w:val="1155CC"/>
                  <w:sz w:val="24"/>
                  <w:szCs w:val="24"/>
                  <w:u w:val="single"/>
                </w:rPr>
                <w:t>Telew</w:t>
              </w:r>
              <w:r>
                <w:rPr>
                  <w:color w:val="1155CC"/>
                  <w:sz w:val="24"/>
                  <w:szCs w:val="24"/>
                  <w:u w:val="single"/>
                </w:rPr>
                <w:t>o</w:t>
              </w:r>
              <w:r>
                <w:rPr>
                  <w:color w:val="1155CC"/>
                  <w:sz w:val="24"/>
                  <w:szCs w:val="24"/>
                  <w:u w:val="single"/>
                </w:rPr>
                <w:t>rk Wyoming web page</w:t>
              </w:r>
            </w:hyperlink>
            <w:r>
              <w:rPr>
                <w:sz w:val="24"/>
                <w:szCs w:val="24"/>
              </w:rPr>
              <w:t xml:space="preserve"> for position and individual eligibility tools t</w:t>
            </w:r>
            <w:r>
              <w:rPr>
                <w:sz w:val="24"/>
                <w:szCs w:val="24"/>
              </w:rPr>
              <w:t>hat aid agency management, supervisors, and employees in determining eligibility.</w:t>
            </w:r>
          </w:p>
          <w:p w:rsidR="00320067" w:rsidRDefault="00320067">
            <w:pPr>
              <w:spacing w:before="79"/>
              <w:rPr>
                <w:sz w:val="24"/>
                <w:szCs w:val="24"/>
              </w:rPr>
            </w:pPr>
          </w:p>
          <w:p w:rsidR="00320067" w:rsidRDefault="00320067">
            <w:pPr>
              <w:spacing w:before="79"/>
              <w:rPr>
                <w:sz w:val="24"/>
                <w:szCs w:val="24"/>
              </w:rPr>
            </w:pPr>
            <w:r>
              <w:rPr>
                <w:sz w:val="24"/>
                <w:szCs w:val="24"/>
              </w:rPr>
              <w:t xml:space="preserve">Discuss the employee’s request to telework.  </w:t>
            </w:r>
            <w:r w:rsidR="00F66650">
              <w:rPr>
                <w:sz w:val="24"/>
                <w:szCs w:val="24"/>
              </w:rPr>
              <w:t xml:space="preserve">Obtain Supervisor’s </w:t>
            </w:r>
            <w:r>
              <w:rPr>
                <w:sz w:val="24"/>
                <w:szCs w:val="24"/>
              </w:rPr>
              <w:t xml:space="preserve">agreement. </w:t>
            </w:r>
          </w:p>
          <w:p w:rsidR="00655DB4" w:rsidRDefault="00655DB4"/>
        </w:tc>
      </w:tr>
      <w:tr w:rsidR="001D4607">
        <w:tc>
          <w:tcPr>
            <w:tcW w:w="2469" w:type="dxa"/>
          </w:tcPr>
          <w:p w:rsidR="001D4607" w:rsidRDefault="001D4607">
            <w:pPr>
              <w:rPr>
                <w:b/>
                <w:i/>
                <w:sz w:val="24"/>
                <w:szCs w:val="24"/>
              </w:rPr>
            </w:pPr>
            <w:r>
              <w:rPr>
                <w:b/>
                <w:i/>
                <w:sz w:val="24"/>
                <w:szCs w:val="24"/>
              </w:rPr>
              <w:t>Employee</w:t>
            </w:r>
          </w:p>
        </w:tc>
        <w:tc>
          <w:tcPr>
            <w:tcW w:w="6881" w:type="dxa"/>
          </w:tcPr>
          <w:p w:rsidR="0046684B" w:rsidRDefault="00F66650" w:rsidP="00320067">
            <w:pPr>
              <w:spacing w:before="79"/>
              <w:rPr>
                <w:sz w:val="24"/>
                <w:szCs w:val="24"/>
              </w:rPr>
            </w:pPr>
            <w:r>
              <w:rPr>
                <w:sz w:val="24"/>
                <w:szCs w:val="24"/>
              </w:rPr>
              <w:t>Logs into</w:t>
            </w:r>
            <w:r w:rsidR="0046684B">
              <w:rPr>
                <w:sz w:val="24"/>
                <w:szCs w:val="24"/>
              </w:rPr>
              <w:t xml:space="preserve"> their </w:t>
            </w:r>
            <w:hyperlink r:id="rId12" w:history="1">
              <w:r w:rsidR="0046684B" w:rsidRPr="00F66650">
                <w:rPr>
                  <w:rStyle w:val="Hyperlink"/>
                  <w:sz w:val="24"/>
                  <w:szCs w:val="24"/>
                </w:rPr>
                <w:t>KnowB4 account</w:t>
              </w:r>
            </w:hyperlink>
            <w:r w:rsidR="0046684B">
              <w:rPr>
                <w:sz w:val="24"/>
                <w:szCs w:val="24"/>
              </w:rPr>
              <w:t xml:space="preserve"> and completes three Telework Safety Training Courses</w:t>
            </w:r>
            <w:r w:rsidR="00981EC0">
              <w:rPr>
                <w:sz w:val="24"/>
                <w:szCs w:val="24"/>
              </w:rPr>
              <w:t xml:space="preserve"> assigned by ETS:</w:t>
            </w:r>
          </w:p>
          <w:p w:rsidR="00F66650" w:rsidRDefault="00F66650" w:rsidP="00F66650">
            <w:pPr>
              <w:pStyle w:val="ListParagraph"/>
              <w:numPr>
                <w:ilvl w:val="0"/>
                <w:numId w:val="5"/>
              </w:numPr>
              <w:spacing w:before="79"/>
              <w:rPr>
                <w:sz w:val="24"/>
                <w:szCs w:val="24"/>
              </w:rPr>
            </w:pPr>
            <w:r>
              <w:rPr>
                <w:sz w:val="24"/>
                <w:szCs w:val="24"/>
              </w:rPr>
              <w:t>Privacy Basics</w:t>
            </w:r>
          </w:p>
          <w:p w:rsidR="00F66650" w:rsidRDefault="00F66650" w:rsidP="00F66650">
            <w:pPr>
              <w:pStyle w:val="ListParagraph"/>
              <w:numPr>
                <w:ilvl w:val="0"/>
                <w:numId w:val="5"/>
              </w:numPr>
              <w:spacing w:before="79"/>
              <w:rPr>
                <w:sz w:val="24"/>
                <w:szCs w:val="24"/>
              </w:rPr>
            </w:pPr>
            <w:r>
              <w:rPr>
                <w:sz w:val="24"/>
                <w:szCs w:val="24"/>
              </w:rPr>
              <w:t xml:space="preserve">Don’t Be Like Rick – Free </w:t>
            </w:r>
            <w:proofErr w:type="spellStart"/>
            <w:r>
              <w:rPr>
                <w:sz w:val="24"/>
                <w:szCs w:val="24"/>
              </w:rPr>
              <w:t>Wifi</w:t>
            </w:r>
            <w:proofErr w:type="spellEnd"/>
          </w:p>
          <w:p w:rsidR="00F66650" w:rsidRDefault="00F66650" w:rsidP="00F66650">
            <w:pPr>
              <w:pStyle w:val="ListParagraph"/>
              <w:numPr>
                <w:ilvl w:val="0"/>
                <w:numId w:val="5"/>
              </w:numPr>
              <w:spacing w:before="79"/>
              <w:rPr>
                <w:sz w:val="24"/>
                <w:szCs w:val="24"/>
              </w:rPr>
            </w:pPr>
            <w:r>
              <w:rPr>
                <w:sz w:val="24"/>
                <w:szCs w:val="24"/>
              </w:rPr>
              <w:t xml:space="preserve">Kevin </w:t>
            </w:r>
            <w:proofErr w:type="spellStart"/>
            <w:r>
              <w:rPr>
                <w:sz w:val="24"/>
                <w:szCs w:val="24"/>
              </w:rPr>
              <w:t>Mitnick</w:t>
            </w:r>
            <w:proofErr w:type="spellEnd"/>
            <w:r>
              <w:rPr>
                <w:sz w:val="24"/>
                <w:szCs w:val="24"/>
              </w:rPr>
              <w:t xml:space="preserve"> Security Awareness</w:t>
            </w:r>
          </w:p>
          <w:p w:rsidR="00F66650" w:rsidRDefault="00F66650" w:rsidP="00F66650">
            <w:pPr>
              <w:pStyle w:val="ListParagraph"/>
              <w:spacing w:before="79"/>
              <w:rPr>
                <w:sz w:val="24"/>
                <w:szCs w:val="24"/>
              </w:rPr>
            </w:pPr>
          </w:p>
          <w:p w:rsidR="0046684B" w:rsidRDefault="00F66650" w:rsidP="00F66650">
            <w:pPr>
              <w:spacing w:before="4"/>
              <w:jc w:val="both"/>
              <w:rPr>
                <w:sz w:val="24"/>
                <w:szCs w:val="24"/>
              </w:rPr>
            </w:pPr>
            <w:r w:rsidRPr="00F66650">
              <w:rPr>
                <w:sz w:val="24"/>
                <w:szCs w:val="24"/>
              </w:rPr>
              <w:t xml:space="preserve">Downloads </w:t>
            </w:r>
            <w:r>
              <w:rPr>
                <w:sz w:val="24"/>
                <w:szCs w:val="24"/>
              </w:rPr>
              <w:t>a</w:t>
            </w:r>
            <w:r w:rsidRPr="00F66650">
              <w:rPr>
                <w:sz w:val="24"/>
                <w:szCs w:val="24"/>
              </w:rPr>
              <w:t xml:space="preserve">ll 3 Training </w:t>
            </w:r>
            <w:r>
              <w:rPr>
                <w:sz w:val="24"/>
                <w:szCs w:val="24"/>
              </w:rPr>
              <w:t>Certificates of Completion</w:t>
            </w:r>
          </w:p>
          <w:p w:rsidR="00F66650" w:rsidRDefault="00F66650" w:rsidP="00F66650">
            <w:pPr>
              <w:spacing w:before="4"/>
              <w:ind w:left="450"/>
              <w:jc w:val="both"/>
              <w:rPr>
                <w:sz w:val="18"/>
                <w:szCs w:val="18"/>
              </w:rPr>
            </w:pPr>
            <w:r>
              <w:rPr>
                <w:rFonts w:ascii="Arial" w:eastAsia="Arial" w:hAnsi="Arial" w:cs="Arial"/>
                <w:color w:val="212121"/>
                <w:sz w:val="18"/>
                <w:szCs w:val="18"/>
              </w:rPr>
              <w:t xml:space="preserve">    (</w:t>
            </w:r>
            <w:hyperlink r:id="rId13">
              <w:r>
                <w:rPr>
                  <w:b/>
                  <w:color w:val="1155CC"/>
                  <w:sz w:val="18"/>
                  <w:szCs w:val="18"/>
                </w:rPr>
                <w:t>How to Download Your Telework Security Certificate</w:t>
              </w:r>
            </w:hyperlink>
            <w:r>
              <w:rPr>
                <w:rFonts w:ascii="Arial" w:eastAsia="Arial" w:hAnsi="Arial" w:cs="Arial"/>
                <w:color w:val="212121"/>
                <w:sz w:val="18"/>
                <w:szCs w:val="18"/>
              </w:rPr>
              <w:t>)</w:t>
            </w:r>
          </w:p>
          <w:p w:rsidR="00F66650" w:rsidRDefault="00F66650" w:rsidP="00F66650">
            <w:pPr>
              <w:spacing w:before="4"/>
              <w:jc w:val="both"/>
              <w:rPr>
                <w:sz w:val="24"/>
                <w:szCs w:val="24"/>
              </w:rPr>
            </w:pPr>
          </w:p>
          <w:p w:rsidR="00320067" w:rsidRDefault="00320067" w:rsidP="00320067">
            <w:pPr>
              <w:spacing w:before="79"/>
              <w:rPr>
                <w:sz w:val="24"/>
                <w:szCs w:val="24"/>
              </w:rPr>
            </w:pPr>
            <w:r>
              <w:rPr>
                <w:sz w:val="24"/>
                <w:szCs w:val="24"/>
              </w:rPr>
              <w:t>Download</w:t>
            </w:r>
            <w:r w:rsidR="00F66650">
              <w:rPr>
                <w:sz w:val="24"/>
                <w:szCs w:val="24"/>
              </w:rPr>
              <w:t>s</w:t>
            </w:r>
            <w:r>
              <w:rPr>
                <w:sz w:val="24"/>
                <w:szCs w:val="24"/>
              </w:rPr>
              <w:t xml:space="preserve"> and complet</w:t>
            </w:r>
            <w:r w:rsidR="00F66650">
              <w:rPr>
                <w:sz w:val="24"/>
                <w:szCs w:val="24"/>
              </w:rPr>
              <w:t>es</w:t>
            </w:r>
            <w:r>
              <w:rPr>
                <w:sz w:val="24"/>
                <w:szCs w:val="24"/>
              </w:rPr>
              <w:t xml:space="preserve"> the required documents</w:t>
            </w:r>
          </w:p>
          <w:p w:rsidR="00320067" w:rsidRPr="0046684B" w:rsidRDefault="00320067" w:rsidP="0046684B">
            <w:pPr>
              <w:pStyle w:val="ListParagraph"/>
              <w:numPr>
                <w:ilvl w:val="0"/>
                <w:numId w:val="3"/>
              </w:numPr>
              <w:spacing w:before="79"/>
              <w:rPr>
                <w:sz w:val="24"/>
                <w:szCs w:val="24"/>
              </w:rPr>
            </w:pPr>
            <w:r>
              <w:rPr>
                <w:sz w:val="24"/>
                <w:szCs w:val="24"/>
              </w:rPr>
              <w:t xml:space="preserve"> </w:t>
            </w:r>
            <w:hyperlink r:id="rId14" w:history="1">
              <w:r w:rsidR="0046684B" w:rsidRPr="0046684B">
                <w:rPr>
                  <w:rStyle w:val="Hyperlink"/>
                  <w:sz w:val="24"/>
                  <w:szCs w:val="24"/>
                </w:rPr>
                <w:t>Employee T</w:t>
              </w:r>
              <w:r w:rsidRPr="0046684B">
                <w:rPr>
                  <w:rStyle w:val="Hyperlink"/>
                  <w:sz w:val="24"/>
                  <w:szCs w:val="24"/>
                </w:rPr>
                <w:t>elew</w:t>
              </w:r>
              <w:r w:rsidRPr="0046684B">
                <w:rPr>
                  <w:rStyle w:val="Hyperlink"/>
                  <w:sz w:val="24"/>
                  <w:szCs w:val="24"/>
                </w:rPr>
                <w:t>o</w:t>
              </w:r>
              <w:r w:rsidRPr="0046684B">
                <w:rPr>
                  <w:rStyle w:val="Hyperlink"/>
                  <w:sz w:val="24"/>
                  <w:szCs w:val="24"/>
                </w:rPr>
                <w:t>rk Agreement</w:t>
              </w:r>
            </w:hyperlink>
            <w:r w:rsidRPr="0046684B">
              <w:rPr>
                <w:sz w:val="24"/>
                <w:szCs w:val="24"/>
              </w:rPr>
              <w:t xml:space="preserve"> (fillable PDF)</w:t>
            </w:r>
          </w:p>
          <w:p w:rsidR="00320067" w:rsidRPr="00404EEF" w:rsidRDefault="00320067" w:rsidP="00320067">
            <w:pPr>
              <w:pStyle w:val="ListParagraph"/>
              <w:numPr>
                <w:ilvl w:val="0"/>
                <w:numId w:val="3"/>
              </w:numPr>
              <w:spacing w:before="4"/>
              <w:jc w:val="both"/>
              <w:rPr>
                <w:sz w:val="24"/>
                <w:szCs w:val="24"/>
              </w:rPr>
            </w:pPr>
            <w:r w:rsidRPr="00404EEF">
              <w:rPr>
                <w:sz w:val="24"/>
                <w:szCs w:val="24"/>
              </w:rPr>
              <w:t xml:space="preserve"> </w:t>
            </w:r>
            <w:hyperlink r:id="rId15">
              <w:r w:rsidRPr="00404EEF">
                <w:rPr>
                  <w:color w:val="1155CC"/>
                  <w:sz w:val="24"/>
                  <w:szCs w:val="24"/>
                  <w:u w:val="single"/>
                </w:rPr>
                <w:t>Telework State-Owned Equipment and Supplies List</w:t>
              </w:r>
            </w:hyperlink>
          </w:p>
          <w:p w:rsidR="00320067" w:rsidRPr="00404EEF" w:rsidRDefault="00320067" w:rsidP="00320067">
            <w:pPr>
              <w:pStyle w:val="ListParagraph"/>
              <w:numPr>
                <w:ilvl w:val="0"/>
                <w:numId w:val="3"/>
              </w:numPr>
              <w:spacing w:before="4"/>
              <w:jc w:val="both"/>
              <w:rPr>
                <w:sz w:val="24"/>
                <w:szCs w:val="24"/>
              </w:rPr>
            </w:pPr>
            <w:r w:rsidRPr="00404EEF">
              <w:rPr>
                <w:sz w:val="24"/>
                <w:szCs w:val="24"/>
              </w:rPr>
              <w:t xml:space="preserve"> </w:t>
            </w:r>
            <w:hyperlink r:id="rId16">
              <w:r w:rsidRPr="00404EEF">
                <w:rPr>
                  <w:color w:val="1155CC"/>
                  <w:sz w:val="24"/>
                  <w:szCs w:val="24"/>
                  <w:u w:val="single"/>
                </w:rPr>
                <w:t>Telework Safety Checklist</w:t>
              </w:r>
            </w:hyperlink>
          </w:p>
          <w:p w:rsidR="001D4607" w:rsidRDefault="001D4607" w:rsidP="00F66650">
            <w:pPr>
              <w:spacing w:before="4"/>
              <w:ind w:left="450"/>
              <w:jc w:val="both"/>
              <w:rPr>
                <w:sz w:val="24"/>
                <w:szCs w:val="24"/>
              </w:rPr>
            </w:pPr>
          </w:p>
        </w:tc>
      </w:tr>
      <w:tr w:rsidR="00655DB4">
        <w:tc>
          <w:tcPr>
            <w:tcW w:w="2469" w:type="dxa"/>
          </w:tcPr>
          <w:p w:rsidR="00655DB4" w:rsidRDefault="000D5B19">
            <w:pPr>
              <w:ind w:right="-56"/>
              <w:rPr>
                <w:sz w:val="24"/>
                <w:szCs w:val="24"/>
              </w:rPr>
            </w:pPr>
            <w:r>
              <w:rPr>
                <w:b/>
                <w:i/>
                <w:sz w:val="24"/>
                <w:szCs w:val="24"/>
              </w:rPr>
              <w:lastRenderedPageBreak/>
              <w:t>Employee/Supervisor/Division</w:t>
            </w:r>
          </w:p>
          <w:p w:rsidR="00655DB4" w:rsidRDefault="00655DB4"/>
        </w:tc>
        <w:tc>
          <w:tcPr>
            <w:tcW w:w="6881" w:type="dxa"/>
          </w:tcPr>
          <w:p w:rsidR="00F66650" w:rsidRDefault="000D5B19">
            <w:pPr>
              <w:spacing w:before="79"/>
              <w:rPr>
                <w:sz w:val="24"/>
                <w:szCs w:val="24"/>
              </w:rPr>
            </w:pPr>
            <w:r>
              <w:rPr>
                <w:sz w:val="24"/>
                <w:szCs w:val="24"/>
              </w:rPr>
              <w:t xml:space="preserve">The employee and supervisor </w:t>
            </w:r>
            <w:r w:rsidR="00981EC0">
              <w:rPr>
                <w:sz w:val="24"/>
                <w:szCs w:val="24"/>
              </w:rPr>
              <w:t xml:space="preserve">download and </w:t>
            </w:r>
            <w:r>
              <w:rPr>
                <w:sz w:val="24"/>
                <w:szCs w:val="24"/>
              </w:rPr>
              <w:t>complete the</w:t>
            </w:r>
            <w:r w:rsidR="00ED0948">
              <w:rPr>
                <w:sz w:val="24"/>
                <w:szCs w:val="24"/>
              </w:rPr>
              <w:t xml:space="preserve"> fourth required document</w:t>
            </w:r>
            <w:r>
              <w:rPr>
                <w:sz w:val="24"/>
                <w:szCs w:val="24"/>
              </w:rPr>
              <w:t xml:space="preserve"> </w:t>
            </w:r>
            <w:hyperlink r:id="rId17">
              <w:r>
                <w:rPr>
                  <w:color w:val="1155CC"/>
                  <w:sz w:val="24"/>
                  <w:szCs w:val="24"/>
                  <w:u w:val="single"/>
                </w:rPr>
                <w:t>WDH Telewo</w:t>
              </w:r>
              <w:r>
                <w:rPr>
                  <w:color w:val="1155CC"/>
                  <w:sz w:val="24"/>
                  <w:szCs w:val="24"/>
                  <w:u w:val="single"/>
                </w:rPr>
                <w:t>r</w:t>
              </w:r>
              <w:r>
                <w:rPr>
                  <w:color w:val="1155CC"/>
                  <w:sz w:val="24"/>
                  <w:szCs w:val="24"/>
                  <w:u w:val="single"/>
                </w:rPr>
                <w:t>k</w:t>
              </w:r>
              <w:r>
                <w:rPr>
                  <w:color w:val="1155CC"/>
                  <w:sz w:val="24"/>
                  <w:szCs w:val="24"/>
                  <w:u w:val="single"/>
                </w:rPr>
                <w:t xml:space="preserve"> Request</w:t>
              </w:r>
            </w:hyperlink>
            <w:r>
              <w:rPr>
                <w:sz w:val="24"/>
                <w:szCs w:val="24"/>
              </w:rPr>
              <w:t xml:space="preserve"> form and</w:t>
            </w:r>
            <w:r w:rsidR="00E30169">
              <w:rPr>
                <w:sz w:val="24"/>
                <w:szCs w:val="24"/>
              </w:rPr>
              <w:t xml:space="preserve"> complete the </w:t>
            </w:r>
            <w:r w:rsidR="00E30169">
              <w:rPr>
                <w:sz w:val="24"/>
                <w:szCs w:val="24"/>
              </w:rPr>
              <w:t>Employee Telework Agreement</w:t>
            </w:r>
          </w:p>
          <w:p w:rsidR="00ED0948" w:rsidRDefault="00ED0948" w:rsidP="00ED0948">
            <w:pPr>
              <w:numPr>
                <w:ilvl w:val="0"/>
                <w:numId w:val="1"/>
              </w:numPr>
              <w:ind w:left="540" w:hanging="270"/>
              <w:jc w:val="both"/>
              <w:rPr>
                <w:sz w:val="24"/>
                <w:szCs w:val="24"/>
              </w:rPr>
            </w:pPr>
            <w:r>
              <w:rPr>
                <w:sz w:val="24"/>
                <w:szCs w:val="24"/>
              </w:rPr>
              <w:t>Employee completes the Telework Agreement.</w:t>
            </w:r>
          </w:p>
          <w:p w:rsidR="00ED0948" w:rsidRDefault="00ED0948" w:rsidP="00ED0948">
            <w:pPr>
              <w:numPr>
                <w:ilvl w:val="0"/>
                <w:numId w:val="1"/>
              </w:numPr>
              <w:ind w:left="540" w:hanging="270"/>
              <w:jc w:val="both"/>
              <w:rPr>
                <w:sz w:val="24"/>
                <w:szCs w:val="24"/>
              </w:rPr>
            </w:pPr>
            <w:r>
              <w:rPr>
                <w:sz w:val="24"/>
                <w:szCs w:val="24"/>
              </w:rPr>
              <w:t>The supervisor reviews the employee’s entries, enters comments on expectations, and makes any required adjustments to employee entries.</w:t>
            </w:r>
          </w:p>
          <w:p w:rsidR="00ED0948" w:rsidRPr="00ED0948" w:rsidRDefault="00ED0948" w:rsidP="00ED0948">
            <w:pPr>
              <w:numPr>
                <w:ilvl w:val="0"/>
                <w:numId w:val="1"/>
              </w:numPr>
              <w:ind w:left="540" w:hanging="270"/>
              <w:jc w:val="both"/>
              <w:rPr>
                <w:sz w:val="24"/>
                <w:szCs w:val="24"/>
              </w:rPr>
            </w:pPr>
            <w:r>
              <w:rPr>
                <w:sz w:val="24"/>
                <w:szCs w:val="24"/>
              </w:rPr>
              <w:t>Supervisor meets with the employee to discuss the agreement.</w:t>
            </w:r>
          </w:p>
          <w:p w:rsidR="00ED0948" w:rsidRDefault="00ED0948" w:rsidP="00ED0948">
            <w:pPr>
              <w:numPr>
                <w:ilvl w:val="0"/>
                <w:numId w:val="1"/>
              </w:numPr>
              <w:ind w:left="540" w:hanging="270"/>
              <w:jc w:val="both"/>
              <w:rPr>
                <w:sz w:val="24"/>
                <w:szCs w:val="24"/>
              </w:rPr>
            </w:pPr>
            <w:r>
              <w:rPr>
                <w:sz w:val="24"/>
                <w:szCs w:val="24"/>
              </w:rPr>
              <w:t>Employee signs Telework Agreement.</w:t>
            </w:r>
          </w:p>
          <w:p w:rsidR="00ED0948" w:rsidRPr="002A393F" w:rsidRDefault="00ED0948" w:rsidP="002A393F">
            <w:pPr>
              <w:numPr>
                <w:ilvl w:val="0"/>
                <w:numId w:val="1"/>
              </w:numPr>
              <w:spacing w:before="79"/>
              <w:ind w:left="540" w:hanging="270"/>
              <w:jc w:val="both"/>
              <w:rPr>
                <w:sz w:val="24"/>
                <w:szCs w:val="24"/>
              </w:rPr>
            </w:pPr>
            <w:r w:rsidRPr="002A393F">
              <w:rPr>
                <w:sz w:val="24"/>
                <w:szCs w:val="24"/>
              </w:rPr>
              <w:t>Supervisor signs Telework Agreement.</w:t>
            </w:r>
          </w:p>
          <w:p w:rsidR="00ED0948" w:rsidRDefault="00ED0948">
            <w:pPr>
              <w:spacing w:before="79"/>
              <w:rPr>
                <w:sz w:val="24"/>
                <w:szCs w:val="24"/>
              </w:rPr>
            </w:pPr>
          </w:p>
          <w:p w:rsidR="00F66650" w:rsidRDefault="00F66650">
            <w:pPr>
              <w:spacing w:before="79"/>
              <w:rPr>
                <w:sz w:val="24"/>
                <w:szCs w:val="24"/>
              </w:rPr>
            </w:pPr>
            <w:r>
              <w:rPr>
                <w:sz w:val="24"/>
                <w:szCs w:val="24"/>
              </w:rPr>
              <w:t xml:space="preserve">Supervisor signs forms, </w:t>
            </w:r>
            <w:r w:rsidR="000D5B19">
              <w:rPr>
                <w:sz w:val="24"/>
                <w:szCs w:val="24"/>
              </w:rPr>
              <w:t>and obtain</w:t>
            </w:r>
            <w:r>
              <w:rPr>
                <w:sz w:val="24"/>
                <w:szCs w:val="24"/>
              </w:rPr>
              <w:t>s</w:t>
            </w:r>
            <w:r w:rsidR="000D5B19">
              <w:rPr>
                <w:sz w:val="24"/>
                <w:szCs w:val="24"/>
              </w:rPr>
              <w:t xml:space="preserve"> the approval signatures from the </w:t>
            </w:r>
            <w:r w:rsidR="000D5B19">
              <w:rPr>
                <w:sz w:val="24"/>
                <w:szCs w:val="24"/>
              </w:rPr>
              <w:t>appropriate division chain of command.  Signatories must sign/date and indicate their approval/denial.</w:t>
            </w:r>
          </w:p>
          <w:p w:rsidR="00F66650" w:rsidRDefault="00F66650">
            <w:pPr>
              <w:spacing w:before="79"/>
              <w:rPr>
                <w:sz w:val="24"/>
                <w:szCs w:val="24"/>
              </w:rPr>
            </w:pPr>
          </w:p>
          <w:p w:rsidR="00655DB4" w:rsidRDefault="000D5B19">
            <w:pPr>
              <w:spacing w:before="79"/>
              <w:rPr>
                <w:b/>
                <w:sz w:val="24"/>
                <w:szCs w:val="24"/>
              </w:rPr>
            </w:pPr>
            <w:r>
              <w:rPr>
                <w:b/>
                <w:sz w:val="24"/>
                <w:szCs w:val="24"/>
              </w:rPr>
              <w:t>Required Telework Documents</w:t>
            </w:r>
          </w:p>
          <w:p w:rsidR="00655DB4" w:rsidRDefault="00655DB4">
            <w:pPr>
              <w:pBdr>
                <w:top w:val="nil"/>
                <w:left w:val="nil"/>
                <w:bottom w:val="nil"/>
                <w:right w:val="nil"/>
                <w:between w:val="nil"/>
              </w:pBdr>
              <w:rPr>
                <w:sz w:val="24"/>
                <w:szCs w:val="24"/>
              </w:rPr>
            </w:pPr>
          </w:p>
          <w:p w:rsidR="00655DB4" w:rsidRDefault="000D5B19">
            <w:pPr>
              <w:pBdr>
                <w:top w:val="nil"/>
                <w:left w:val="nil"/>
                <w:bottom w:val="nil"/>
                <w:right w:val="nil"/>
                <w:between w:val="nil"/>
              </w:pBdr>
              <w:rPr>
                <w:sz w:val="24"/>
                <w:szCs w:val="24"/>
              </w:rPr>
            </w:pPr>
            <w:r>
              <w:rPr>
                <w:sz w:val="24"/>
                <w:szCs w:val="24"/>
              </w:rPr>
              <w:t xml:space="preserve">The supervisor then </w:t>
            </w:r>
            <w:r w:rsidR="00EB147F">
              <w:rPr>
                <w:sz w:val="24"/>
                <w:szCs w:val="24"/>
              </w:rPr>
              <w:t>scans</w:t>
            </w:r>
            <w:r>
              <w:rPr>
                <w:sz w:val="24"/>
                <w:szCs w:val="24"/>
              </w:rPr>
              <w:t xml:space="preserve"> the completed</w:t>
            </w:r>
            <w:r w:rsidR="00EB147F">
              <w:rPr>
                <w:sz w:val="24"/>
                <w:szCs w:val="24"/>
              </w:rPr>
              <w:t>, signed</w:t>
            </w:r>
            <w:r>
              <w:rPr>
                <w:sz w:val="24"/>
                <w:szCs w:val="24"/>
              </w:rPr>
              <w:t xml:space="preserve"> forms</w:t>
            </w:r>
            <w:r w:rsidR="00EB147F">
              <w:rPr>
                <w:sz w:val="24"/>
                <w:szCs w:val="24"/>
              </w:rPr>
              <w:t xml:space="preserve"> into a </w:t>
            </w:r>
            <w:r w:rsidR="00EB147F" w:rsidRPr="00ED0948">
              <w:rPr>
                <w:sz w:val="24"/>
                <w:szCs w:val="24"/>
                <w:u w:val="single"/>
              </w:rPr>
              <w:t>single</w:t>
            </w:r>
            <w:r w:rsidR="00EB147F">
              <w:rPr>
                <w:sz w:val="24"/>
                <w:szCs w:val="24"/>
              </w:rPr>
              <w:t xml:space="preserve"> PDF</w:t>
            </w:r>
            <w:r>
              <w:rPr>
                <w:sz w:val="24"/>
                <w:szCs w:val="24"/>
              </w:rPr>
              <w:t>:</w:t>
            </w:r>
          </w:p>
          <w:p w:rsidR="00655DB4" w:rsidRDefault="00981EC0">
            <w:pPr>
              <w:numPr>
                <w:ilvl w:val="1"/>
                <w:numId w:val="2"/>
              </w:numPr>
              <w:pBdr>
                <w:top w:val="nil"/>
                <w:left w:val="nil"/>
                <w:bottom w:val="nil"/>
                <w:right w:val="nil"/>
                <w:between w:val="nil"/>
              </w:pBdr>
              <w:ind w:left="90" w:firstLine="360"/>
              <w:rPr>
                <w:sz w:val="24"/>
                <w:szCs w:val="24"/>
              </w:rPr>
            </w:pPr>
            <w:r>
              <w:rPr>
                <w:sz w:val="24"/>
                <w:szCs w:val="24"/>
              </w:rPr>
              <w:t>WDH Telework Request/</w:t>
            </w:r>
            <w:r w:rsidR="000D5B19">
              <w:rPr>
                <w:sz w:val="24"/>
                <w:szCs w:val="24"/>
              </w:rPr>
              <w:t>Privacy and Security Practices Acknowledgement.</w:t>
            </w:r>
          </w:p>
          <w:p w:rsidR="00EB147F" w:rsidRDefault="00EB147F">
            <w:pPr>
              <w:numPr>
                <w:ilvl w:val="1"/>
                <w:numId w:val="2"/>
              </w:numPr>
              <w:pBdr>
                <w:top w:val="nil"/>
                <w:left w:val="nil"/>
                <w:bottom w:val="nil"/>
                <w:right w:val="nil"/>
                <w:between w:val="nil"/>
              </w:pBdr>
              <w:ind w:left="90" w:firstLine="360"/>
              <w:rPr>
                <w:sz w:val="24"/>
                <w:szCs w:val="24"/>
              </w:rPr>
            </w:pPr>
            <w:r>
              <w:rPr>
                <w:sz w:val="24"/>
                <w:szCs w:val="24"/>
              </w:rPr>
              <w:t>Employee Telework Agreement</w:t>
            </w:r>
          </w:p>
          <w:p w:rsidR="00EB147F" w:rsidRDefault="00EB147F">
            <w:pPr>
              <w:numPr>
                <w:ilvl w:val="1"/>
                <w:numId w:val="2"/>
              </w:numPr>
              <w:pBdr>
                <w:top w:val="nil"/>
                <w:left w:val="nil"/>
                <w:bottom w:val="nil"/>
                <w:right w:val="nil"/>
                <w:between w:val="nil"/>
              </w:pBdr>
              <w:ind w:left="90" w:firstLine="360"/>
              <w:rPr>
                <w:sz w:val="24"/>
                <w:szCs w:val="24"/>
              </w:rPr>
            </w:pPr>
            <w:r>
              <w:rPr>
                <w:sz w:val="24"/>
                <w:szCs w:val="24"/>
              </w:rPr>
              <w:t>Telework State-Owned Equipment and Supplies List</w:t>
            </w:r>
          </w:p>
          <w:p w:rsidR="00EB147F" w:rsidRDefault="00EB147F">
            <w:pPr>
              <w:numPr>
                <w:ilvl w:val="1"/>
                <w:numId w:val="2"/>
              </w:numPr>
              <w:pBdr>
                <w:top w:val="nil"/>
                <w:left w:val="nil"/>
                <w:bottom w:val="nil"/>
                <w:right w:val="nil"/>
                <w:between w:val="nil"/>
              </w:pBdr>
              <w:ind w:left="90" w:firstLine="360"/>
              <w:rPr>
                <w:sz w:val="24"/>
                <w:szCs w:val="24"/>
              </w:rPr>
            </w:pPr>
            <w:r>
              <w:rPr>
                <w:sz w:val="24"/>
                <w:szCs w:val="24"/>
              </w:rPr>
              <w:t>Telework Safety Checklist</w:t>
            </w:r>
          </w:p>
          <w:p w:rsidR="00EB147F" w:rsidRDefault="002A393F">
            <w:pPr>
              <w:numPr>
                <w:ilvl w:val="1"/>
                <w:numId w:val="2"/>
              </w:numPr>
              <w:pBdr>
                <w:top w:val="nil"/>
                <w:left w:val="nil"/>
                <w:bottom w:val="nil"/>
                <w:right w:val="nil"/>
                <w:between w:val="nil"/>
              </w:pBdr>
              <w:ind w:left="90" w:firstLine="360"/>
              <w:rPr>
                <w:sz w:val="24"/>
                <w:szCs w:val="24"/>
              </w:rPr>
            </w:pPr>
            <w:r>
              <w:rPr>
                <w:sz w:val="24"/>
                <w:szCs w:val="24"/>
              </w:rPr>
              <w:t xml:space="preserve">Employee’s </w:t>
            </w:r>
            <w:r w:rsidR="00EB147F">
              <w:rPr>
                <w:sz w:val="24"/>
                <w:szCs w:val="24"/>
              </w:rPr>
              <w:t>3 Safety Training Certificates</w:t>
            </w:r>
          </w:p>
          <w:p w:rsidR="00EB147F" w:rsidRDefault="00EB147F" w:rsidP="00EB147F">
            <w:pPr>
              <w:pBdr>
                <w:top w:val="nil"/>
                <w:left w:val="nil"/>
                <w:bottom w:val="nil"/>
                <w:right w:val="nil"/>
                <w:between w:val="nil"/>
              </w:pBdr>
              <w:rPr>
                <w:sz w:val="24"/>
                <w:szCs w:val="24"/>
              </w:rPr>
            </w:pPr>
          </w:p>
          <w:p w:rsidR="00655DB4" w:rsidRDefault="00EB147F">
            <w:pPr>
              <w:pBdr>
                <w:top w:val="nil"/>
                <w:left w:val="nil"/>
                <w:bottom w:val="nil"/>
                <w:right w:val="nil"/>
                <w:between w:val="nil"/>
              </w:pBdr>
              <w:rPr>
                <w:sz w:val="24"/>
                <w:szCs w:val="24"/>
              </w:rPr>
            </w:pPr>
            <w:r>
              <w:rPr>
                <w:sz w:val="24"/>
                <w:szCs w:val="24"/>
              </w:rPr>
              <w:t xml:space="preserve">The supervisor then submits the employee’s request by completing the online </w:t>
            </w:r>
            <w:hyperlink r:id="rId18">
              <w:r>
                <w:rPr>
                  <w:color w:val="1155CC"/>
                  <w:sz w:val="24"/>
                  <w:szCs w:val="24"/>
                  <w:u w:val="single"/>
                </w:rPr>
                <w:t>Telework Requ</w:t>
              </w:r>
              <w:r>
                <w:rPr>
                  <w:color w:val="1155CC"/>
                  <w:sz w:val="24"/>
                  <w:szCs w:val="24"/>
                  <w:u w:val="single"/>
                </w:rPr>
                <w:t>e</w:t>
              </w:r>
              <w:r>
                <w:rPr>
                  <w:color w:val="1155CC"/>
                  <w:sz w:val="24"/>
                  <w:szCs w:val="24"/>
                  <w:u w:val="single"/>
                </w:rPr>
                <w:t>st form</w:t>
              </w:r>
            </w:hyperlink>
            <w:r>
              <w:rPr>
                <w:color w:val="1155CC"/>
                <w:sz w:val="24"/>
                <w:szCs w:val="24"/>
                <w:u w:val="single"/>
              </w:rPr>
              <w:t xml:space="preserve"> </w:t>
            </w:r>
            <w:r w:rsidR="00981EC0">
              <w:rPr>
                <w:sz w:val="24"/>
                <w:szCs w:val="24"/>
              </w:rPr>
              <w:t xml:space="preserve"> a</w:t>
            </w:r>
            <w:r>
              <w:rPr>
                <w:sz w:val="24"/>
                <w:szCs w:val="24"/>
              </w:rPr>
              <w:t xml:space="preserve">nd uploads the scanned PDF </w:t>
            </w:r>
            <w:r w:rsidR="00981EC0">
              <w:rPr>
                <w:sz w:val="24"/>
                <w:szCs w:val="24"/>
              </w:rPr>
              <w:t xml:space="preserve">into the form.  </w:t>
            </w:r>
          </w:p>
          <w:p w:rsidR="00981EC0" w:rsidRDefault="00981EC0">
            <w:pPr>
              <w:pBdr>
                <w:top w:val="nil"/>
                <w:left w:val="nil"/>
                <w:bottom w:val="nil"/>
                <w:right w:val="nil"/>
                <w:between w:val="nil"/>
              </w:pBdr>
              <w:rPr>
                <w:sz w:val="24"/>
                <w:szCs w:val="24"/>
              </w:rPr>
            </w:pPr>
          </w:p>
          <w:p w:rsidR="00981EC0" w:rsidRPr="00981EC0" w:rsidRDefault="00981EC0">
            <w:pPr>
              <w:pBdr>
                <w:top w:val="nil"/>
                <w:left w:val="nil"/>
                <w:bottom w:val="nil"/>
                <w:right w:val="nil"/>
                <w:between w:val="nil"/>
              </w:pBdr>
              <w:rPr>
                <w:b/>
                <w:i/>
                <w:sz w:val="24"/>
                <w:szCs w:val="24"/>
              </w:rPr>
            </w:pPr>
            <w:r w:rsidRPr="00981EC0">
              <w:rPr>
                <w:b/>
                <w:i/>
                <w:sz w:val="24"/>
                <w:szCs w:val="24"/>
              </w:rPr>
              <w:t>Note:</w:t>
            </w:r>
          </w:p>
          <w:p w:rsidR="00655DB4" w:rsidRDefault="000D5B19">
            <w:pPr>
              <w:pBdr>
                <w:top w:val="nil"/>
                <w:left w:val="nil"/>
                <w:bottom w:val="nil"/>
                <w:right w:val="nil"/>
                <w:between w:val="nil"/>
              </w:pBdr>
              <w:rPr>
                <w:b/>
                <w:sz w:val="24"/>
                <w:szCs w:val="24"/>
              </w:rPr>
            </w:pPr>
            <w:r>
              <w:rPr>
                <w:b/>
                <w:sz w:val="24"/>
                <w:szCs w:val="24"/>
              </w:rPr>
              <w:t>Requests missing information or the appropriate uploads will not be processed.</w:t>
            </w:r>
          </w:p>
          <w:p w:rsidR="00655DB4" w:rsidRDefault="00655DB4">
            <w:pPr>
              <w:ind w:left="90"/>
            </w:pPr>
          </w:p>
        </w:tc>
      </w:tr>
      <w:tr w:rsidR="00655DB4">
        <w:tc>
          <w:tcPr>
            <w:tcW w:w="2469" w:type="dxa"/>
          </w:tcPr>
          <w:p w:rsidR="00655DB4" w:rsidRDefault="000D5B19">
            <w:pPr>
              <w:rPr>
                <w:sz w:val="24"/>
                <w:szCs w:val="24"/>
              </w:rPr>
            </w:pPr>
            <w:r>
              <w:rPr>
                <w:b/>
                <w:i/>
                <w:sz w:val="24"/>
                <w:szCs w:val="24"/>
              </w:rPr>
              <w:t>Human</w:t>
            </w:r>
            <w:r>
              <w:rPr>
                <w:sz w:val="24"/>
                <w:szCs w:val="24"/>
              </w:rPr>
              <w:t xml:space="preserve"> </w:t>
            </w:r>
            <w:r>
              <w:rPr>
                <w:b/>
                <w:i/>
                <w:sz w:val="24"/>
                <w:szCs w:val="24"/>
              </w:rPr>
              <w:t>Resources Office</w:t>
            </w:r>
          </w:p>
          <w:p w:rsidR="00655DB4" w:rsidRDefault="00655DB4"/>
        </w:tc>
        <w:tc>
          <w:tcPr>
            <w:tcW w:w="6881" w:type="dxa"/>
          </w:tcPr>
          <w:p w:rsidR="00ED0948" w:rsidRDefault="00ED0948">
            <w:pPr>
              <w:ind w:left="90"/>
              <w:rPr>
                <w:sz w:val="24"/>
                <w:szCs w:val="24"/>
              </w:rPr>
            </w:pPr>
            <w:r>
              <w:rPr>
                <w:sz w:val="24"/>
                <w:szCs w:val="24"/>
              </w:rPr>
              <w:t>Human Resources representative reviews all supplied documents and confirm</w:t>
            </w:r>
            <w:r>
              <w:rPr>
                <w:sz w:val="24"/>
                <w:szCs w:val="24"/>
              </w:rPr>
              <w:t>s</w:t>
            </w:r>
            <w:r>
              <w:rPr>
                <w:sz w:val="24"/>
                <w:szCs w:val="24"/>
              </w:rPr>
              <w:t xml:space="preserve"> they are uploaded and complete. </w:t>
            </w:r>
          </w:p>
          <w:p w:rsidR="002A393F" w:rsidRDefault="002A393F">
            <w:pPr>
              <w:ind w:left="90"/>
              <w:rPr>
                <w:sz w:val="24"/>
                <w:szCs w:val="24"/>
              </w:rPr>
            </w:pPr>
          </w:p>
          <w:p w:rsidR="00655DB4" w:rsidRDefault="00ED0948">
            <w:pPr>
              <w:ind w:left="90"/>
              <w:rPr>
                <w:sz w:val="24"/>
                <w:szCs w:val="24"/>
              </w:rPr>
            </w:pPr>
            <w:r>
              <w:rPr>
                <w:sz w:val="24"/>
                <w:szCs w:val="24"/>
              </w:rPr>
              <w:t xml:space="preserve">Human Resources representative </w:t>
            </w:r>
            <w:r>
              <w:rPr>
                <w:sz w:val="24"/>
                <w:szCs w:val="24"/>
              </w:rPr>
              <w:t xml:space="preserve">signs Telework Agreement, and returns signed, scanned </w:t>
            </w:r>
            <w:r w:rsidR="002A393F">
              <w:rPr>
                <w:sz w:val="24"/>
                <w:szCs w:val="24"/>
              </w:rPr>
              <w:t>Telework Agreement</w:t>
            </w:r>
            <w:r>
              <w:rPr>
                <w:sz w:val="24"/>
                <w:szCs w:val="24"/>
              </w:rPr>
              <w:t xml:space="preserve"> to Employee and Supervisor, authorizing employee to telework according to the agreement.</w:t>
            </w:r>
          </w:p>
          <w:p w:rsidR="00ED0948" w:rsidRDefault="00ED0948">
            <w:pPr>
              <w:ind w:left="90"/>
              <w:rPr>
                <w:sz w:val="24"/>
                <w:szCs w:val="24"/>
              </w:rPr>
            </w:pPr>
          </w:p>
          <w:p w:rsidR="00655DB4" w:rsidRDefault="00ED0948" w:rsidP="002A393F">
            <w:pPr>
              <w:jc w:val="both"/>
            </w:pPr>
            <w:r>
              <w:rPr>
                <w:sz w:val="24"/>
                <w:szCs w:val="24"/>
              </w:rPr>
              <w:t>When the employee has a fully executed Telework Agreement, the HRD representative will track telework in the SAO Payroll system. Please see Tracking Teleworking in LCD</w:t>
            </w:r>
            <w:r>
              <w:rPr>
                <w:sz w:val="24"/>
                <w:szCs w:val="24"/>
              </w:rPr>
              <w:t xml:space="preserve"> </w:t>
            </w:r>
            <w:r>
              <w:rPr>
                <w:sz w:val="24"/>
                <w:szCs w:val="24"/>
              </w:rPr>
              <w:t>sheet.</w:t>
            </w:r>
          </w:p>
        </w:tc>
      </w:tr>
    </w:tbl>
    <w:p w:rsidR="00655DB4" w:rsidRDefault="00655DB4"/>
    <w:p w:rsidR="00655DB4" w:rsidRDefault="00655DB4"/>
    <w:p w:rsidR="00655DB4" w:rsidRDefault="000D5B19">
      <w:pPr>
        <w:spacing w:before="29"/>
        <w:ind w:left="90" w:right="60"/>
        <w:rPr>
          <w:sz w:val="24"/>
          <w:szCs w:val="24"/>
        </w:rPr>
      </w:pPr>
      <w:r>
        <w:rPr>
          <w:b/>
          <w:i/>
          <w:sz w:val="24"/>
          <w:szCs w:val="24"/>
        </w:rPr>
        <w:t xml:space="preserve">Employees and Supervisors - Please note: </w:t>
      </w:r>
      <w:r>
        <w:rPr>
          <w:i/>
          <w:sz w:val="24"/>
          <w:szCs w:val="24"/>
        </w:rPr>
        <w:t>Please send all telework information</w:t>
      </w:r>
      <w:r>
        <w:rPr>
          <w:i/>
          <w:sz w:val="24"/>
          <w:szCs w:val="24"/>
        </w:rPr>
        <w:t xml:space="preserve"> to the WDH Human Resources Office through the online google form or upload it through the PMI system as indicated in this process, please do not send the information directly to the Department of Administration and Information Human Resources Division.</w:t>
      </w:r>
    </w:p>
    <w:p w:rsidR="00655DB4" w:rsidRDefault="00655DB4"/>
    <w:sectPr w:rsidR="00655DB4">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B19" w:rsidRDefault="000D5B19">
      <w:r>
        <w:separator/>
      </w:r>
    </w:p>
  </w:endnote>
  <w:endnote w:type="continuationSeparator" w:id="0">
    <w:p w:rsidR="000D5B19" w:rsidRDefault="000D5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DB4" w:rsidRDefault="000D5B19">
    <w:pPr>
      <w:ind w:left="264"/>
      <w:jc w:val="center"/>
      <w:rPr>
        <w:rFonts w:ascii="Georgia" w:eastAsia="Georgia" w:hAnsi="Georgia" w:cs="Georgia"/>
        <w:sz w:val="18"/>
        <w:szCs w:val="18"/>
      </w:rPr>
    </w:pPr>
    <w:r>
      <w:rPr>
        <w:rFonts w:ascii="Georgia" w:eastAsia="Georgia" w:hAnsi="Georgia" w:cs="Georgia"/>
        <w:sz w:val="18"/>
        <w:szCs w:val="18"/>
      </w:rPr>
      <w:t>WDH-HR | WDH Telework Process | June 2021</w:t>
    </w:r>
  </w:p>
  <w:p w:rsidR="00655DB4" w:rsidRDefault="00655DB4">
    <w:pPr>
      <w:pBdr>
        <w:top w:val="nil"/>
        <w:left w:val="nil"/>
        <w:bottom w:val="nil"/>
        <w:right w:val="nil"/>
        <w:between w:val="nil"/>
      </w:pBdr>
      <w:tabs>
        <w:tab w:val="center" w:pos="4680"/>
        <w:tab w:val="right" w:pos="9360"/>
      </w:tabs>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B19" w:rsidRDefault="000D5B19">
      <w:r>
        <w:separator/>
      </w:r>
    </w:p>
  </w:footnote>
  <w:footnote w:type="continuationSeparator" w:id="0">
    <w:p w:rsidR="000D5B19" w:rsidRDefault="000D5B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A0D8D"/>
    <w:multiLevelType w:val="hybridMultilevel"/>
    <w:tmpl w:val="F7F661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E074D"/>
    <w:multiLevelType w:val="multilevel"/>
    <w:tmpl w:val="A2423F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716242"/>
    <w:multiLevelType w:val="multilevel"/>
    <w:tmpl w:val="9732ED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85E3D4C"/>
    <w:multiLevelType w:val="hybridMultilevel"/>
    <w:tmpl w:val="DF1E1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874CF5"/>
    <w:multiLevelType w:val="hybridMultilevel"/>
    <w:tmpl w:val="F516F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B4"/>
    <w:rsid w:val="000D5B19"/>
    <w:rsid w:val="001D4607"/>
    <w:rsid w:val="002A393F"/>
    <w:rsid w:val="00320067"/>
    <w:rsid w:val="00404EEF"/>
    <w:rsid w:val="0046684B"/>
    <w:rsid w:val="00655DB4"/>
    <w:rsid w:val="00981EC0"/>
    <w:rsid w:val="00A455E2"/>
    <w:rsid w:val="00DD6E4E"/>
    <w:rsid w:val="00E30169"/>
    <w:rsid w:val="00EB147F"/>
    <w:rsid w:val="00ED0948"/>
    <w:rsid w:val="00F66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7E807E-BC76-45E2-A423-59DF43547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421"/>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403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3421"/>
    <w:pPr>
      <w:tabs>
        <w:tab w:val="center" w:pos="4680"/>
        <w:tab w:val="right" w:pos="9360"/>
      </w:tabs>
    </w:pPr>
  </w:style>
  <w:style w:type="character" w:customStyle="1" w:styleId="HeaderChar">
    <w:name w:val="Header Char"/>
    <w:basedOn w:val="DefaultParagraphFont"/>
    <w:link w:val="Header"/>
    <w:uiPriority w:val="99"/>
    <w:rsid w:val="00403421"/>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03421"/>
    <w:pPr>
      <w:tabs>
        <w:tab w:val="center" w:pos="4680"/>
        <w:tab w:val="right" w:pos="9360"/>
      </w:tabs>
    </w:pPr>
  </w:style>
  <w:style w:type="character" w:customStyle="1" w:styleId="FooterChar">
    <w:name w:val="Footer Char"/>
    <w:basedOn w:val="DefaultParagraphFont"/>
    <w:link w:val="Footer"/>
    <w:uiPriority w:val="99"/>
    <w:rsid w:val="00403421"/>
    <w:rPr>
      <w:rFonts w:ascii="Times New Roman" w:eastAsia="Times New Roman" w:hAnsi="Times New Roman" w:cs="Times New Roman"/>
      <w:sz w:val="20"/>
      <w:szCs w:val="20"/>
    </w:rPr>
  </w:style>
  <w:style w:type="paragraph" w:styleId="ListParagraph">
    <w:name w:val="List Paragraph"/>
    <w:basedOn w:val="Normal"/>
    <w:uiPriority w:val="34"/>
    <w:qFormat/>
    <w:rsid w:val="00360ED8"/>
    <w:pPr>
      <w:ind w:left="720"/>
      <w:contextualSpacing/>
    </w:pPr>
  </w:style>
  <w:style w:type="character" w:styleId="Hyperlink">
    <w:name w:val="Hyperlink"/>
    <w:basedOn w:val="DefaultParagraphFont"/>
    <w:uiPriority w:val="99"/>
    <w:unhideWhenUsed/>
    <w:rsid w:val="00074427"/>
    <w:rPr>
      <w:color w:val="0563C1" w:themeColor="hyperlink"/>
      <w:u w:val="single"/>
    </w:rPr>
  </w:style>
  <w:style w:type="character" w:styleId="FollowedHyperlink">
    <w:name w:val="FollowedHyperlink"/>
    <w:basedOn w:val="DefaultParagraphFont"/>
    <w:uiPriority w:val="99"/>
    <w:semiHidden/>
    <w:unhideWhenUsed/>
    <w:rsid w:val="00BF28AF"/>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404E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4E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rive.google.com/file/d/1T4lv8IU9-3x89lTZYtlsHjSGSrOTRTez/view?usp=sharing" TargetMode="External"/><Relationship Id="rId18" Type="http://schemas.openxmlformats.org/officeDocument/2006/relationships/hyperlink" Target="https://docs.google.com/forms/d/e/1FAIpQLScXYwUN6bww9CXoyFz38zLmKcnqkQyqAiO1UNReFlNLFEx7kg/viewfor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knowbe4.com/" TargetMode="External"/><Relationship Id="rId17" Type="http://schemas.openxmlformats.org/officeDocument/2006/relationships/hyperlink" Target="https://docs.google.com/a/wyo.gov/viewer?a=v&amp;pid=sites&amp;srcid=d3lvLmdvdnx3ZGgtc2hhcmVkLWVtcGxveWVlLXJlc291cmNlc3xneDozN2RmMGJjODY1ODljOGY3" TargetMode="External"/><Relationship Id="rId2" Type="http://schemas.openxmlformats.org/officeDocument/2006/relationships/numbering" Target="numbering.xml"/><Relationship Id="rId16" Type="http://schemas.openxmlformats.org/officeDocument/2006/relationships/hyperlink" Target="https://drive.google.com/file/d/1NMeoYr7SbfdAyzMi8j9AXARN_VYo_EPC/vie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i.wyo.gov/for-state-employees/telework-wyoming" TargetMode="External"/><Relationship Id="rId5" Type="http://schemas.openxmlformats.org/officeDocument/2006/relationships/webSettings" Target="webSettings.xml"/><Relationship Id="rId15" Type="http://schemas.openxmlformats.org/officeDocument/2006/relationships/hyperlink" Target="https://drive.google.com/file/d/1Z9U5apq-VecLFVf8qn2aowzZd7R_DWxw/view" TargetMode="External"/><Relationship Id="rId10" Type="http://schemas.openxmlformats.org/officeDocument/2006/relationships/hyperlink" Target="https://docs.google.com/a/wyo.gov/viewer?a=v&amp;pid=sites&amp;srcid=d3lvLmdvdnx3ZGgtc2hhcmVkLWVtcGxveWVlLXJlc291cmNlc3xneDoxMjc0Nzk2NjQ1YWQwMjUw"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rive.google.com/file/d/1qqYWU4qphDN5I0CbZ8e6lZpxd2wyvFOb/view" TargetMode="External"/><Relationship Id="rId14" Type="http://schemas.openxmlformats.org/officeDocument/2006/relationships/hyperlink" Target="https://drive.google.com/file/d/1ZmKC4i1x2ikDgkCUivDn6l3KoC9j53BP/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Gj6I6lgbdTG8dfYAPWNWFH7axQ==">AMUW2mWXMjahSDZ6Xk5s9/MKB4QlRjCxUxR25E03dGUQJigWxtdaAcOAK62pcfcXE76nFbswUI34ONNOyUytuhGqg9pBeMpDdZQT4cpoif1FsQFijQe7xgM=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3</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State Of Wyoming</Company>
  <LinksUpToDate>false</LinksUpToDate>
  <CharactersWithSpaces>4567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Nix</dc:creator>
  <cp:lastModifiedBy>Bosselman, Chris</cp:lastModifiedBy>
  <cp:revision>4</cp:revision>
  <cp:lastPrinted>2022-06-23T17:28:00Z</cp:lastPrinted>
  <dcterms:created xsi:type="dcterms:W3CDTF">2019-01-14T17:06:00Z</dcterms:created>
  <dcterms:modified xsi:type="dcterms:W3CDTF">2022-06-23T22:14:00Z</dcterms:modified>
</cp:coreProperties>
</file>