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03D06FE2" w:rsidR="00386D74" w:rsidRDefault="00783B5C" w:rsidP="00783B5C">
      <w:pPr>
        <w:pStyle w:val="Ttulo1"/>
      </w:pPr>
      <w:r w:rsidRPr="00783B5C">
        <w:t>Definir a estrutura base para o sistema de dados NoSQL que satisfaça os requisitos e as questões apresentadas anteriormente</w:t>
      </w:r>
    </w:p>
    <w:p w14:paraId="3B028C27" w14:textId="77777777" w:rsidR="00D90994" w:rsidRDefault="00D90994" w:rsidP="00D90994"/>
    <w:p w14:paraId="6E60D8D0" w14:textId="0F0C6E10" w:rsidR="00D90994" w:rsidRDefault="00D90994" w:rsidP="00D90994">
      <w:pPr>
        <w:ind w:firstLine="708"/>
      </w:pPr>
      <w:r>
        <w:t>Perante os requisitos apresentados e tendo em conta o modelo lógico da base de dados relacional, decidimos definir a estrutura base para o sistema de dados NoSQL da seguinte maneira:</w:t>
      </w:r>
    </w:p>
    <w:p w14:paraId="6AE719DA" w14:textId="43388899" w:rsidR="00D90994" w:rsidRDefault="00D90994" w:rsidP="00D90994">
      <w:pPr>
        <w:pStyle w:val="PargrafodaLista"/>
        <w:numPr>
          <w:ilvl w:val="0"/>
          <w:numId w:val="1"/>
        </w:numPr>
      </w:pPr>
      <w:r>
        <w:t>Coleção “Cliente”, cujos documentos contêm as informações relativas a cada um dos clientes</w:t>
      </w:r>
      <w:r w:rsidR="005106D7">
        <w:t xml:space="preserve"> (nome, </w:t>
      </w:r>
      <w:proofErr w:type="spellStart"/>
      <w:proofErr w:type="gramStart"/>
      <w:r w:rsidR="005106D7">
        <w:t>email,NIF</w:t>
      </w:r>
      <w:proofErr w:type="spellEnd"/>
      <w:proofErr w:type="gramEnd"/>
      <w:r w:rsidR="005106D7">
        <w:t xml:space="preserve"> e password)</w:t>
      </w:r>
      <w:r>
        <w:t>, apresentando ainda uma lista de documentos “</w:t>
      </w:r>
      <w:proofErr w:type="spellStart"/>
      <w:r>
        <w:t>embedded</w:t>
      </w:r>
      <w:proofErr w:type="spellEnd"/>
      <w:r>
        <w:t>” relativos aos bilhetes desse mesmo cliente. Cada documento “Bilhete” contêm o seu preço, data de aquisição, classe, número do lugar, data de partida, data de chegada, duração, origem e destino</w:t>
      </w:r>
      <w:r w:rsidR="005106D7">
        <w:t>. Ambos os tipos de documentos contêm ainda o seu id.</w:t>
      </w:r>
    </w:p>
    <w:p w14:paraId="6ADD26CD" w14:textId="58FD1141" w:rsidR="005106D7" w:rsidRDefault="005106D7" w:rsidP="00D90994">
      <w:pPr>
        <w:pStyle w:val="PargrafodaLista"/>
        <w:numPr>
          <w:ilvl w:val="0"/>
          <w:numId w:val="1"/>
        </w:numPr>
      </w:pPr>
      <w:r>
        <w:t>Coleção “Comboio”, cujos documentos contêm o id e documentos “</w:t>
      </w:r>
      <w:proofErr w:type="spellStart"/>
      <w:r>
        <w:t>embedded</w:t>
      </w:r>
      <w:proofErr w:type="spellEnd"/>
      <w:r>
        <w:t>” relativos aos lugares existentes no mesmo comboio. Cada documento “Lugar” apresenta o seu número e a classe.</w:t>
      </w:r>
    </w:p>
    <w:p w14:paraId="7F8BC007" w14:textId="4010FEAD" w:rsidR="005106D7" w:rsidRDefault="005106D7" w:rsidP="00D90994">
      <w:pPr>
        <w:pStyle w:val="PargrafodaLista"/>
        <w:numPr>
          <w:ilvl w:val="0"/>
          <w:numId w:val="1"/>
        </w:numPr>
      </w:pPr>
      <w:r>
        <w:t>Coleção “Viagem”, cujos documentos apresentam o preço base da viagem, a data de partida, a data de chegada, a duração, o id do comboio e as estações de origem e de destino. Além disso, os documentos apresentam também o seu id e documentos “</w:t>
      </w:r>
      <w:proofErr w:type="spellStart"/>
      <w:r>
        <w:t>embedded</w:t>
      </w:r>
      <w:proofErr w:type="spellEnd"/>
      <w:r>
        <w:t>” relativos aos bilhetes adquiridos para essa viagem, contendo informações como o seu id, o preço, a data de aquisição, a classe e número do lugar e o id do cliente que o adquiriu.</w:t>
      </w:r>
    </w:p>
    <w:p w14:paraId="6706F90E" w14:textId="5D847D15" w:rsidR="005106D7" w:rsidRPr="00D90994" w:rsidRDefault="005106D7" w:rsidP="005106D7">
      <w:pPr>
        <w:ind w:left="708"/>
      </w:pPr>
      <w:r>
        <w:t>Desta forma, conseguimos resolver a maior parte das questões sem recorrer a “</w:t>
      </w:r>
      <w:proofErr w:type="spellStart"/>
      <w:r>
        <w:t>joins</w:t>
      </w:r>
      <w:proofErr w:type="spellEnd"/>
      <w:r>
        <w:t>”, ou seja, neste caso, a “</w:t>
      </w:r>
      <w:proofErr w:type="spellStart"/>
      <w:r>
        <w:t>aggregates</w:t>
      </w:r>
      <w:proofErr w:type="spellEnd"/>
      <w:r>
        <w:t>”.</w:t>
      </w:r>
      <w:bookmarkStart w:id="0" w:name="_GoBack"/>
      <w:bookmarkEnd w:id="0"/>
    </w:p>
    <w:sectPr w:rsidR="005106D7" w:rsidRPr="00D90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A713A"/>
    <w:multiLevelType w:val="hybridMultilevel"/>
    <w:tmpl w:val="2CE0DF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5106D7"/>
    <w:rsid w:val="00582CF3"/>
    <w:rsid w:val="00783B5C"/>
    <w:rsid w:val="00AC2F19"/>
    <w:rsid w:val="00CC4496"/>
    <w:rsid w:val="00D90994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3</cp:revision>
  <dcterms:created xsi:type="dcterms:W3CDTF">2019-01-11T22:58:00Z</dcterms:created>
  <dcterms:modified xsi:type="dcterms:W3CDTF">2019-01-14T17:08:00Z</dcterms:modified>
</cp:coreProperties>
</file>