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34181D" w:rsidRPr="00C1310C" w:rsidRDefault="0034181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34181D" w:rsidRPr="00C1310C" w:rsidRDefault="0034181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34181D" w:rsidRPr="00C1310C" w:rsidRDefault="0034181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4181D" w:rsidRPr="00C1310C" w:rsidRDefault="0034181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4181D" w:rsidRPr="00C1310C" w:rsidRDefault="0034181D"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4181D" w:rsidRPr="00C1310C" w:rsidRDefault="0034181D" w:rsidP="00A66D3D">
                            <w:pPr>
                              <w:spacing w:line="240" w:lineRule="auto"/>
                              <w:jc w:val="left"/>
                              <w:rPr>
                                <w:rFonts w:ascii="Calibri" w:hAnsi="Calibri" w:cs="Arial"/>
                                <w:b/>
                                <w:bCs/>
                                <w:color w:val="365F91"/>
                                <w:sz w:val="36"/>
                                <w:szCs w:val="36"/>
                                <w:lang w:val="pt-PT"/>
                              </w:rPr>
                            </w:pPr>
                          </w:p>
                          <w:p w14:paraId="5FDFCF18" w14:textId="77777777" w:rsidR="0034181D" w:rsidRPr="00212D1F" w:rsidRDefault="0034181D"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4181D" w:rsidRPr="00212D1F" w:rsidRDefault="0034181D"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4181D" w:rsidRPr="00C1310C" w:rsidRDefault="0034181D"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2CBE9349" w14:textId="77777777" w:rsidR="0034181D" w:rsidRPr="00C1310C" w:rsidRDefault="0034181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4181D" w:rsidRPr="00C1310C" w:rsidRDefault="0034181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4181D" w:rsidRPr="00C1310C" w:rsidRDefault="0034181D"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4181D" w:rsidRPr="00C1310C" w:rsidRDefault="0034181D" w:rsidP="00A66D3D">
                      <w:pPr>
                        <w:spacing w:line="240" w:lineRule="auto"/>
                        <w:jc w:val="left"/>
                        <w:rPr>
                          <w:rFonts w:ascii="Calibri" w:hAnsi="Calibri" w:cs="Arial"/>
                          <w:b/>
                          <w:bCs/>
                          <w:color w:val="365F91"/>
                          <w:sz w:val="36"/>
                          <w:szCs w:val="36"/>
                          <w:lang w:val="pt-PT"/>
                        </w:rPr>
                      </w:pPr>
                    </w:p>
                    <w:p w14:paraId="5FDFCF18" w14:textId="77777777" w:rsidR="0034181D" w:rsidRPr="00212D1F" w:rsidRDefault="0034181D"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4181D" w:rsidRPr="00212D1F" w:rsidRDefault="0034181D"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4181D" w:rsidRPr="00C1310C" w:rsidRDefault="0034181D"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34181D" w:rsidRDefault="0034181D">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4181D" w:rsidRDefault="0034181D">
                            <w:pPr>
                              <w:rPr>
                                <w:rFonts w:ascii="Calibri" w:hAnsi="Calibri" w:cs="Arial"/>
                                <w:b/>
                                <w:bCs/>
                                <w:sz w:val="24"/>
                                <w:lang w:val="pt-PT"/>
                              </w:rPr>
                            </w:pPr>
                            <w:r>
                              <w:rPr>
                                <w:rFonts w:ascii="Calibri" w:hAnsi="Calibri" w:cs="Arial"/>
                                <w:b/>
                                <w:bCs/>
                                <w:sz w:val="24"/>
                                <w:lang w:val="pt-PT"/>
                              </w:rPr>
                              <w:t>Henrique Pereira a80261</w:t>
                            </w:r>
                          </w:p>
                          <w:p w14:paraId="4EABC4C6" w14:textId="108A2956" w:rsidR="0034181D" w:rsidRDefault="0034181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4181D" w:rsidRPr="00C1310C" w:rsidRDefault="0034181D">
                            <w:pPr>
                              <w:rPr>
                                <w:rFonts w:ascii="Calibri" w:hAnsi="Calibri" w:cs="Arial"/>
                                <w:b/>
                                <w:bCs/>
                                <w:sz w:val="24"/>
                                <w:lang w:val="pt-PT"/>
                              </w:rPr>
                            </w:pPr>
                            <w:r>
                              <w:rPr>
                                <w:rFonts w:ascii="Calibri" w:hAnsi="Calibri" w:cs="Arial"/>
                                <w:b/>
                                <w:bCs/>
                                <w:sz w:val="24"/>
                                <w:lang w:val="pt-PT"/>
                              </w:rPr>
                              <w:t>Pedro Ferreira a81135</w:t>
                            </w:r>
                          </w:p>
                          <w:p w14:paraId="1353DA31" w14:textId="57524BF0" w:rsidR="0034181D" w:rsidRPr="00C1310C" w:rsidRDefault="0034181D" w:rsidP="00A66D3D">
                            <w:pPr>
                              <w:rPr>
                                <w:rFonts w:ascii="Calibri" w:hAnsi="Calibri" w:cs="Arial"/>
                                <w:sz w:val="24"/>
                                <w:lang w:val="pt-PT"/>
                              </w:rPr>
                            </w:pPr>
                            <w:r>
                              <w:rPr>
                                <w:rFonts w:ascii="Calibri" w:hAnsi="Calibri" w:cs="Arial"/>
                                <w:sz w:val="24"/>
                                <w:lang w:val="pt-PT"/>
                              </w:rPr>
                              <w:t>2018</w:t>
                            </w:r>
                          </w:p>
                          <w:p w14:paraId="12E650E9" w14:textId="77777777" w:rsidR="0034181D" w:rsidRDefault="0034181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" filled="f" stroked="f">
                <v:textbox>
                  <w:txbxContent>
                    <w:p w14:paraId="05B9D091" w14:textId="77777777" w:rsidR="0034181D" w:rsidRDefault="0034181D">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4181D" w:rsidRDefault="0034181D">
                      <w:pPr>
                        <w:rPr>
                          <w:rFonts w:ascii="Calibri" w:hAnsi="Calibri" w:cs="Arial"/>
                          <w:b/>
                          <w:bCs/>
                          <w:sz w:val="24"/>
                          <w:lang w:val="pt-PT"/>
                        </w:rPr>
                      </w:pPr>
                      <w:r>
                        <w:rPr>
                          <w:rFonts w:ascii="Calibri" w:hAnsi="Calibri" w:cs="Arial"/>
                          <w:b/>
                          <w:bCs/>
                          <w:sz w:val="24"/>
                          <w:lang w:val="pt-PT"/>
                        </w:rPr>
                        <w:t>Henrique Pereira a80261</w:t>
                      </w:r>
                    </w:p>
                    <w:p w14:paraId="4EABC4C6" w14:textId="108A2956" w:rsidR="0034181D" w:rsidRDefault="0034181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4181D" w:rsidRPr="00C1310C" w:rsidRDefault="0034181D">
                      <w:pPr>
                        <w:rPr>
                          <w:rFonts w:ascii="Calibri" w:hAnsi="Calibri" w:cs="Arial"/>
                          <w:b/>
                          <w:bCs/>
                          <w:sz w:val="24"/>
                          <w:lang w:val="pt-PT"/>
                        </w:rPr>
                      </w:pPr>
                      <w:r>
                        <w:rPr>
                          <w:rFonts w:ascii="Calibri" w:hAnsi="Calibri" w:cs="Arial"/>
                          <w:b/>
                          <w:bCs/>
                          <w:sz w:val="24"/>
                          <w:lang w:val="pt-PT"/>
                        </w:rPr>
                        <w:t>Pedro Ferreira a81135</w:t>
                      </w:r>
                    </w:p>
                    <w:p w14:paraId="1353DA31" w14:textId="57524BF0" w:rsidR="0034181D" w:rsidRPr="00C1310C" w:rsidRDefault="0034181D" w:rsidP="00A66D3D">
                      <w:pPr>
                        <w:rPr>
                          <w:rFonts w:ascii="Calibri" w:hAnsi="Calibri" w:cs="Arial"/>
                          <w:sz w:val="24"/>
                          <w:lang w:val="pt-PT"/>
                        </w:rPr>
                      </w:pPr>
                      <w:r>
                        <w:rPr>
                          <w:rFonts w:ascii="Calibri" w:hAnsi="Calibri" w:cs="Arial"/>
                          <w:sz w:val="24"/>
                          <w:lang w:val="pt-PT"/>
                        </w:rPr>
                        <w:t>2018</w:t>
                      </w:r>
                    </w:p>
                    <w:p w14:paraId="12E650E9" w14:textId="77777777" w:rsidR="0034181D" w:rsidRDefault="0034181D">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34181D" w:rsidRPr="00C1310C" w:rsidRDefault="0034181D">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34181D" w:rsidRPr="00C1310C" w:rsidRDefault="0034181D">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4181D" w14:paraId="77385CA5" w14:textId="77777777">
                              <w:tc>
                                <w:tcPr>
                                  <w:tcW w:w="2088" w:type="dxa"/>
                                </w:tcPr>
                                <w:p w14:paraId="6DF05156" w14:textId="46EC3FE8" w:rsidR="0034181D" w:rsidRPr="00C1310C" w:rsidRDefault="0034181D">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4181D" w:rsidRPr="00C1310C" w:rsidRDefault="0034181D">
                                  <w:pPr>
                                    <w:rPr>
                                      <w:rFonts w:ascii="Calibri" w:hAnsi="Calibri" w:cs="Arial"/>
                                      <w:lang w:val="pt-PT"/>
                                    </w:rPr>
                                  </w:pPr>
                                </w:p>
                              </w:tc>
                            </w:tr>
                            <w:tr w:rsidR="0034181D" w14:paraId="36326CA5" w14:textId="77777777">
                              <w:tc>
                                <w:tcPr>
                                  <w:tcW w:w="2088" w:type="dxa"/>
                                </w:tcPr>
                                <w:p w14:paraId="48471715" w14:textId="77777777" w:rsidR="0034181D" w:rsidRPr="00C1310C" w:rsidRDefault="0034181D">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4181D" w:rsidRPr="00C1310C" w:rsidRDefault="0034181D">
                                  <w:pPr>
                                    <w:rPr>
                                      <w:rFonts w:ascii="Calibri" w:hAnsi="Calibri" w:cs="Arial"/>
                                      <w:lang w:val="pt-PT"/>
                                    </w:rPr>
                                  </w:pPr>
                                </w:p>
                              </w:tc>
                            </w:tr>
                            <w:tr w:rsidR="0034181D" w14:paraId="0E5A97CE" w14:textId="77777777">
                              <w:tc>
                                <w:tcPr>
                                  <w:tcW w:w="2088" w:type="dxa"/>
                                </w:tcPr>
                                <w:p w14:paraId="477EBD59" w14:textId="77777777" w:rsidR="0034181D" w:rsidRPr="00C1310C" w:rsidRDefault="0034181D">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4181D" w:rsidRPr="00C1310C" w:rsidRDefault="0034181D">
                                  <w:pPr>
                                    <w:rPr>
                                      <w:rFonts w:ascii="Calibri" w:hAnsi="Calibri" w:cs="Arial"/>
                                      <w:lang w:val="pt-PT"/>
                                    </w:rPr>
                                  </w:pPr>
                                </w:p>
                              </w:tc>
                            </w:tr>
                            <w:tr w:rsidR="0034181D" w14:paraId="38CA0C62" w14:textId="77777777">
                              <w:tc>
                                <w:tcPr>
                                  <w:tcW w:w="2088" w:type="dxa"/>
                                </w:tcPr>
                                <w:p w14:paraId="447E78A0" w14:textId="77777777" w:rsidR="0034181D" w:rsidRPr="00C1310C" w:rsidRDefault="0034181D">
                                  <w:pPr>
                                    <w:rPr>
                                      <w:rFonts w:ascii="Calibri" w:hAnsi="Calibri" w:cs="Arial"/>
                                      <w:lang w:val="pt-PT"/>
                                    </w:rPr>
                                  </w:pPr>
                                  <w:r w:rsidRPr="00C1310C">
                                    <w:rPr>
                                      <w:rFonts w:ascii="Calibri" w:hAnsi="Calibri" w:cs="Arial"/>
                                      <w:lang w:val="pt-PT"/>
                                    </w:rPr>
                                    <w:t>Observações</w:t>
                                  </w:r>
                                </w:p>
                                <w:p w14:paraId="42E67435" w14:textId="77777777" w:rsidR="0034181D" w:rsidRPr="00C1310C" w:rsidRDefault="0034181D">
                                  <w:pPr>
                                    <w:rPr>
                                      <w:rFonts w:ascii="Calibri" w:hAnsi="Calibri" w:cs="Arial"/>
                                      <w:lang w:val="pt-PT"/>
                                    </w:rPr>
                                  </w:pPr>
                                </w:p>
                                <w:p w14:paraId="1E04E62E" w14:textId="77777777" w:rsidR="0034181D" w:rsidRPr="00C1310C" w:rsidRDefault="0034181D">
                                  <w:pPr>
                                    <w:rPr>
                                      <w:rFonts w:ascii="Calibri" w:hAnsi="Calibri" w:cs="Arial"/>
                                      <w:lang w:val="pt-PT"/>
                                    </w:rPr>
                                  </w:pPr>
                                </w:p>
                                <w:p w14:paraId="3CFF2CC8" w14:textId="77777777" w:rsidR="0034181D" w:rsidRPr="00C1310C" w:rsidRDefault="0034181D">
                                  <w:pPr>
                                    <w:rPr>
                                      <w:rFonts w:ascii="Calibri" w:hAnsi="Calibri" w:cs="Arial"/>
                                      <w:lang w:val="pt-PT"/>
                                    </w:rPr>
                                  </w:pPr>
                                </w:p>
                                <w:p w14:paraId="2465C5BB" w14:textId="77777777" w:rsidR="0034181D" w:rsidRPr="00C1310C" w:rsidRDefault="0034181D">
                                  <w:pPr>
                                    <w:rPr>
                                      <w:rFonts w:ascii="Calibri" w:hAnsi="Calibri" w:cs="Arial"/>
                                      <w:lang w:val="pt-PT"/>
                                    </w:rPr>
                                  </w:pPr>
                                </w:p>
                              </w:tc>
                              <w:tc>
                                <w:tcPr>
                                  <w:tcW w:w="2160" w:type="dxa"/>
                                </w:tcPr>
                                <w:p w14:paraId="6F5F5EF0" w14:textId="77777777" w:rsidR="0034181D" w:rsidRPr="00C1310C" w:rsidRDefault="0034181D">
                                  <w:pPr>
                                    <w:rPr>
                                      <w:rFonts w:ascii="Calibri" w:hAnsi="Calibri" w:cs="Arial"/>
                                      <w:lang w:val="pt-PT"/>
                                    </w:rPr>
                                  </w:pPr>
                                </w:p>
                              </w:tc>
                            </w:tr>
                          </w:tbl>
                          <w:p w14:paraId="3A49D45C" w14:textId="77777777" w:rsidR="0034181D" w:rsidRDefault="003418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flL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BQud+U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4181D" w14:paraId="77385CA5" w14:textId="77777777">
                        <w:tc>
                          <w:tcPr>
                            <w:tcW w:w="2088" w:type="dxa"/>
                          </w:tcPr>
                          <w:p w14:paraId="6DF05156" w14:textId="46EC3FE8" w:rsidR="0034181D" w:rsidRPr="00C1310C" w:rsidRDefault="0034181D">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4181D" w:rsidRPr="00C1310C" w:rsidRDefault="0034181D">
                            <w:pPr>
                              <w:rPr>
                                <w:rFonts w:ascii="Calibri" w:hAnsi="Calibri" w:cs="Arial"/>
                                <w:lang w:val="pt-PT"/>
                              </w:rPr>
                            </w:pPr>
                          </w:p>
                        </w:tc>
                      </w:tr>
                      <w:tr w:rsidR="0034181D" w14:paraId="36326CA5" w14:textId="77777777">
                        <w:tc>
                          <w:tcPr>
                            <w:tcW w:w="2088" w:type="dxa"/>
                          </w:tcPr>
                          <w:p w14:paraId="48471715" w14:textId="77777777" w:rsidR="0034181D" w:rsidRPr="00C1310C" w:rsidRDefault="0034181D">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4181D" w:rsidRPr="00C1310C" w:rsidRDefault="0034181D">
                            <w:pPr>
                              <w:rPr>
                                <w:rFonts w:ascii="Calibri" w:hAnsi="Calibri" w:cs="Arial"/>
                                <w:lang w:val="pt-PT"/>
                              </w:rPr>
                            </w:pPr>
                          </w:p>
                        </w:tc>
                      </w:tr>
                      <w:tr w:rsidR="0034181D" w14:paraId="0E5A97CE" w14:textId="77777777">
                        <w:tc>
                          <w:tcPr>
                            <w:tcW w:w="2088" w:type="dxa"/>
                          </w:tcPr>
                          <w:p w14:paraId="477EBD59" w14:textId="77777777" w:rsidR="0034181D" w:rsidRPr="00C1310C" w:rsidRDefault="0034181D">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4181D" w:rsidRPr="00C1310C" w:rsidRDefault="0034181D">
                            <w:pPr>
                              <w:rPr>
                                <w:rFonts w:ascii="Calibri" w:hAnsi="Calibri" w:cs="Arial"/>
                                <w:lang w:val="pt-PT"/>
                              </w:rPr>
                            </w:pPr>
                          </w:p>
                        </w:tc>
                      </w:tr>
                      <w:tr w:rsidR="0034181D" w14:paraId="38CA0C62" w14:textId="77777777">
                        <w:tc>
                          <w:tcPr>
                            <w:tcW w:w="2088" w:type="dxa"/>
                          </w:tcPr>
                          <w:p w14:paraId="447E78A0" w14:textId="77777777" w:rsidR="0034181D" w:rsidRPr="00C1310C" w:rsidRDefault="0034181D">
                            <w:pPr>
                              <w:rPr>
                                <w:rFonts w:ascii="Calibri" w:hAnsi="Calibri" w:cs="Arial"/>
                                <w:lang w:val="pt-PT"/>
                              </w:rPr>
                            </w:pPr>
                            <w:r w:rsidRPr="00C1310C">
                              <w:rPr>
                                <w:rFonts w:ascii="Calibri" w:hAnsi="Calibri" w:cs="Arial"/>
                                <w:lang w:val="pt-PT"/>
                              </w:rPr>
                              <w:t>Observações</w:t>
                            </w:r>
                          </w:p>
                          <w:p w14:paraId="42E67435" w14:textId="77777777" w:rsidR="0034181D" w:rsidRPr="00C1310C" w:rsidRDefault="0034181D">
                            <w:pPr>
                              <w:rPr>
                                <w:rFonts w:ascii="Calibri" w:hAnsi="Calibri" w:cs="Arial"/>
                                <w:lang w:val="pt-PT"/>
                              </w:rPr>
                            </w:pPr>
                          </w:p>
                          <w:p w14:paraId="1E04E62E" w14:textId="77777777" w:rsidR="0034181D" w:rsidRPr="00C1310C" w:rsidRDefault="0034181D">
                            <w:pPr>
                              <w:rPr>
                                <w:rFonts w:ascii="Calibri" w:hAnsi="Calibri" w:cs="Arial"/>
                                <w:lang w:val="pt-PT"/>
                              </w:rPr>
                            </w:pPr>
                          </w:p>
                          <w:p w14:paraId="3CFF2CC8" w14:textId="77777777" w:rsidR="0034181D" w:rsidRPr="00C1310C" w:rsidRDefault="0034181D">
                            <w:pPr>
                              <w:rPr>
                                <w:rFonts w:ascii="Calibri" w:hAnsi="Calibri" w:cs="Arial"/>
                                <w:lang w:val="pt-PT"/>
                              </w:rPr>
                            </w:pPr>
                          </w:p>
                          <w:p w14:paraId="2465C5BB" w14:textId="77777777" w:rsidR="0034181D" w:rsidRPr="00C1310C" w:rsidRDefault="0034181D">
                            <w:pPr>
                              <w:rPr>
                                <w:rFonts w:ascii="Calibri" w:hAnsi="Calibri" w:cs="Arial"/>
                                <w:lang w:val="pt-PT"/>
                              </w:rPr>
                            </w:pPr>
                          </w:p>
                        </w:tc>
                        <w:tc>
                          <w:tcPr>
                            <w:tcW w:w="2160" w:type="dxa"/>
                          </w:tcPr>
                          <w:p w14:paraId="6F5F5EF0" w14:textId="77777777" w:rsidR="0034181D" w:rsidRPr="00C1310C" w:rsidRDefault="0034181D">
                            <w:pPr>
                              <w:rPr>
                                <w:rFonts w:ascii="Calibri" w:hAnsi="Calibri" w:cs="Arial"/>
                                <w:lang w:val="pt-PT"/>
                              </w:rPr>
                            </w:pPr>
                          </w:p>
                        </w:tc>
                      </w:tr>
                    </w:tbl>
                    <w:p w14:paraId="3A49D45C" w14:textId="77777777" w:rsidR="0034181D" w:rsidRDefault="0034181D"/>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34181D" w:rsidRPr="00C1310C" w:rsidRDefault="0034181D">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soKb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j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BdGygptQIAAMEFAAAO&#10;AAAAAAAAAAAAAAAAACwCAABkcnMvZTJvRG9jLnhtbFBLAQItABQABgAIAAAAIQAqnp9U3QAAAAoB&#10;AAAPAAAAAAAAAAAAAAAAAA0FAABkcnMvZG93bnJldi54bWxQSwUGAAAAAAQABADzAAAAFwYAAAAA&#10;" filled="f" stroked="f">
                <v:textbox>
                  <w:txbxContent>
                    <w:p w14:paraId="2E475876" w14:textId="77777777" w:rsidR="0034181D" w:rsidRPr="00C1310C" w:rsidRDefault="0034181D">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34181D" w:rsidRDefault="0034181D"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4181D" w:rsidRDefault="0034181D"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4181D" w:rsidRDefault="0034181D"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4181D" w:rsidRPr="00C1310C" w:rsidRDefault="0034181D"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4181D" w:rsidRPr="00C1310C" w:rsidRDefault="0034181D" w:rsidP="005B174D">
                            <w:pPr>
                              <w:rPr>
                                <w:rFonts w:ascii="Calibri" w:hAnsi="Calibri" w:cs="Arial"/>
                                <w:sz w:val="24"/>
                                <w:lang w:val="pt-PT"/>
                              </w:rPr>
                            </w:pPr>
                            <w:r>
                              <w:rPr>
                                <w:rFonts w:ascii="Calibri" w:hAnsi="Calibri" w:cs="Arial"/>
                                <w:sz w:val="24"/>
                                <w:lang w:val="pt-PT"/>
                              </w:rPr>
                              <w:t>2018</w:t>
                            </w:r>
                          </w:p>
                          <w:p w14:paraId="0F22535A" w14:textId="77777777" w:rsidR="0034181D" w:rsidRDefault="0034181D" w:rsidP="005B174D">
                            <w:pPr>
                              <w:rPr>
                                <w:rFonts w:cs="Arial"/>
                                <w:b/>
                                <w:bCs/>
                                <w:sz w:val="28"/>
                                <w:lang w:val="pt-PT"/>
                              </w:rPr>
                            </w:pPr>
                          </w:p>
                          <w:p w14:paraId="40FEC3F3" w14:textId="77777777" w:rsidR="0034181D" w:rsidRDefault="0034181D" w:rsidP="002316BF">
                            <w:pPr>
                              <w:rPr>
                                <w:rFonts w:cs="Arial"/>
                                <w:b/>
                                <w:bCs/>
                                <w:sz w:val="28"/>
                                <w:lang w:val="pt-PT"/>
                              </w:rPr>
                            </w:pPr>
                          </w:p>
                          <w:p w14:paraId="08B01D11" w14:textId="77777777" w:rsidR="0034181D" w:rsidRDefault="0034181D">
                            <w:pPr>
                              <w:rPr>
                                <w:rFonts w:cs="Arial"/>
                                <w:b/>
                                <w:bCs/>
                                <w:sz w:val="24"/>
                                <w:lang w:val="pt-PT"/>
                              </w:rPr>
                            </w:pPr>
                          </w:p>
                          <w:p w14:paraId="6757DC35" w14:textId="77777777" w:rsidR="0034181D" w:rsidRDefault="0034181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" filled="f" stroked="f">
                <v:textbox>
                  <w:txbxContent>
                    <w:p w14:paraId="744ECF61" w14:textId="69D46301" w:rsidR="0034181D" w:rsidRDefault="0034181D"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4181D" w:rsidRDefault="0034181D"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4181D" w:rsidRDefault="0034181D"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4181D" w:rsidRPr="00C1310C" w:rsidRDefault="0034181D"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4181D" w:rsidRPr="00C1310C" w:rsidRDefault="0034181D" w:rsidP="005B174D">
                      <w:pPr>
                        <w:rPr>
                          <w:rFonts w:ascii="Calibri" w:hAnsi="Calibri" w:cs="Arial"/>
                          <w:sz w:val="24"/>
                          <w:lang w:val="pt-PT"/>
                        </w:rPr>
                      </w:pPr>
                      <w:r>
                        <w:rPr>
                          <w:rFonts w:ascii="Calibri" w:hAnsi="Calibri" w:cs="Arial"/>
                          <w:sz w:val="24"/>
                          <w:lang w:val="pt-PT"/>
                        </w:rPr>
                        <w:t>2018</w:t>
                      </w:r>
                    </w:p>
                    <w:p w14:paraId="0F22535A" w14:textId="77777777" w:rsidR="0034181D" w:rsidRDefault="0034181D" w:rsidP="005B174D">
                      <w:pPr>
                        <w:rPr>
                          <w:rFonts w:cs="Arial"/>
                          <w:b/>
                          <w:bCs/>
                          <w:sz w:val="28"/>
                          <w:lang w:val="pt-PT"/>
                        </w:rPr>
                      </w:pPr>
                    </w:p>
                    <w:p w14:paraId="40FEC3F3" w14:textId="77777777" w:rsidR="0034181D" w:rsidRDefault="0034181D" w:rsidP="002316BF">
                      <w:pPr>
                        <w:rPr>
                          <w:rFonts w:cs="Arial"/>
                          <w:b/>
                          <w:bCs/>
                          <w:sz w:val="28"/>
                          <w:lang w:val="pt-PT"/>
                        </w:rPr>
                      </w:pPr>
                    </w:p>
                    <w:p w14:paraId="08B01D11" w14:textId="77777777" w:rsidR="0034181D" w:rsidRDefault="0034181D">
                      <w:pPr>
                        <w:rPr>
                          <w:rFonts w:cs="Arial"/>
                          <w:b/>
                          <w:bCs/>
                          <w:sz w:val="24"/>
                          <w:lang w:val="pt-PT"/>
                        </w:rPr>
                      </w:pPr>
                    </w:p>
                    <w:p w14:paraId="6757DC35" w14:textId="77777777" w:rsidR="0034181D" w:rsidRDefault="0034181D">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Cabealh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Cabealh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34181D">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34181D">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34181D">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34181D">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34181D">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34181D">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Cabealho1"/>
        <w:rPr>
          <w:rFonts w:ascii="Calibri" w:hAnsi="Calibri"/>
        </w:rPr>
      </w:pPr>
      <w:r>
        <w:rPr>
          <w:rFonts w:ascii="Calibri" w:hAnsi="Calibri"/>
        </w:rPr>
        <w:lastRenderedPageBreak/>
        <w:fldChar w:fldCharType="end"/>
      </w:r>
    </w:p>
    <w:p w14:paraId="7713F8F2" w14:textId="77777777" w:rsidR="003E75F5" w:rsidRPr="00C1310C" w:rsidRDefault="003E75F5">
      <w:pPr>
        <w:pStyle w:val="Cabealh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Cabealh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34181D"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34181D"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34181D"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34181D"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34181D"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lastRenderedPageBreak/>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w:t>
            </w:r>
            <w:proofErr w:type="spellStart"/>
            <w:r w:rsidRPr="00166B53">
              <w:rPr>
                <w:rFonts w:asciiTheme="minorHAnsi" w:hAnsiTheme="minorHAnsi"/>
                <w:sz w:val="16"/>
                <w:szCs w:val="16"/>
              </w:rPr>
              <w:t>por</w:t>
            </w:r>
            <w:proofErr w:type="spellEnd"/>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7C026E07"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w:t>
      </w:r>
      <w:proofErr w:type="spellStart"/>
      <w:r w:rsidR="00DE1CAA">
        <w:rPr>
          <w:lang w:val="pt-PT"/>
        </w:rPr>
        <w:t>ECOmboios</w:t>
      </w:r>
      <w:proofErr w:type="spellEnd"/>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bookmarkStart w:id="24" w:name="_GoBack"/>
      <w:bookmarkEnd w:id="24"/>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P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5C41DD8A" w14:textId="6C2C70B5" w:rsidR="00914999" w:rsidRDefault="00914999" w:rsidP="00914999">
      <w:pPr>
        <w:ind w:firstLine="360"/>
        <w:rPr>
          <w:lang w:val="pt-PT"/>
        </w:rPr>
      </w:pPr>
      <w:r>
        <w:rPr>
          <w:lang w:val="pt-PT"/>
        </w:rPr>
        <w:t xml:space="preserve">No que toca ao ponto de vista do administrador, </w:t>
      </w:r>
      <w:r w:rsidR="00E53E91">
        <w:rPr>
          <w:lang w:val="pt-PT"/>
        </w:rPr>
        <w:t xml:space="preserve">demonstramos de que forma este seria capaz de </w:t>
      </w:r>
      <w:r>
        <w:rPr>
          <w:lang w:val="pt-PT"/>
        </w:rPr>
        <w:t xml:space="preserve">consultar as viagens que um dado comboio realizou num certo período de tempo, saber </w:t>
      </w:r>
      <w:r>
        <w:rPr>
          <w:lang w:val="pt-PT"/>
        </w:rPr>
        <w:lastRenderedPageBreak/>
        <w:t>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501163D" w14:textId="04A10462" w:rsidR="00372BD2" w:rsidRPr="005171F7" w:rsidRDefault="005171F7" w:rsidP="005171F7">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64278BE7" w:rsidR="0093129D" w:rsidRPr="0093129D" w:rsidRDefault="00DE1CAA" w:rsidP="00DE1CAA">
      <w:pPr>
        <w:ind w:firstLine="360"/>
        <w:rPr>
          <w:lang w:val="pt-PT"/>
        </w:rPr>
      </w:pPr>
      <w:r>
        <w:rPr>
          <w:lang w:val="pt-PT"/>
        </w:rPr>
        <w:t>No fim da nossa apresentação</w:t>
      </w:r>
      <w:r w:rsidR="0093129D">
        <w:rPr>
          <w:lang w:val="pt-PT"/>
        </w:rPr>
        <w:t xml:space="preserve">, </w:t>
      </w:r>
      <w:r>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6371CA4B" w14:textId="77777777"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1F6A8EE4" w14:textId="77777777" w:rsidR="00E5786D" w:rsidRPr="00E5786D" w:rsidRDefault="00E5786D" w:rsidP="00E5786D">
      <w:pPr>
        <w:pStyle w:val="Ttulo21"/>
        <w:rPr>
          <w:rFonts w:ascii="Calibri" w:hAnsi="Calibri"/>
        </w:rPr>
      </w:pPr>
      <w:bookmarkStart w:id="27" w:name="_Toc530086536"/>
      <w:r w:rsidRPr="00E5786D">
        <w:rPr>
          <w:rFonts w:ascii="Calibri" w:hAnsi="Calibri"/>
        </w:rPr>
        <w:t>Desenho do modelo lógico</w:t>
      </w:r>
      <w:bookmarkEnd w:id="27"/>
    </w:p>
    <w:p w14:paraId="55F88D07" w14:textId="77777777"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lastRenderedPageBreak/>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Cabealh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D0F7E" w14:textId="77777777" w:rsidR="0088662B" w:rsidRDefault="0088662B">
      <w:r>
        <w:separator/>
      </w:r>
    </w:p>
  </w:endnote>
  <w:endnote w:type="continuationSeparator" w:id="0">
    <w:p w14:paraId="44DB255B" w14:textId="77777777" w:rsidR="0088662B" w:rsidRDefault="0088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07A9F" w14:textId="77777777" w:rsidR="0034181D" w:rsidRDefault="0034181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34181D" w:rsidRDefault="0034181D">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7D71" w14:textId="77777777" w:rsidR="0034181D" w:rsidRDefault="0034181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7297D">
      <w:rPr>
        <w:rStyle w:val="Nmerodepgina"/>
        <w:noProof/>
      </w:rPr>
      <w:t>vi</w:t>
    </w:r>
    <w:r>
      <w:rPr>
        <w:rStyle w:val="Nmerodepgina"/>
      </w:rPr>
      <w:fldChar w:fldCharType="end"/>
    </w:r>
  </w:p>
  <w:p w14:paraId="2DB218A4" w14:textId="77777777" w:rsidR="0034181D" w:rsidRDefault="0034181D">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3388" w14:textId="77777777" w:rsidR="0034181D" w:rsidRDefault="0034181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2B32">
      <w:rPr>
        <w:rStyle w:val="Nmerodepgina"/>
        <w:noProof/>
      </w:rPr>
      <w:t>14</w:t>
    </w:r>
    <w:r>
      <w:rPr>
        <w:rStyle w:val="Nmerodepgina"/>
      </w:rPr>
      <w:fldChar w:fldCharType="end"/>
    </w:r>
  </w:p>
  <w:p w14:paraId="3D53DDE5" w14:textId="77777777" w:rsidR="0034181D" w:rsidRDefault="0034181D">
    <w:pPr>
      <w:pStyle w:val="Rodap"/>
      <w:rPr>
        <w:lang w:val="pt-PT"/>
      </w:rPr>
    </w:pPr>
  </w:p>
  <w:p w14:paraId="55746CD6" w14:textId="77777777" w:rsidR="0034181D" w:rsidRDefault="003418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7FBC9" w14:textId="77777777" w:rsidR="0088662B" w:rsidRDefault="0088662B">
      <w:r>
        <w:separator/>
      </w:r>
    </w:p>
  </w:footnote>
  <w:footnote w:type="continuationSeparator" w:id="0">
    <w:p w14:paraId="2A22425C" w14:textId="77777777" w:rsidR="0088662B" w:rsidRDefault="008866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EC9B" w14:textId="77777777" w:rsidR="0034181D" w:rsidRDefault="0034181D">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A7BC" w14:textId="77777777" w:rsidR="0034181D" w:rsidRDefault="0034181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6427C" w14:textId="77777777" w:rsidR="0034181D" w:rsidRDefault="0034181D">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8">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7"/>
  </w:num>
  <w:num w:numId="2">
    <w:abstractNumId w:val="4"/>
  </w:num>
  <w:num w:numId="3">
    <w:abstractNumId w:val="0"/>
  </w:num>
  <w:num w:numId="4">
    <w:abstractNumId w:val="15"/>
  </w:num>
  <w:num w:numId="5">
    <w:abstractNumId w:val="8"/>
  </w:num>
  <w:num w:numId="6">
    <w:abstractNumId w:val="5"/>
  </w:num>
  <w:num w:numId="7">
    <w:abstractNumId w:val="10"/>
  </w:num>
  <w:num w:numId="8">
    <w:abstractNumId w:val="3"/>
  </w:num>
  <w:num w:numId="9">
    <w:abstractNumId w:val="13"/>
  </w:num>
  <w:num w:numId="10">
    <w:abstractNumId w:val="16"/>
  </w:num>
  <w:num w:numId="11">
    <w:abstractNumId w:val="6"/>
  </w:num>
  <w:num w:numId="12">
    <w:abstractNumId w:val="9"/>
  </w:num>
  <w:num w:numId="13">
    <w:abstractNumId w:val="11"/>
  </w:num>
  <w:num w:numId="14">
    <w:abstractNumId w:val="1"/>
  </w:num>
  <w:num w:numId="15">
    <w:abstractNumId w:val="14"/>
  </w:num>
  <w:num w:numId="16">
    <w:abstractNumId w:val="2"/>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91060"/>
    <w:rsid w:val="002929D3"/>
    <w:rsid w:val="0029493A"/>
    <w:rsid w:val="002A3DFC"/>
    <w:rsid w:val="002B3A80"/>
    <w:rsid w:val="002D3DDF"/>
    <w:rsid w:val="002D4940"/>
    <w:rsid w:val="002D70FB"/>
    <w:rsid w:val="002F394A"/>
    <w:rsid w:val="00300784"/>
    <w:rsid w:val="0031582D"/>
    <w:rsid w:val="00335354"/>
    <w:rsid w:val="0034181D"/>
    <w:rsid w:val="00372BD2"/>
    <w:rsid w:val="00391BBB"/>
    <w:rsid w:val="003B20F9"/>
    <w:rsid w:val="003C699D"/>
    <w:rsid w:val="003D4173"/>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171F7"/>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8662B"/>
    <w:rsid w:val="008A2A0C"/>
    <w:rsid w:val="008A401F"/>
    <w:rsid w:val="008A6279"/>
    <w:rsid w:val="008C2B32"/>
    <w:rsid w:val="008D7DF7"/>
    <w:rsid w:val="008F7BC2"/>
    <w:rsid w:val="00904017"/>
    <w:rsid w:val="00914999"/>
    <w:rsid w:val="00925A4D"/>
    <w:rsid w:val="0093129D"/>
    <w:rsid w:val="00935FC1"/>
    <w:rsid w:val="00943203"/>
    <w:rsid w:val="009A3137"/>
    <w:rsid w:val="009C08EA"/>
    <w:rsid w:val="009D4808"/>
    <w:rsid w:val="009D6557"/>
    <w:rsid w:val="009F5002"/>
    <w:rsid w:val="00A14984"/>
    <w:rsid w:val="00A16980"/>
    <w:rsid w:val="00A34FD1"/>
    <w:rsid w:val="00A42E83"/>
    <w:rsid w:val="00A57692"/>
    <w:rsid w:val="00A65E40"/>
    <w:rsid w:val="00A66D3D"/>
    <w:rsid w:val="00A747AC"/>
    <w:rsid w:val="00A831B0"/>
    <w:rsid w:val="00AA3696"/>
    <w:rsid w:val="00AB2BD9"/>
    <w:rsid w:val="00AC222B"/>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297D"/>
    <w:rsid w:val="00C764B5"/>
    <w:rsid w:val="00CA3430"/>
    <w:rsid w:val="00D2565C"/>
    <w:rsid w:val="00D3395C"/>
    <w:rsid w:val="00D63001"/>
    <w:rsid w:val="00D7647B"/>
    <w:rsid w:val="00DA2C8D"/>
    <w:rsid w:val="00DA7E9D"/>
    <w:rsid w:val="00DB21F6"/>
    <w:rsid w:val="00DE1CAA"/>
    <w:rsid w:val="00DE742E"/>
    <w:rsid w:val="00E058D7"/>
    <w:rsid w:val="00E42F14"/>
    <w:rsid w:val="00E53E91"/>
    <w:rsid w:val="00E5786D"/>
    <w:rsid w:val="00E64A6E"/>
    <w:rsid w:val="00E86AC2"/>
    <w:rsid w:val="00EA392B"/>
    <w:rsid w:val="00EC78F2"/>
    <w:rsid w:val="00ED695F"/>
    <w:rsid w:val="00F07993"/>
    <w:rsid w:val="00F11FF4"/>
    <w:rsid w:val="00F41E88"/>
    <w:rsid w:val="00F420C6"/>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Cabealho2"/>
    <w:next w:val="Normal"/>
    <w:pPr>
      <w:numPr>
        <w:ilvl w:val="1"/>
        <w:numId w:val="1"/>
      </w:numPr>
    </w:pPr>
  </w:style>
  <w:style w:type="paragraph" w:customStyle="1" w:styleId="Ttulo31">
    <w:name w:val="Título 31"/>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Cabealh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
    <w:next w:val="Normal"/>
  </w:style>
  <w:style w:type="paragraph" w:customStyle="1" w:styleId="Anexo">
    <w:name w:val="Anexo"/>
    <w:basedOn w:val="Cabealh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C47D2-188F-8440-A216-ADF7715A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32</Pages>
  <Words>5712</Words>
  <Characters>30845</Characters>
  <Application>Microsoft Macintosh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 Miguel Moreira Ferreira</cp:lastModifiedBy>
  <cp:revision>19</cp:revision>
  <dcterms:created xsi:type="dcterms:W3CDTF">2018-11-15T23:06:00Z</dcterms:created>
  <dcterms:modified xsi:type="dcterms:W3CDTF">2018-11-22T18:02:00Z</dcterms:modified>
</cp:coreProperties>
</file>