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Enterprise Architecture Blueprint Q4</w:t>
      </w:r>
    </w:p>
    <w:p>
      <w:r>
        <w:t>This document mandates the infrastructure requirements for all enterprise database clusters:</w:t>
      </w:r>
    </w:p>
    <w:p>
      <w:r>
        <w:t>database: mysql</w:t>
      </w:r>
    </w:p>
    <w:p>
      <w:r>
        <w:t>minimum_ram: 16GB</w:t>
      </w:r>
    </w:p>
    <w:p>
      <w:r>
        <w:t>port: 8080</w:t>
      </w:r>
    </w:p>
  </w:body>
</w:document>
</file>