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Attribution Primer: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multitouch attribution (MTA) report contains data associated with a client’s customers, and the advertising those customers interacted with before purchasing.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file can be broken down into a few key parts: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Data - columns with metadata associated with the specific user and purchase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305"/>
        <w:tblGridChange w:id="0">
          <w:tblGrid>
            <w:gridCol w:w="2175"/>
            <w:gridCol w:w="7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UTC day the conversion event occurred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Rockerbox user_id associated with a conversion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conversion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conversion_key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for a specific action (often the order_id)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conversion_hash_id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MD5 hashed conversion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timestamp_conv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UTC timestamp of a given conversion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new_to_file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 indicating new or returning customers (1 for new, 0 for returning)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 of marketing events that occurred leading to conversion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Event Data - columns with metadata associated with every marketing event for a given user purchase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245"/>
        <w:tblGridChange w:id="0">
          <w:tblGrid>
            <w:gridCol w:w="2235"/>
            <w:gridCol w:w="7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timestamp_events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UTC timestamp of a given marketing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order of when this marketing touchpoint occurred (1 = first, 2 = second,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 ID of a marketing event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tier_1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 channel categorization level 1 (most broad)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tier_2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 channel categorization level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tier_3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 channel categorization level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tier_4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 channel categorization level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tier_5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 channel categorization level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if marketing event is a user’s first marketing interaction, 0 otherwise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if marketing event is a user’s last marketing interaction, 0 otherwise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Fractional credit a marketing touchpoint receives if every touchpoint is given equal credit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Fractional credit a marketing touchpoint receives based on the multitouch logistic regression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revenue_first_touch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marketing touchpoint is the first interaction, it will get full revenue credit. Otherwise it will be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revenue_last_touch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marketing touchpoint is the last interaction, it will get full revenue credit. Otherwise it will be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revenue_even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Fractional credit a marketing touchpoint receives if each touchpoint gets equal weight.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revenue_normalized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the normalized weight, the portion of conversion revenue that is attributed to this marketing touchpoint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the MTA report 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Scanning across: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first row of the data set, we can see: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conversion_key: 2089092776011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user_id: rbos-2575c49c-edf2-4705-a3f1-9864be0f0c07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total_events: 8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new_to_file: 0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sequence_number: 1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first_touch: 1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last_touch: 0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even: 0.125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normalized: 0.1302108255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Meaning that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 rbos-2575c49c-edf2-4705-a3f1-9864be0f0c07 </w:t>
      </w:r>
      <w:r w:rsidDel="00000000" w:rsidR="00000000" w:rsidRPr="00000000">
        <w:rPr>
          <w:rtl w:val="0"/>
        </w:rPr>
        <w:t xml:space="preserve">placed an order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ORDER_ID 2089092776011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 This particular user interacted with </w:t>
      </w: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0"/>
        </w:rPr>
        <w:t xml:space="preserve">different pieces of marketing before making a purchase, and is a repeat customer.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The marketing event data on this row is associated with the first of eight marketing events the user interacted with, therefore: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marketing event receives 100% credit for the first_touch model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marketing event receives 0% credit for the last_touch model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marketing event receives 12.5% credit using the even weight model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Scanning Down the next 7 rows: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The next 7 rows are data for the 7 other marketing events associated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ORDER_ID 2089092776011.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Resources: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 for multitouch modeling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https://help.rockerbox.com/docs/attribution-types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MTA - column specifications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https://app.rockerbox.com/documentation/reports/26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 Glossary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https://help.rockerbox.com/docs/core-concepts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.rockerbox.com/docs/core-concept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Y82ubYyZJaQTkIHXibIOMw0Uy_9r2LhO" TargetMode="External"/><Relationship Id="rId7" Type="http://schemas.openxmlformats.org/officeDocument/2006/relationships/hyperlink" Target="https://help.rockerbox.com/docs/attribution-types" TargetMode="External"/><Relationship Id="rId8" Type="http://schemas.openxmlformats.org/officeDocument/2006/relationships/hyperlink" Target="https://app.rockerbox.com/documentation/reports/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