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D198" w14:textId="77777777" w:rsidR="007E5994" w:rsidRDefault="00CA5EF0">
      <w:pPr>
        <w:spacing w:before="2400"/>
        <w:jc w:val="center"/>
      </w:pPr>
      <w:r>
        <w:rPr>
          <w:b/>
          <w:bCs/>
          <w:color w:val="085041"/>
          <w:sz w:val="60"/>
          <w:szCs w:val="60"/>
        </w:rPr>
        <w:t>AEGIS-SAR</w:t>
      </w:r>
    </w:p>
    <w:p w14:paraId="32B2794E" w14:textId="77777777" w:rsidR="007E5994" w:rsidRDefault="00CA5EF0">
      <w:pPr>
        <w:spacing w:after="400"/>
        <w:jc w:val="center"/>
      </w:pPr>
      <w:r>
        <w:rPr>
          <w:color w:val="2C2C2A"/>
          <w:sz w:val="28"/>
          <w:szCs w:val="28"/>
        </w:rPr>
        <w:t>Acoustic-Enhanced, Gas-aware, Infrared-fused Swarm for Autonomous Rescue</w:t>
      </w:r>
    </w:p>
    <w:p w14:paraId="03E46AF3" w14:textId="77777777" w:rsidR="007E5994" w:rsidRDefault="00CA5EF0">
      <w:pPr>
        <w:spacing w:after="80"/>
        <w:jc w:val="center"/>
      </w:pPr>
      <w:r>
        <w:rPr>
          <w:i/>
          <w:iCs/>
          <w:color w:val="5F5E5A"/>
          <w:sz w:val="22"/>
          <w:szCs w:val="22"/>
        </w:rPr>
        <w:t>An Autonomous, On-Device AI Drone Swarm for Disaster Search and Rescue</w:t>
      </w:r>
    </w:p>
    <w:p w14:paraId="6CE795EF" w14:textId="77777777" w:rsidR="007E5994" w:rsidRDefault="00CA5EF0">
      <w:pPr>
        <w:spacing w:before="1600" w:after="40"/>
        <w:jc w:val="center"/>
      </w:pPr>
      <w:r>
        <w:rPr>
          <w:color w:val="5F5E5A"/>
        </w:rPr>
        <w:t>Submitted by</w:t>
      </w:r>
    </w:p>
    <w:p w14:paraId="0B6FF1BB" w14:textId="466CECE1" w:rsidR="007E5994" w:rsidRDefault="004825EA">
      <w:pPr>
        <w:spacing w:after="40"/>
        <w:jc w:val="center"/>
      </w:pPr>
      <w:r>
        <w:rPr>
          <w:b/>
          <w:bCs/>
          <w:color w:val="2C2C2A"/>
          <w:sz w:val="24"/>
          <w:szCs w:val="24"/>
        </w:rPr>
        <w:t>NNP</w:t>
      </w:r>
    </w:p>
    <w:p w14:paraId="609948CE" w14:textId="77777777" w:rsidR="007E5994" w:rsidRDefault="00CA5EF0">
      <w:pPr>
        <w:jc w:val="center"/>
      </w:pPr>
      <w:r>
        <w:rPr>
          <w:color w:val="5F5E5A"/>
        </w:rPr>
        <w:t>B.E. Electronics and Communication Engineering</w:t>
      </w:r>
    </w:p>
    <w:p w14:paraId="738AF7AD" w14:textId="77777777" w:rsidR="007E5994" w:rsidRDefault="00CA5EF0">
      <w:pPr>
        <w:jc w:val="center"/>
      </w:pPr>
      <w:proofErr w:type="spellStart"/>
      <w:r>
        <w:rPr>
          <w:color w:val="5F5E5A"/>
        </w:rPr>
        <w:t>Velammal</w:t>
      </w:r>
      <w:proofErr w:type="spellEnd"/>
      <w:r>
        <w:rPr>
          <w:color w:val="5F5E5A"/>
        </w:rPr>
        <w:t xml:space="preserve"> College of Engineering and Technology (Autonomous), Madurai</w:t>
      </w:r>
    </w:p>
    <w:p w14:paraId="354C96D1" w14:textId="77777777" w:rsidR="007E5994" w:rsidRDefault="00CA5EF0">
      <w:pPr>
        <w:spacing w:before="1600"/>
        <w:jc w:val="center"/>
      </w:pPr>
      <w:r>
        <w:rPr>
          <w:color w:val="5F5E5A"/>
          <w:sz w:val="18"/>
          <w:szCs w:val="18"/>
        </w:rPr>
        <w:t>Hackathon Problem Statement Response — Disaster Search &amp; Rescue Drone</w:t>
      </w:r>
    </w:p>
    <w:p w14:paraId="5642AA37" w14:textId="77777777" w:rsidR="007E5994" w:rsidRDefault="007E5994">
      <w:pPr>
        <w:sectPr w:rsidR="007E599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688D519" w14:textId="77777777" w:rsidR="007E5994" w:rsidRDefault="00CA5EF0">
      <w:pPr>
        <w:pStyle w:val="Heading1"/>
      </w:pPr>
      <w:r>
        <w:lastRenderedPageBreak/>
        <w:t>1. Executive Summary</w:t>
      </w:r>
    </w:p>
    <w:p w14:paraId="5A64071B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AEGIS-SAR is a decentralized swarm of edge-autonomous drones that goes beyond the standard RGB-and-thermal detection brief. Four independent sensing modalities — vision, thermal, acoustic, and chemical — are fused through a hybrid deterministic-plus-machine-learning pipeline, and the swarm coordinates over a bandwidth-starved mesh protocol that lets multiple drones build one shared disaster map without any cloud or cellular link.</w:t>
      </w:r>
    </w:p>
    <w:p w14:paraId="4A718DA5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The central design principle is a triage-and-trust architecture: every detection carries a deterministic confidence audit trail, so responders can see why the system flagged something rather than trusting an opaque bounding box.</w:t>
      </w:r>
    </w:p>
    <w:p w14:paraId="0153CFEE" w14:textId="77777777" w:rsidR="007E5994" w:rsidRDefault="00CA5EF0">
      <w:pPr>
        <w:pStyle w:val="Heading1"/>
      </w:pPr>
      <w:r>
        <w:t>2. What Differentiates AEGIS-SAR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7E5994" w14:paraId="0829AF8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CA0E6" w14:textId="77777777" w:rsidR="007E5994" w:rsidRDefault="00CA5EF0">
            <w:r>
              <w:rPr>
                <w:b/>
                <w:bCs/>
                <w:color w:val="085041"/>
              </w:rPr>
              <w:t>Standard edge-AI SAR drone</w:t>
            </w:r>
          </w:p>
        </w:tc>
        <w:tc>
          <w:tcPr>
            <w:tcW w:w="496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55D51" w14:textId="77777777" w:rsidR="007E5994" w:rsidRDefault="00CA5EF0">
            <w:r>
              <w:rPr>
                <w:b/>
                <w:bCs/>
                <w:color w:val="085041"/>
              </w:rPr>
              <w:t>AEGIS-SAR</w:t>
            </w:r>
          </w:p>
        </w:tc>
      </w:tr>
      <w:tr w:rsidR="007E5994" w14:paraId="12F6255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F87A0" w14:textId="77777777" w:rsidR="007E5994" w:rsidRDefault="00CA5EF0">
            <w:r>
              <w:rPr>
                <w:color w:val="2C2C2A"/>
              </w:rPr>
              <w:t>RGB + thermal only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2E273" w14:textId="77777777" w:rsidR="007E5994" w:rsidRDefault="00CA5EF0">
            <w:r>
              <w:rPr>
                <w:color w:val="2C2C2A"/>
              </w:rPr>
              <w:t>+ acoustic (cry/knock detection) + gas/VOC sensing for chemical leaks</w:t>
            </w:r>
          </w:p>
        </w:tc>
      </w:tr>
      <w:tr w:rsidR="007E5994" w14:paraId="6D92ADE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3C3CB" w14:textId="77777777" w:rsidR="007E5994" w:rsidRDefault="00CA5EF0">
            <w:r>
              <w:rPr>
                <w:color w:val="2C2C2A"/>
              </w:rPr>
              <w:t>Single drone, single map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AEAE9" w14:textId="77777777" w:rsidR="007E5994" w:rsidRDefault="00CA5EF0">
            <w:r>
              <w:rPr>
                <w:color w:val="2C2C2A"/>
              </w:rPr>
              <w:t>Swarm with decentralized SLAM map-merging over LoRa mesh — no ground station required</w:t>
            </w:r>
          </w:p>
        </w:tc>
      </w:tr>
      <w:tr w:rsidR="007E5994" w14:paraId="538EF94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67F24" w14:textId="77777777" w:rsidR="007E5994" w:rsidRDefault="00CA5EF0">
            <w:r>
              <w:rPr>
                <w:color w:val="2C2C2A"/>
              </w:rPr>
              <w:t>Pure ML hazard classification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8443E" w14:textId="77777777" w:rsidR="007E5994" w:rsidRDefault="00CA5EF0">
            <w:r>
              <w:rPr>
                <w:color w:val="2C2C2A"/>
              </w:rPr>
              <w:t xml:space="preserve">Hybrid </w:t>
            </w:r>
            <w:proofErr w:type="gramStart"/>
            <w:r>
              <w:rPr>
                <w:color w:val="2C2C2A"/>
              </w:rPr>
              <w:t>deterministic-rule</w:t>
            </w:r>
            <w:proofErr w:type="gramEnd"/>
            <w:r>
              <w:rPr>
                <w:color w:val="2C2C2A"/>
              </w:rPr>
              <w:t xml:space="preserve"> + ML confidence fusion; disagreement is flagged for human review</w:t>
            </w:r>
          </w:p>
        </w:tc>
      </w:tr>
      <w:tr w:rsidR="007E5994" w14:paraId="46117A3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D20D6" w14:textId="77777777" w:rsidR="007E5994" w:rsidRDefault="00CA5EF0">
            <w:r>
              <w:rPr>
                <w:color w:val="2C2C2A"/>
              </w:rPr>
              <w:t>Streams video when possible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16CA3" w14:textId="77777777" w:rsidR="007E5994" w:rsidRDefault="00CA5EF0">
            <w:r>
              <w:rPr>
                <w:color w:val="2C2C2A"/>
              </w:rPr>
              <w:t>Sends ~200-byte detection metadata continuously over LoRa; imagery syncs opportunistically</w:t>
            </w:r>
          </w:p>
        </w:tc>
      </w:tr>
      <w:tr w:rsidR="007E5994" w14:paraId="0A44C2F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A5105" w14:textId="77777777" w:rsidR="007E5994" w:rsidRDefault="00CA5EF0">
            <w:r>
              <w:rPr>
                <w:color w:val="2C2C2A"/>
              </w:rPr>
              <w:t>Static coverage path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2F9C6" w14:textId="77777777" w:rsidR="007E5994" w:rsidRDefault="00CA5EF0">
            <w:r>
              <w:rPr>
                <w:color w:val="2C2C2A"/>
              </w:rPr>
              <w:t>Hazard-density-adaptive coverage planning (ant-colony-inspired)</w:t>
            </w:r>
          </w:p>
        </w:tc>
      </w:tr>
      <w:tr w:rsidR="007E5994" w14:paraId="42E12D9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7A997" w14:textId="77777777" w:rsidR="007E5994" w:rsidRDefault="00CA5EF0">
            <w:r>
              <w:rPr>
                <w:color w:val="2C2C2A"/>
              </w:rPr>
              <w:t>Visual SLAM only for GPS-denied nav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1C862" w14:textId="77777777" w:rsidR="007E5994" w:rsidRDefault="00CA5EF0">
            <w:r>
              <w:rPr>
                <w:color w:val="2C2C2A"/>
              </w:rPr>
              <w:t>Visual-inertial SLAM backed by deterministic dead-reckoning fallback for smoke/dust</w:t>
            </w:r>
          </w:p>
        </w:tc>
      </w:tr>
    </w:tbl>
    <w:p w14:paraId="539E2868" w14:textId="77777777" w:rsidR="007E5994" w:rsidRDefault="007E5994">
      <w:pPr>
        <w:spacing w:after="200"/>
      </w:pPr>
    </w:p>
    <w:p w14:paraId="75810CF9" w14:textId="77777777" w:rsidR="007E5994" w:rsidRDefault="00CA5EF0">
      <w:pPr>
        <w:pStyle w:val="Heading1"/>
      </w:pPr>
      <w:r>
        <w:t>3. System Architecture</w:t>
      </w:r>
    </w:p>
    <w:p w14:paraId="72DB9B93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 xml:space="preserve">The diagram below shows the full per-drone stack (sensing through mission autonomy), the decentralized swarm coordination layer, and the opportunistic ground command </w:t>
      </w:r>
      <w:proofErr w:type="spellStart"/>
      <w:r>
        <w:rPr>
          <w:color w:val="2C2C2A"/>
          <w:sz w:val="22"/>
          <w:szCs w:val="22"/>
        </w:rPr>
        <w:t>center</w:t>
      </w:r>
      <w:proofErr w:type="spellEnd"/>
      <w:r>
        <w:rPr>
          <w:color w:val="2C2C2A"/>
          <w:sz w:val="22"/>
          <w:szCs w:val="22"/>
        </w:rPr>
        <w:t>. No single layer or drone is a point of failure — the swarm coordination layer runs entirely peer-to-peer over the mesh.</w:t>
      </w:r>
    </w:p>
    <w:p w14:paraId="6DEC3EA0" w14:textId="77777777" w:rsidR="007E5994" w:rsidRDefault="00CA5EF0">
      <w:pPr>
        <w:jc w:val="center"/>
      </w:pPr>
      <w:r>
        <w:rPr>
          <w:noProof/>
        </w:rPr>
        <w:lastRenderedPageBreak/>
        <w:drawing>
          <wp:inline distT="0" distB="0" distL="0" distR="0" wp14:anchorId="328F31EE" wp14:editId="3A7B3880">
            <wp:extent cx="6096000" cy="263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7371" w14:textId="77777777" w:rsidR="007E5994" w:rsidRDefault="00CA5EF0">
      <w:pPr>
        <w:spacing w:before="100" w:after="260"/>
        <w:jc w:val="center"/>
      </w:pPr>
      <w:r>
        <w:rPr>
          <w:i/>
          <w:iCs/>
          <w:color w:val="5F5E5A"/>
          <w:sz w:val="18"/>
          <w:szCs w:val="18"/>
        </w:rPr>
        <w:t xml:space="preserve">Figure 1. AEGIS-SAR layered system architecture — sensing, navigation, perception fusion, mission autonomy, comms mesh, swarm coordination, and ground command </w:t>
      </w:r>
      <w:proofErr w:type="spellStart"/>
      <w:r>
        <w:rPr>
          <w:i/>
          <w:iCs/>
          <w:color w:val="5F5E5A"/>
          <w:sz w:val="18"/>
          <w:szCs w:val="18"/>
        </w:rPr>
        <w:t>center</w:t>
      </w:r>
      <w:proofErr w:type="spellEnd"/>
      <w:r>
        <w:rPr>
          <w:i/>
          <w:iCs/>
          <w:color w:val="5F5E5A"/>
          <w:sz w:val="18"/>
          <w:szCs w:val="18"/>
        </w:rPr>
        <w:t>.</w:t>
      </w:r>
    </w:p>
    <w:p w14:paraId="6CF87E81" w14:textId="77777777" w:rsidR="007E5994" w:rsidRDefault="00CA5EF0">
      <w:pPr>
        <w:pStyle w:val="Heading1"/>
      </w:pPr>
      <w:r>
        <w:t>4. Hybrid Deterministic + ML Hazard Classification</w:t>
      </w:r>
    </w:p>
    <w:p w14:paraId="141A0D82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Pure black-box classification is fragile when a disaster scene does not resemble training data. AEGIS-SAR scores every hazard through two independent paths that must agree — or the disagreement itself becomes signal.</w:t>
      </w:r>
    </w:p>
    <w:p w14:paraId="4684E468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Deterministic checks — </w:t>
      </w:r>
      <w:r>
        <w:rPr>
          <w:color w:val="2C2C2A"/>
          <w:sz w:val="21"/>
          <w:szCs w:val="21"/>
        </w:rPr>
        <w:t>Fire: thermal hotspot above 250°C combined with 1–3 Hz IR flicker and RGB motion texture.</w:t>
      </w:r>
    </w:p>
    <w:p w14:paraId="733B3BC0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Floodwater: reflectivity signature plus a digital-elevation-model delta between pre-disaster and current altitude-corrected depth.</w:t>
      </w:r>
    </w:p>
    <w:p w14:paraId="42702A03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Downed power line: linear thermal anomaly near mapped grid infrastructure (offline OSM layer).</w:t>
      </w:r>
    </w:p>
    <w:p w14:paraId="64089944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Structural instability: vibration signature during close hover plus thermal-creep pattern across repeated passes.</w:t>
      </w:r>
    </w:p>
    <w:p w14:paraId="38ECC049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Fusion rule: agreement between the ML and deterministic paths produces a high-confidence, auto-flagged alert. Disagreement is routed to a “needs human review” queue with both reasoning traces shown on the dashboard — an auditable reason for every alert.</w:t>
      </w:r>
    </w:p>
    <w:p w14:paraId="6D9990A6" w14:textId="77777777" w:rsidR="007E5994" w:rsidRDefault="00CA5EF0">
      <w:pPr>
        <w:pStyle w:val="Heading1"/>
      </w:pPr>
      <w:r>
        <w:t>5. Multi-Sensor Victim Detection</w:t>
      </w:r>
    </w:p>
    <w:p w14:paraId="374F323B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Acoustic layer — </w:t>
      </w:r>
      <w:r>
        <w:rPr>
          <w:color w:val="2C2C2A"/>
          <w:sz w:val="21"/>
          <w:szCs w:val="21"/>
        </w:rPr>
        <w:t>4-mic MEMS array with onboard beamforming to localize cries, voices, or tapping from survivors occluded by rubble; a lightweight CNN on mel-spectrograms separates human vocalizations from wind, water, or machinery.</w:t>
      </w:r>
    </w:p>
    <w:p w14:paraId="7446DA12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Gas/VOC layer — </w:t>
      </w:r>
      <w:r>
        <w:rPr>
          <w:color w:val="2C2C2A"/>
          <w:sz w:val="21"/>
          <w:szCs w:val="21"/>
        </w:rPr>
        <w:t>MOX sensor array (CO, CH4, VOC) with deterministic threshold logic and temperature/humidity drift compensation.</w:t>
      </w:r>
    </w:p>
    <w:p w14:paraId="5D28E02B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lastRenderedPageBreak/>
        <w:t xml:space="preserve">Thermal + RGB fusion — </w:t>
      </w:r>
      <w:r>
        <w:rPr>
          <w:color w:val="2C2C2A"/>
          <w:sz w:val="21"/>
          <w:szCs w:val="21"/>
        </w:rPr>
        <w:t>Cross-attention fusion of LWIR thermal blobs with RGB context, distinguishing a live human thermal signature from a heat-retaining rock or debris pile.</w:t>
      </w:r>
    </w:p>
    <w:p w14:paraId="042CC6BD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Through-rubble vital-sign radar — </w:t>
      </w:r>
      <w:r>
        <w:rPr>
          <w:color w:val="2C2C2A"/>
          <w:sz w:val="21"/>
          <w:szCs w:val="21"/>
        </w:rPr>
        <w:t>FMCW/UWB radar performing micro-Doppler analysis of chest displacement to detect breathing and heartbeat through non-metallic debris — the one modality here that no camera or microphone can replicate.</w:t>
      </w:r>
    </w:p>
    <w:p w14:paraId="44D0F077" w14:textId="77777777" w:rsidR="007E5994" w:rsidRDefault="00CA5EF0">
      <w:pPr>
        <w:pStyle w:val="Heading1"/>
      </w:pPr>
      <w:r>
        <w:t>6. Navigation: Graceful Degradation</w:t>
      </w:r>
    </w:p>
    <w:p w14:paraId="1EA5DABA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Normal conditions — </w:t>
      </w:r>
      <w:r>
        <w:rPr>
          <w:color w:val="2C2C2A"/>
          <w:sz w:val="21"/>
          <w:szCs w:val="21"/>
        </w:rPr>
        <w:t xml:space="preserve">GPS/RTK plus visual-inertial SLAM (ORB-SLAM3-lite, quantized) for </w:t>
      </w:r>
      <w:proofErr w:type="spellStart"/>
      <w:r>
        <w:rPr>
          <w:color w:val="2C2C2A"/>
          <w:sz w:val="21"/>
          <w:szCs w:val="21"/>
        </w:rPr>
        <w:t>centimeter</w:t>
      </w:r>
      <w:proofErr w:type="spellEnd"/>
      <w:r>
        <w:rPr>
          <w:color w:val="2C2C2A"/>
          <w:sz w:val="21"/>
          <w:szCs w:val="21"/>
        </w:rPr>
        <w:t>-level outdoor localization.</w:t>
      </w:r>
    </w:p>
    <w:p w14:paraId="5BC4CEB6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GPS-denied — </w:t>
      </w:r>
      <w:r>
        <w:rPr>
          <w:color w:val="2C2C2A"/>
          <w:sz w:val="21"/>
          <w:szCs w:val="21"/>
        </w:rPr>
        <w:t>Visual SLAM takes over for urban canyons and indoor collapse.</w:t>
      </w:r>
    </w:p>
    <w:p w14:paraId="283AFE5A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Vision-denied (smoke/dust/darkness) — </w:t>
      </w:r>
      <w:r>
        <w:rPr>
          <w:color w:val="2C2C2A"/>
          <w:sz w:val="21"/>
          <w:szCs w:val="21"/>
        </w:rPr>
        <w:t>Deterministic dead-reckoning — IMU double-integration corrected by optical flow on thermal imagery (which still registers in smoke/dust) plus barometric altitude hold, with drift bounded by ToF-ring wall-following.</w:t>
      </w:r>
    </w:p>
    <w:p w14:paraId="7A3C7B30" w14:textId="77777777" w:rsidR="007E5994" w:rsidRDefault="00CA5EF0">
      <w:pPr>
        <w:pStyle w:val="Heading1"/>
      </w:pPr>
      <w:r>
        <w:t>7. Swarm Coordination and Offline Map Fusion</w:t>
      </w:r>
    </w:p>
    <w:p w14:paraId="7D4EDEFD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Mesh protocol — </w:t>
      </w:r>
      <w:r>
        <w:rPr>
          <w:color w:val="2C2C2A"/>
          <w:sz w:val="21"/>
          <w:szCs w:val="21"/>
        </w:rPr>
        <w:t>ESP-NOW for tight-formation drone-to-drone links (under 50 m, low latency); LoRa for longer-range relay.</w:t>
      </w:r>
    </w:p>
    <w:p w14:paraId="55CD882B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Decentralized SLAM merging — </w:t>
      </w:r>
      <w:r>
        <w:rPr>
          <w:color w:val="2C2C2A"/>
          <w:sz w:val="21"/>
          <w:szCs w:val="21"/>
        </w:rPr>
        <w:t>Drones share compact pose-graph keyframes, not raw point clouds; any drone or the dashboard can merge overlapping keyframes via loop-closure detection, so the shared map has no single point of failure.</w:t>
      </w:r>
    </w:p>
    <w:p w14:paraId="48EDC7FE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Adaptive coverage planning — </w:t>
      </w:r>
      <w:r>
        <w:rPr>
          <w:color w:val="2C2C2A"/>
          <w:sz w:val="21"/>
          <w:szCs w:val="21"/>
        </w:rPr>
        <w:t>An ant-colony-inspired algorithm biases the swarm's search toward regions with rising acoustic/thermal signal density.</w:t>
      </w:r>
    </w:p>
    <w:p w14:paraId="651E241A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  <w:color w:val="2C2C2A"/>
          <w:sz w:val="21"/>
          <w:szCs w:val="21"/>
        </w:rPr>
        <w:t xml:space="preserve">Bandwidth-efficient telemetry — </w:t>
      </w:r>
      <w:r>
        <w:rPr>
          <w:color w:val="2C2C2A"/>
          <w:sz w:val="21"/>
          <w:szCs w:val="21"/>
        </w:rPr>
        <w:t xml:space="preserve">Each detection serializes to a ~200-byte packet, </w:t>
      </w:r>
      <w:proofErr w:type="spellStart"/>
      <w:r>
        <w:rPr>
          <w:color w:val="2C2C2A"/>
          <w:sz w:val="21"/>
          <w:szCs w:val="21"/>
        </w:rPr>
        <w:t>sendable</w:t>
      </w:r>
      <w:proofErr w:type="spellEnd"/>
      <w:r>
        <w:rPr>
          <w:color w:val="2C2C2A"/>
          <w:sz w:val="21"/>
          <w:szCs w:val="21"/>
        </w:rPr>
        <w:t xml:space="preserve"> over LoRa even in a fully offline zone; full imagery queues locally and syncs opportunistically over Wi-Fi/5G.</w:t>
      </w:r>
    </w:p>
    <w:p w14:paraId="505BE890" w14:textId="77777777" w:rsidR="007E5994" w:rsidRDefault="00CA5EF0">
      <w:pPr>
        <w:pStyle w:val="Heading1"/>
      </w:pPr>
      <w:r>
        <w:t>8. Victim Triage Score Engine</w:t>
      </w:r>
    </w:p>
    <w:p w14:paraId="70F5C476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Every detected person receives a transparent, computed score rather than a bare “person detected” flag:</w:t>
      </w:r>
    </w:p>
    <w:p w14:paraId="1F7ECF24" w14:textId="77777777" w:rsidR="007E5994" w:rsidRDefault="00CA5EF0">
      <w:pPr>
        <w:shd w:val="clear" w:color="auto" w:fill="F1EFE8"/>
        <w:spacing w:after="160"/>
      </w:pPr>
      <w:proofErr w:type="spellStart"/>
      <w:r>
        <w:rPr>
          <w:rFonts w:ascii="Consolas" w:eastAsia="Consolas" w:hAnsi="Consolas" w:cs="Consolas"/>
          <w:color w:val="2C2C2A"/>
          <w:sz w:val="19"/>
          <w:szCs w:val="19"/>
        </w:rPr>
        <w:t>TriageScore</w:t>
      </w:r>
      <w:proofErr w:type="spellEnd"/>
      <w:r>
        <w:rPr>
          <w:rFonts w:ascii="Consolas" w:eastAsia="Consolas" w:hAnsi="Consolas" w:cs="Consolas"/>
          <w:color w:val="2C2C2A"/>
          <w:sz w:val="19"/>
          <w:szCs w:val="19"/>
        </w:rPr>
        <w:t xml:space="preserve"> = w1·(</w:t>
      </w:r>
      <w:proofErr w:type="spellStart"/>
      <w:r>
        <w:rPr>
          <w:rFonts w:ascii="Consolas" w:eastAsia="Consolas" w:hAnsi="Consolas" w:cs="Consolas"/>
          <w:color w:val="2C2C2A"/>
          <w:sz w:val="19"/>
          <w:szCs w:val="19"/>
        </w:rPr>
        <w:t>thermal_confidence</w:t>
      </w:r>
      <w:proofErr w:type="spellEnd"/>
      <w:r>
        <w:rPr>
          <w:rFonts w:ascii="Consolas" w:eastAsia="Consolas" w:hAnsi="Consolas" w:cs="Consolas"/>
          <w:color w:val="2C2C2A"/>
          <w:sz w:val="19"/>
          <w:szCs w:val="19"/>
        </w:rPr>
        <w:t>) + w2·(</w:t>
      </w:r>
      <w:proofErr w:type="spellStart"/>
      <w:r>
        <w:rPr>
          <w:rFonts w:ascii="Consolas" w:eastAsia="Consolas" w:hAnsi="Consolas" w:cs="Consolas"/>
          <w:color w:val="2C2C2A"/>
          <w:sz w:val="19"/>
          <w:szCs w:val="19"/>
        </w:rPr>
        <w:t>acoustic_confirmation</w:t>
      </w:r>
      <w:proofErr w:type="spellEnd"/>
      <w:r>
        <w:rPr>
          <w:rFonts w:ascii="Consolas" w:eastAsia="Consolas" w:hAnsi="Consolas" w:cs="Consolas"/>
          <w:color w:val="2C2C2A"/>
          <w:sz w:val="19"/>
          <w:szCs w:val="19"/>
        </w:rPr>
        <w:t>) + w3·(</w:t>
      </w:r>
      <w:proofErr w:type="spellStart"/>
      <w:r>
        <w:rPr>
          <w:rFonts w:ascii="Consolas" w:eastAsia="Consolas" w:hAnsi="Consolas" w:cs="Consolas"/>
          <w:color w:val="2C2C2A"/>
          <w:sz w:val="19"/>
          <w:szCs w:val="19"/>
        </w:rPr>
        <w:t>proximity_to_hazard</w:t>
      </w:r>
      <w:proofErr w:type="spellEnd"/>
      <w:r>
        <w:rPr>
          <w:rFonts w:ascii="Consolas" w:eastAsia="Consolas" w:hAnsi="Consolas" w:cs="Consolas"/>
          <w:color w:val="2C2C2A"/>
          <w:sz w:val="19"/>
          <w:szCs w:val="19"/>
        </w:rPr>
        <w:t>) + w4·(</w:t>
      </w:r>
      <w:proofErr w:type="spellStart"/>
      <w:r>
        <w:rPr>
          <w:rFonts w:ascii="Consolas" w:eastAsia="Consolas" w:hAnsi="Consolas" w:cs="Consolas"/>
          <w:color w:val="2C2C2A"/>
          <w:sz w:val="19"/>
          <w:szCs w:val="19"/>
        </w:rPr>
        <w:t>structural_risk_nearby</w:t>
      </w:r>
      <w:proofErr w:type="spellEnd"/>
      <w:r>
        <w:rPr>
          <w:rFonts w:ascii="Consolas" w:eastAsia="Consolas" w:hAnsi="Consolas" w:cs="Consolas"/>
          <w:color w:val="2C2C2A"/>
          <w:sz w:val="19"/>
          <w:szCs w:val="19"/>
        </w:rPr>
        <w:t>) + w5·(</w:t>
      </w:r>
      <w:proofErr w:type="spellStart"/>
      <w:r>
        <w:rPr>
          <w:rFonts w:ascii="Consolas" w:eastAsia="Consolas" w:hAnsi="Consolas" w:cs="Consolas"/>
          <w:color w:val="2C2C2A"/>
          <w:sz w:val="19"/>
          <w:szCs w:val="19"/>
        </w:rPr>
        <w:t>time_since_last_contact_estimate</w:t>
      </w:r>
      <w:proofErr w:type="spellEnd"/>
      <w:r>
        <w:rPr>
          <w:rFonts w:ascii="Consolas" w:eastAsia="Consolas" w:hAnsi="Consolas" w:cs="Consolas"/>
          <w:color w:val="2C2C2A"/>
          <w:sz w:val="19"/>
          <w:szCs w:val="19"/>
        </w:rPr>
        <w:t>)</w:t>
      </w:r>
    </w:p>
    <w:p w14:paraId="5EDD5DAF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Weights are configurable per disaster type (flood, earthquake, fire), and the formula — not a black box — is shown on the dashboard beside each marker.</w:t>
      </w:r>
    </w:p>
    <w:p w14:paraId="6D5FF8F5" w14:textId="77777777" w:rsidR="007E5994" w:rsidRDefault="00CA5EF0">
      <w:pPr>
        <w:pStyle w:val="Heading1"/>
      </w:pPr>
      <w:r>
        <w:t xml:space="preserve">9. Command </w:t>
      </w:r>
      <w:proofErr w:type="spellStart"/>
      <w:r>
        <w:t>Center</w:t>
      </w:r>
      <w:proofErr w:type="spellEnd"/>
      <w:r>
        <w:t xml:space="preserve"> Dashboard</w:t>
      </w:r>
    </w:p>
    <w:p w14:paraId="15DECEE9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Live merged swarm map with triage-scored survivor markers, hazard zones (each with its ML/deterministic reasoning trace), and a safe-access-route overlay.</w:t>
      </w:r>
    </w:p>
    <w:p w14:paraId="1FB47685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lastRenderedPageBreak/>
        <w:t>Per-drone mission status: battery, comms link quality, current sub-region being swept.</w:t>
      </w:r>
    </w:p>
    <w:p w14:paraId="693396CB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Alert feed separating auto-flagged (high-confidence) from needs-review (disagreement) hazards.</w:t>
      </w:r>
    </w:p>
    <w:p w14:paraId="7B2CD8B6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Fully functional offline against locally synced mesh data; upgrades to full imagery once connectivity resumes.</w:t>
      </w:r>
    </w:p>
    <w:p w14:paraId="0282BEB3" w14:textId="77777777" w:rsidR="007E5994" w:rsidRDefault="00CA5EF0">
      <w:pPr>
        <w:pStyle w:val="Heading1"/>
      </w:pPr>
      <w:r>
        <w:t>10. Hardware Bill of Materials (per drone)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7E5994" w14:paraId="4D7EAB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A80D0" w14:textId="77777777" w:rsidR="007E5994" w:rsidRDefault="00CA5EF0">
            <w:r>
              <w:rPr>
                <w:b/>
                <w:bCs/>
                <w:color w:val="085041"/>
              </w:rPr>
              <w:t>Component</w:t>
            </w:r>
          </w:p>
        </w:tc>
        <w:tc>
          <w:tcPr>
            <w:tcW w:w="5560" w:type="dxa"/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C96B7" w14:textId="77777777" w:rsidR="007E5994" w:rsidRDefault="00CA5EF0">
            <w:r>
              <w:rPr>
                <w:b/>
                <w:bCs/>
                <w:color w:val="085041"/>
              </w:rPr>
              <w:t>Role</w:t>
            </w:r>
          </w:p>
        </w:tc>
      </w:tr>
      <w:tr w:rsidR="007E5994" w14:paraId="3D0C7D7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E3AA9" w14:textId="77777777" w:rsidR="007E5994" w:rsidRDefault="00CA5EF0">
            <w:r>
              <w:rPr>
                <w:color w:val="2C2C2A"/>
              </w:rPr>
              <w:t>Jetson Orin Nano / Hailo-8 module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D13C6" w14:textId="77777777" w:rsidR="007E5994" w:rsidRDefault="00CA5EF0">
            <w:r>
              <w:rPr>
                <w:color w:val="2C2C2A"/>
              </w:rPr>
              <w:t>Fusion-network inference</w:t>
            </w:r>
          </w:p>
        </w:tc>
      </w:tr>
      <w:tr w:rsidR="007E5994" w14:paraId="5ACAF4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6968D" w14:textId="77777777" w:rsidR="007E5994" w:rsidRDefault="00CA5EF0">
            <w:r>
              <w:rPr>
                <w:color w:val="2C2C2A"/>
              </w:rPr>
              <w:t>ESP32-S3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A61EA" w14:textId="77777777" w:rsidR="007E5994" w:rsidRDefault="00CA5EF0">
            <w:r>
              <w:rPr>
                <w:color w:val="2C2C2A"/>
              </w:rPr>
              <w:t>Sensor polling, mic beamforming pre-processing, mesh radio management</w:t>
            </w:r>
          </w:p>
        </w:tc>
      </w:tr>
      <w:tr w:rsidR="007E5994" w14:paraId="02CA86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09A39" w14:textId="77777777" w:rsidR="007E5994" w:rsidRDefault="00CA5EF0">
            <w:r>
              <w:rPr>
                <w:color w:val="2C2C2A"/>
              </w:rPr>
              <w:t>FLIR Lepton 3.5-class module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F958A6" w14:textId="77777777" w:rsidR="007E5994" w:rsidRDefault="00CA5EF0">
            <w:r>
              <w:rPr>
                <w:color w:val="2C2C2A"/>
              </w:rPr>
              <w:t>Thermal imaging</w:t>
            </w:r>
          </w:p>
        </w:tc>
      </w:tr>
      <w:tr w:rsidR="007E5994" w14:paraId="60CDF0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671BC" w14:textId="77777777" w:rsidR="007E5994" w:rsidRDefault="00CA5EF0">
            <w:r>
              <w:rPr>
                <w:color w:val="2C2C2A"/>
              </w:rPr>
              <w:t>Global-shutter RGB camera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61204" w14:textId="77777777" w:rsidR="007E5994" w:rsidRDefault="00CA5EF0">
            <w:r>
              <w:rPr>
                <w:color w:val="2C2C2A"/>
              </w:rPr>
              <w:t>Visual detection and optical flow</w:t>
            </w:r>
          </w:p>
        </w:tc>
      </w:tr>
      <w:tr w:rsidR="007E5994" w14:paraId="365492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9AE4A" w14:textId="77777777" w:rsidR="007E5994" w:rsidRDefault="00CA5EF0">
            <w:r>
              <w:rPr>
                <w:color w:val="2C2C2A"/>
              </w:rPr>
              <w:t>FMCW/UWB radar module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03CAD" w14:textId="77777777" w:rsidR="007E5994" w:rsidRDefault="00CA5EF0">
            <w:r>
              <w:rPr>
                <w:color w:val="2C2C2A"/>
              </w:rPr>
              <w:t>Through-rubble vital-sign sensing</w:t>
            </w:r>
          </w:p>
        </w:tc>
      </w:tr>
      <w:tr w:rsidR="007E5994" w14:paraId="2CAED9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7BB17" w14:textId="77777777" w:rsidR="007E5994" w:rsidRDefault="00CA5EF0">
            <w:r>
              <w:rPr>
                <w:color w:val="2C2C2A"/>
              </w:rPr>
              <w:t>4x MEMS mic array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150A1" w14:textId="77777777" w:rsidR="007E5994" w:rsidRDefault="00CA5EF0">
            <w:r>
              <w:rPr>
                <w:color w:val="2C2C2A"/>
              </w:rPr>
              <w:t>Acoustic victim detection</w:t>
            </w:r>
          </w:p>
        </w:tc>
      </w:tr>
      <w:tr w:rsidR="007E5994" w14:paraId="13075C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83DDC" w14:textId="77777777" w:rsidR="007E5994" w:rsidRDefault="00CA5EF0">
            <w:r>
              <w:rPr>
                <w:color w:val="2C2C2A"/>
              </w:rPr>
              <w:t>MOX gas sensor array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A0D91" w14:textId="77777777" w:rsidR="007E5994" w:rsidRDefault="00CA5EF0">
            <w:r>
              <w:rPr>
                <w:color w:val="2C2C2A"/>
              </w:rPr>
              <w:t>Chemical hazard sensing</w:t>
            </w:r>
          </w:p>
        </w:tc>
      </w:tr>
      <w:tr w:rsidR="007E5994" w14:paraId="7D81A6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3398A" w14:textId="77777777" w:rsidR="007E5994" w:rsidRDefault="00CA5EF0">
            <w:r>
              <w:rPr>
                <w:color w:val="2C2C2A"/>
              </w:rPr>
              <w:t>VL53L0X x8 (ToF ring)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31C4E" w14:textId="77777777" w:rsidR="007E5994" w:rsidRDefault="00CA5EF0">
            <w:r>
              <w:rPr>
                <w:color w:val="2C2C2A"/>
              </w:rPr>
              <w:t>Deterministic obstacle avoidance</w:t>
            </w:r>
          </w:p>
        </w:tc>
      </w:tr>
      <w:tr w:rsidR="007E5994" w14:paraId="31D558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DE90C" w14:textId="77777777" w:rsidR="007E5994" w:rsidRDefault="00CA5EF0">
            <w:r>
              <w:rPr>
                <w:color w:val="2C2C2A"/>
              </w:rPr>
              <w:t>IMU (BMI088-class) + barometer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25C21" w14:textId="77777777" w:rsidR="007E5994" w:rsidRDefault="00CA5EF0">
            <w:r>
              <w:rPr>
                <w:color w:val="2C2C2A"/>
              </w:rPr>
              <w:t>Dead-reckoning fallback, vibration sensing</w:t>
            </w:r>
          </w:p>
        </w:tc>
      </w:tr>
      <w:tr w:rsidR="007E5994" w14:paraId="60DFA9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F9A13" w14:textId="77777777" w:rsidR="007E5994" w:rsidRDefault="00CA5EF0">
            <w:r>
              <w:rPr>
                <w:color w:val="2C2C2A"/>
              </w:rPr>
              <w:t>LoRa (SX1262-class) + ESP-NOW radio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6C34F" w14:textId="77777777" w:rsidR="007E5994" w:rsidRDefault="00CA5EF0">
            <w:r>
              <w:rPr>
                <w:color w:val="2C2C2A"/>
              </w:rPr>
              <w:t>Mesh comms</w:t>
            </w:r>
          </w:p>
        </w:tc>
      </w:tr>
      <w:tr w:rsidR="007E5994" w14:paraId="75007E5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6EF71" w14:textId="77777777" w:rsidR="007E5994" w:rsidRDefault="00CA5EF0">
            <w:r>
              <w:rPr>
                <w:color w:val="2C2C2A"/>
              </w:rPr>
              <w:t>RTK GPS module</w:t>
            </w:r>
          </w:p>
        </w:tc>
        <w:tc>
          <w:tcPr>
            <w:tcW w:w="5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CB609" w14:textId="77777777" w:rsidR="007E5994" w:rsidRDefault="00CA5EF0">
            <w:r>
              <w:rPr>
                <w:color w:val="2C2C2A"/>
              </w:rPr>
              <w:t>High-precision outdoor localization</w:t>
            </w:r>
          </w:p>
        </w:tc>
      </w:tr>
    </w:tbl>
    <w:p w14:paraId="2EFCA2CF" w14:textId="77777777" w:rsidR="007E5994" w:rsidRDefault="007E5994">
      <w:pPr>
        <w:spacing w:after="200"/>
      </w:pPr>
    </w:p>
    <w:p w14:paraId="2CFE9DC4" w14:textId="77777777" w:rsidR="007E5994" w:rsidRDefault="00CA5EF0">
      <w:pPr>
        <w:pStyle w:val="Heading1"/>
      </w:pPr>
      <w:r>
        <w:t>11. Implementation Roadmap</w:t>
      </w:r>
    </w:p>
    <w:p w14:paraId="3EF73561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Phase 1 — Proof of concept: </w:t>
      </w:r>
      <w:r>
        <w:rPr>
          <w:color w:val="2C2C2A"/>
          <w:sz w:val="21"/>
          <w:szCs w:val="21"/>
        </w:rPr>
        <w:t xml:space="preserve">Single drone (or ground rig simulating drone sensors) running </w:t>
      </w:r>
      <w:proofErr w:type="spellStart"/>
      <w:r>
        <w:rPr>
          <w:color w:val="2C2C2A"/>
          <w:sz w:val="21"/>
          <w:szCs w:val="21"/>
        </w:rPr>
        <w:t>RGB+thermal</w:t>
      </w:r>
      <w:proofErr w:type="spellEnd"/>
      <w:r>
        <w:rPr>
          <w:color w:val="2C2C2A"/>
          <w:sz w:val="21"/>
          <w:szCs w:val="21"/>
        </w:rPr>
        <w:t xml:space="preserve"> fusion detection with the deterministic hazard-rule engine, logging geotags to a local map.</w:t>
      </w:r>
    </w:p>
    <w:p w14:paraId="2CC7A787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Phase 2: </w:t>
      </w:r>
      <w:r>
        <w:rPr>
          <w:color w:val="2C2C2A"/>
          <w:sz w:val="21"/>
          <w:szCs w:val="21"/>
        </w:rPr>
        <w:t>Add acoustic and gas sensing, the triage-scoring engine, and the offline dashboard.</w:t>
      </w:r>
    </w:p>
    <w:p w14:paraId="02729EFE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Phase 3: </w:t>
      </w:r>
      <w:r>
        <w:rPr>
          <w:color w:val="2C2C2A"/>
          <w:sz w:val="21"/>
          <w:szCs w:val="21"/>
        </w:rPr>
        <w:t>Two-drone mesh demo — decentralized map merge over ESP-NOW/LoRa, with the swarm coverage bias visibly converging on simulated survivor signal sources.</w:t>
      </w:r>
    </w:p>
    <w:p w14:paraId="024A2B8D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Phase 4 — Stretch: </w:t>
      </w:r>
      <w:r>
        <w:rPr>
          <w:color w:val="2C2C2A"/>
          <w:sz w:val="21"/>
          <w:szCs w:val="21"/>
        </w:rPr>
        <w:t>Full GPS-denied navigation fallback demo (dead-reckoning plus thermal optical flow) in a smoke-simulated environment.</w:t>
      </w:r>
    </w:p>
    <w:p w14:paraId="72757951" w14:textId="77777777" w:rsidR="007E5994" w:rsidRDefault="00CA5EF0">
      <w:r>
        <w:br w:type="page"/>
      </w:r>
    </w:p>
    <w:p w14:paraId="1FBC1900" w14:textId="77777777" w:rsidR="007E5994" w:rsidRDefault="00CA5EF0">
      <w:pPr>
        <w:pStyle w:val="Heading1"/>
      </w:pPr>
      <w:r>
        <w:lastRenderedPageBreak/>
        <w:t>12. Tier-2 Novelty Extensions</w:t>
      </w:r>
    </w:p>
    <w:p w14:paraId="0E17DBA9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These extensions push past a conventional multi-sensor drone concept by adding genuinely new sensing or intelligence primitives rather than another camera.</w:t>
      </w:r>
    </w:p>
    <w:p w14:paraId="4452A0E3" w14:textId="77777777" w:rsidR="007E5994" w:rsidRDefault="00CA5EF0">
      <w:pPr>
        <w:pStyle w:val="Heading2"/>
      </w:pPr>
      <w:r>
        <w:t>12.1 Through-Rubble Vital-Sign Radar</w:t>
      </w:r>
    </w:p>
    <w:p w14:paraId="30F2EAAD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Micro-Doppler processing on an FMCW/UWB radar return detects the sub-</w:t>
      </w:r>
      <w:proofErr w:type="spellStart"/>
      <w:r>
        <w:rPr>
          <w:color w:val="2C2C2A"/>
          <w:sz w:val="22"/>
          <w:szCs w:val="22"/>
        </w:rPr>
        <w:t>millimeter</w:t>
      </w:r>
      <w:proofErr w:type="spellEnd"/>
      <w:r>
        <w:rPr>
          <w:color w:val="2C2C2A"/>
          <w:sz w:val="22"/>
          <w:szCs w:val="22"/>
        </w:rPr>
        <w:t xml:space="preserve"> chest displacement of breathing and heartbeat through non-metallic debris, rubble, and thin concrete or timber — answering the brief's hardest case: a survivor who is buried, silent, and thermally masked.</w:t>
      </w:r>
    </w:p>
    <w:p w14:paraId="7221A9E3" w14:textId="77777777" w:rsidR="007E5994" w:rsidRDefault="00CA5EF0">
      <w:pPr>
        <w:pStyle w:val="Heading2"/>
      </w:pPr>
      <w:r>
        <w:t>12.2 Predictive Hazard Propagation</w:t>
      </w:r>
    </w:p>
    <w:p w14:paraId="107F6EC4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A deterministic, on-device cellular-automaton model projects how a detected hazard evolves over the next 15–60 minutes — fire spread from wind vector and fuel density, or flood rise from terrain gradient and water-level delta — kept separate from the ML stack so its output stays interpretable.</w:t>
      </w:r>
    </w:p>
    <w:p w14:paraId="03C90E14" w14:textId="77777777" w:rsidR="007E5994" w:rsidRDefault="00CA5EF0">
      <w:pPr>
        <w:pStyle w:val="Heading2"/>
      </w:pPr>
      <w:r>
        <w:t>12.3 Active Ultrasonic Void-Echo Mapping</w:t>
      </w:r>
    </w:p>
    <w:p w14:paraId="532DC392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 xml:space="preserve">Ultrasonic pulses into collapsed-structure debris fields, </w:t>
      </w:r>
      <w:proofErr w:type="spellStart"/>
      <w:r>
        <w:rPr>
          <w:color w:val="2C2C2A"/>
          <w:sz w:val="22"/>
          <w:szCs w:val="22"/>
        </w:rPr>
        <w:t>analyzed</w:t>
      </w:r>
      <w:proofErr w:type="spellEnd"/>
      <w:r>
        <w:rPr>
          <w:color w:val="2C2C2A"/>
          <w:sz w:val="22"/>
          <w:szCs w:val="22"/>
        </w:rPr>
        <w:t xml:space="preserve"> by time-of-flight echo pattern, flag likely void pockets — cavities large enough to shelter a survivor — before any other sensor confirms a person is present.</w:t>
      </w:r>
    </w:p>
    <w:p w14:paraId="1DB49B9F" w14:textId="77777777" w:rsidR="007E5994" w:rsidRDefault="00CA5EF0">
      <w:pPr>
        <w:pStyle w:val="Heading2"/>
      </w:pPr>
      <w:r>
        <w:t>12.4 Bandwidth-Constrained Federated Field Adaptation</w:t>
      </w:r>
    </w:p>
    <w:p w14:paraId="34C2E599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 xml:space="preserve">Drones exchange kilobyte-scale model-delta updates over the mesh when in range, so a correction learned by one drone (e.g. local debris </w:t>
      </w:r>
      <w:proofErr w:type="spellStart"/>
      <w:r>
        <w:rPr>
          <w:color w:val="2C2C2A"/>
          <w:sz w:val="22"/>
          <w:szCs w:val="22"/>
        </w:rPr>
        <w:t>color</w:t>
      </w:r>
      <w:proofErr w:type="spellEnd"/>
      <w:r>
        <w:rPr>
          <w:color w:val="2C2C2A"/>
          <w:sz w:val="22"/>
          <w:szCs w:val="22"/>
        </w:rPr>
        <w:t xml:space="preserve"> causing thermal false positives) propagates across the swarm without touching the cloud.</w:t>
      </w:r>
    </w:p>
    <w:p w14:paraId="33EEF952" w14:textId="77777777" w:rsidR="007E5994" w:rsidRDefault="00CA5EF0">
      <w:pPr>
        <w:pStyle w:val="Heading2"/>
      </w:pPr>
      <w:r>
        <w:t>12.5 Swarm-Level Bayesian Belief Fusion</w:t>
      </w:r>
    </w:p>
    <w:p w14:paraId="71DF975A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Independent detection confidences for the same geotagged area, observed by two or more drones, are combined via a Bayesian update rather than trusting whichever single reading arrived first — collective confirmation computed at the edge.</w:t>
      </w:r>
    </w:p>
    <w:p w14:paraId="29BE4C5C" w14:textId="77777777" w:rsidR="007E5994" w:rsidRDefault="00CA5EF0">
      <w:pPr>
        <w:pStyle w:val="Heading2"/>
      </w:pPr>
      <w:r>
        <w:t>12.6 Physical Relay-Pod Deployment</w:t>
      </w:r>
    </w:p>
    <w:p w14:paraId="04843839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Drones air-drop small solar-powered LoRa relay pods at chosen waypoints, physically extending the mesh's footprint in dense urban rubble rather than relying solely on drone-to-drone range.</w:t>
      </w:r>
    </w:p>
    <w:p w14:paraId="5F6D8B2B" w14:textId="77777777" w:rsidR="007E5994" w:rsidRDefault="00CA5EF0">
      <w:pPr>
        <w:pStyle w:val="Heading1"/>
      </w:pPr>
      <w:r>
        <w:t>13. True End-to-End Autonomy Stack</w:t>
      </w:r>
    </w:p>
    <w:p w14:paraId="0880CDC3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Sensing and intelligence are not the same as autonomy. AEGIS-SAR closes a sense-plan-act loop that runs onboard with no human in the control loop during a mission: a coordinator sets the mission scope, and the swarm handles everything else until it returns or reports.</w:t>
      </w:r>
    </w:p>
    <w:p w14:paraId="50625CD9" w14:textId="77777777" w:rsidR="007E5994" w:rsidRDefault="00CA5EF0">
      <w:pPr>
        <w:pStyle w:val="Heading2"/>
      </w:pPr>
      <w:r>
        <w:lastRenderedPageBreak/>
        <w:t>13.1 Autonomous Mission Loop</w:t>
      </w:r>
    </w:p>
    <w:p w14:paraId="6890D4B6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proofErr w:type="spellStart"/>
      <w:r>
        <w:rPr>
          <w:b/>
          <w:bCs/>
          <w:color w:val="2C2C2A"/>
          <w:sz w:val="21"/>
          <w:szCs w:val="21"/>
        </w:rPr>
        <w:t>Takeoff</w:t>
      </w:r>
      <w:proofErr w:type="spellEnd"/>
      <w:r>
        <w:rPr>
          <w:b/>
          <w:bCs/>
          <w:color w:val="2C2C2A"/>
          <w:sz w:val="21"/>
          <w:szCs w:val="21"/>
        </w:rPr>
        <w:t xml:space="preserve"> &amp; self-check — </w:t>
      </w:r>
      <w:r>
        <w:rPr>
          <w:color w:val="2C2C2A"/>
          <w:sz w:val="21"/>
          <w:szCs w:val="21"/>
        </w:rPr>
        <w:t>The drone verifies sensor health, GPS lock (or VIO initialization), battery state, and mesh connectivity before departing.</w:t>
      </w:r>
    </w:p>
    <w:p w14:paraId="173D28D4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Frontier-based exploration — </w:t>
      </w:r>
      <w:r>
        <w:rPr>
          <w:color w:val="2C2C2A"/>
          <w:sz w:val="21"/>
          <w:szCs w:val="21"/>
        </w:rPr>
        <w:t>Each drone autonomously selects the next frontier — the boundary between explored and unexplored space — rather than following pre-set waypoints.</w:t>
      </w:r>
    </w:p>
    <w:p w14:paraId="20541746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Interrupt-and-investigate — </w:t>
      </w:r>
      <w:r>
        <w:rPr>
          <w:color w:val="2C2C2A"/>
          <w:sz w:val="21"/>
          <w:szCs w:val="21"/>
        </w:rPr>
        <w:t>When a detection crosses a confidence threshold mid-sweep, the drone autonomously breaks its search pattern, re-plans a tighter local trajectory to confirm from multiple angles, updates the triage score, then resumes — without waiting for operator approval.</w:t>
      </w:r>
    </w:p>
    <w:p w14:paraId="550D8C21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Autonomous obstacle negotiation — </w:t>
      </w:r>
      <w:r>
        <w:rPr>
          <w:color w:val="2C2C2A"/>
          <w:sz w:val="21"/>
          <w:szCs w:val="21"/>
        </w:rPr>
        <w:t>The ToF ring and depth camera feed a reactive local planner that re-routes around debris or dynamic hazards at control-loop rate.</w:t>
      </w:r>
    </w:p>
    <w:p w14:paraId="03C5B492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Battery/return management — </w:t>
      </w:r>
      <w:r>
        <w:rPr>
          <w:color w:val="2C2C2A"/>
          <w:sz w:val="21"/>
          <w:szCs w:val="21"/>
        </w:rPr>
        <w:t>Each drone predicts remaining flight time against distance-to-return and autonomously selects a safe landing spot using deterministic terrain-flatness analysis.</w:t>
      </w:r>
    </w:p>
    <w:p w14:paraId="52ACEBB4" w14:textId="77777777" w:rsidR="007E5994" w:rsidRDefault="00CA5EF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  <w:color w:val="2C2C2A"/>
          <w:sz w:val="21"/>
          <w:szCs w:val="21"/>
        </w:rPr>
        <w:t xml:space="preserve">Autonomous report generation — </w:t>
      </w:r>
      <w:r>
        <w:rPr>
          <w:color w:val="2C2C2A"/>
          <w:sz w:val="21"/>
          <w:szCs w:val="21"/>
        </w:rPr>
        <w:t>On return, the drone compiles geo-tagged detections, triage scores, and the hazard map into a structured report with no manual annotation.</w:t>
      </w:r>
    </w:p>
    <w:p w14:paraId="4EDB27BD" w14:textId="77777777" w:rsidR="007E5994" w:rsidRDefault="00CA5EF0">
      <w:pPr>
        <w:pStyle w:val="Heading2"/>
      </w:pPr>
      <w:r>
        <w:t>13.2 Decentralized Autonomous Task Allocation</w:t>
      </w:r>
    </w:p>
    <w:p w14:paraId="48906536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>No central controller assigns search areas. Drones run a lightweight auction algorithm over the mesh — broadcasting position, battery, and coverage gaps — so zones are allocated to whichever drone can cover them most efficiently. A high-triage-score discovery triggers nearby drones to autonomously re-bid toward corroboration or backfilling the abandoned area.</w:t>
      </w:r>
    </w:p>
    <w:p w14:paraId="6687A381" w14:textId="77777777" w:rsidR="007E5994" w:rsidRDefault="00CA5EF0">
      <w:pPr>
        <w:pStyle w:val="Heading2"/>
      </w:pPr>
      <w:r>
        <w:t>13.3 What Autonomy Level This Targets</w:t>
      </w:r>
    </w:p>
    <w:p w14:paraId="7C98725D" w14:textId="77777777" w:rsidR="007E5994" w:rsidRDefault="00CA5EF0">
      <w:pPr>
        <w:spacing w:after="140" w:line="300" w:lineRule="auto"/>
      </w:pPr>
      <w:r>
        <w:rPr>
          <w:color w:val="2C2C2A"/>
          <w:sz w:val="22"/>
          <w:szCs w:val="22"/>
        </w:rPr>
        <w:t xml:space="preserve">AEGIS-SAR targets bounded full autonomy: a human sets mission scope and receives outputs, but does not fly, approve individual </w:t>
      </w:r>
      <w:proofErr w:type="spellStart"/>
      <w:r>
        <w:rPr>
          <w:color w:val="2C2C2A"/>
          <w:sz w:val="22"/>
          <w:szCs w:val="22"/>
        </w:rPr>
        <w:t>maneuvers</w:t>
      </w:r>
      <w:proofErr w:type="spellEnd"/>
      <w:r>
        <w:rPr>
          <w:color w:val="2C2C2A"/>
          <w:sz w:val="22"/>
          <w:szCs w:val="22"/>
        </w:rPr>
        <w:t>, or direct search patterns. It does not claim fully unsupervised, open-ended autonomy — a rescue coordinator still defines the mission boundary and retains final say on dispatching ground teams. This is deliberately an honest, defensible autonomy claim.</w:t>
      </w:r>
    </w:p>
    <w:p w14:paraId="7F684634" w14:textId="77777777" w:rsidR="007E5994" w:rsidRDefault="00CA5EF0">
      <w:pPr>
        <w:pStyle w:val="Heading1"/>
      </w:pPr>
      <w:r>
        <w:t>14. Limitations</w:t>
      </w:r>
    </w:p>
    <w:p w14:paraId="5E5A32CC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Acoustic detection is unreliable in high-wind or high-machinery-noise zones; treated as a confirmatory signal, not a primary one.</w:t>
      </w:r>
    </w:p>
    <w:p w14:paraId="455BAA54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RTK GPS range and full swarm mesh range require real-world field testing beyond a hackathon's scope; the roadmap scopes a feasible demo subset.</w:t>
      </w:r>
    </w:p>
    <w:p w14:paraId="68A239C5" w14:textId="77777777" w:rsidR="007E5994" w:rsidRDefault="00CA5EF0">
      <w:pPr>
        <w:pStyle w:val="ListParagraph"/>
        <w:numPr>
          <w:ilvl w:val="0"/>
          <w:numId w:val="2"/>
        </w:numPr>
        <w:spacing w:after="80" w:line="290" w:lineRule="auto"/>
      </w:pPr>
      <w:r>
        <w:rPr>
          <w:color w:val="2C2C2A"/>
          <w:sz w:val="21"/>
          <w:szCs w:val="21"/>
        </w:rPr>
        <w:t>MOX gas sensors drift and need periodic calibration; deterministic drift compensation reduces but does not eliminate this.</w:t>
      </w:r>
    </w:p>
    <w:sectPr w:rsidR="007E599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DD27E" w14:textId="77777777" w:rsidR="00CA5EF0" w:rsidRDefault="00CA5EF0">
      <w:r>
        <w:separator/>
      </w:r>
    </w:p>
  </w:endnote>
  <w:endnote w:type="continuationSeparator" w:id="0">
    <w:p w14:paraId="36BA628E" w14:textId="77777777" w:rsidR="00CA5EF0" w:rsidRDefault="00CA5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E283" w14:textId="77777777" w:rsidR="007E5994" w:rsidRDefault="00CA5EF0">
    <w:pPr>
      <w:jc w:val="center"/>
    </w:pPr>
    <w:r>
      <w:rPr>
        <w:color w:val="5F5E5A"/>
        <w:sz w:val="16"/>
        <w:szCs w:val="16"/>
      </w:rPr>
      <w:t xml:space="preserve">Page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 w:rsidR="00D20BF5">
      <w:rPr>
        <w:noProof/>
        <w:color w:val="5F5E5A"/>
        <w:sz w:val="16"/>
        <w:szCs w:val="16"/>
      </w:rPr>
      <w:t>2</w:t>
    </w:r>
    <w:r>
      <w:rPr>
        <w:color w:val="5F5E5A"/>
        <w:sz w:val="16"/>
        <w:szCs w:val="16"/>
      </w:rPr>
      <w:fldChar w:fldCharType="end"/>
    </w:r>
    <w:r>
      <w:rPr>
        <w:color w:val="5F5E5A"/>
        <w:sz w:val="16"/>
        <w:szCs w:val="16"/>
      </w:rPr>
      <w:t xml:space="preserve"> of </w:t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NUMPAGES</w:instrText>
    </w:r>
    <w:r>
      <w:rPr>
        <w:color w:val="5F5E5A"/>
        <w:sz w:val="16"/>
        <w:szCs w:val="16"/>
      </w:rPr>
      <w:fldChar w:fldCharType="separate"/>
    </w:r>
    <w:r w:rsidR="00D20BF5">
      <w:rPr>
        <w:noProof/>
        <w:color w:val="5F5E5A"/>
        <w:sz w:val="16"/>
        <w:szCs w:val="16"/>
      </w:rPr>
      <w:t>3</w:t>
    </w:r>
    <w:r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45261" w14:textId="77777777" w:rsidR="00CA5EF0" w:rsidRDefault="00CA5EF0">
      <w:r>
        <w:separator/>
      </w:r>
    </w:p>
  </w:footnote>
  <w:footnote w:type="continuationSeparator" w:id="0">
    <w:p w14:paraId="628995F8" w14:textId="77777777" w:rsidR="00CA5EF0" w:rsidRDefault="00CA5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7CC2" w14:textId="77777777" w:rsidR="007E5994" w:rsidRDefault="00CA5EF0">
    <w:pPr>
      <w:pBdr>
        <w:bottom w:val="single" w:sz="4" w:space="0" w:color="B4B2A9"/>
      </w:pBdr>
      <w:jc w:val="right"/>
    </w:pPr>
    <w:r>
      <w:rPr>
        <w:color w:val="5F5E5A"/>
        <w:sz w:val="16"/>
        <w:szCs w:val="16"/>
      </w:rPr>
      <w:t>AEGIS-SAR — Autonomous Search &amp; Rescue Drone Swarm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D431D"/>
    <w:multiLevelType w:val="hybridMultilevel"/>
    <w:tmpl w:val="D194CDCE"/>
    <w:lvl w:ilvl="0" w:tplc="DD10555C">
      <w:start w:val="1"/>
      <w:numFmt w:val="bullet"/>
      <w:lvlText w:val="•"/>
      <w:lvlJc w:val="left"/>
      <w:pPr>
        <w:ind w:left="504" w:hanging="259"/>
      </w:pPr>
    </w:lvl>
    <w:lvl w:ilvl="1" w:tplc="0CD832F8">
      <w:numFmt w:val="decimal"/>
      <w:lvlText w:val=""/>
      <w:lvlJc w:val="left"/>
    </w:lvl>
    <w:lvl w:ilvl="2" w:tplc="B43602EC">
      <w:numFmt w:val="decimal"/>
      <w:lvlText w:val=""/>
      <w:lvlJc w:val="left"/>
    </w:lvl>
    <w:lvl w:ilvl="3" w:tplc="5810CE66">
      <w:numFmt w:val="decimal"/>
      <w:lvlText w:val=""/>
      <w:lvlJc w:val="left"/>
    </w:lvl>
    <w:lvl w:ilvl="4" w:tplc="C5DE7AB4">
      <w:numFmt w:val="decimal"/>
      <w:lvlText w:val=""/>
      <w:lvlJc w:val="left"/>
    </w:lvl>
    <w:lvl w:ilvl="5" w:tplc="BAA6FE0E">
      <w:numFmt w:val="decimal"/>
      <w:lvlText w:val=""/>
      <w:lvlJc w:val="left"/>
    </w:lvl>
    <w:lvl w:ilvl="6" w:tplc="1F9C02FE">
      <w:numFmt w:val="decimal"/>
      <w:lvlText w:val=""/>
      <w:lvlJc w:val="left"/>
    </w:lvl>
    <w:lvl w:ilvl="7" w:tplc="39FA98D4">
      <w:numFmt w:val="decimal"/>
      <w:lvlText w:val=""/>
      <w:lvlJc w:val="left"/>
    </w:lvl>
    <w:lvl w:ilvl="8" w:tplc="7F00B1C0">
      <w:numFmt w:val="decimal"/>
      <w:lvlText w:val=""/>
      <w:lvlJc w:val="left"/>
    </w:lvl>
  </w:abstractNum>
  <w:abstractNum w:abstractNumId="1" w15:restartNumberingAfterBreak="0">
    <w:nsid w:val="4B9975B9"/>
    <w:multiLevelType w:val="hybridMultilevel"/>
    <w:tmpl w:val="215C1334"/>
    <w:lvl w:ilvl="0" w:tplc="22767736">
      <w:start w:val="1"/>
      <w:numFmt w:val="decimal"/>
      <w:lvlText w:val="%1."/>
      <w:lvlJc w:val="left"/>
      <w:pPr>
        <w:ind w:left="576" w:hanging="360"/>
      </w:pPr>
    </w:lvl>
    <w:lvl w:ilvl="1" w:tplc="B890E354">
      <w:numFmt w:val="decimal"/>
      <w:lvlText w:val=""/>
      <w:lvlJc w:val="left"/>
    </w:lvl>
    <w:lvl w:ilvl="2" w:tplc="B928C3AA">
      <w:numFmt w:val="decimal"/>
      <w:lvlText w:val=""/>
      <w:lvlJc w:val="left"/>
    </w:lvl>
    <w:lvl w:ilvl="3" w:tplc="DC48519C">
      <w:numFmt w:val="decimal"/>
      <w:lvlText w:val=""/>
      <w:lvlJc w:val="left"/>
    </w:lvl>
    <w:lvl w:ilvl="4" w:tplc="4ABEB210">
      <w:numFmt w:val="decimal"/>
      <w:lvlText w:val=""/>
      <w:lvlJc w:val="left"/>
    </w:lvl>
    <w:lvl w:ilvl="5" w:tplc="A07883E6">
      <w:numFmt w:val="decimal"/>
      <w:lvlText w:val=""/>
      <w:lvlJc w:val="left"/>
    </w:lvl>
    <w:lvl w:ilvl="6" w:tplc="B58EAE16">
      <w:numFmt w:val="decimal"/>
      <w:lvlText w:val=""/>
      <w:lvlJc w:val="left"/>
    </w:lvl>
    <w:lvl w:ilvl="7" w:tplc="2B0E0F86">
      <w:numFmt w:val="decimal"/>
      <w:lvlText w:val=""/>
      <w:lvlJc w:val="left"/>
    </w:lvl>
    <w:lvl w:ilvl="8" w:tplc="D80013D4">
      <w:numFmt w:val="decimal"/>
      <w:lvlText w:val=""/>
      <w:lvlJc w:val="left"/>
    </w:lvl>
  </w:abstractNum>
  <w:abstractNum w:abstractNumId="2" w15:restartNumberingAfterBreak="0">
    <w:nsid w:val="7079253C"/>
    <w:multiLevelType w:val="hybridMultilevel"/>
    <w:tmpl w:val="8CDC46A2"/>
    <w:lvl w:ilvl="0" w:tplc="1BE80BBC">
      <w:start w:val="1"/>
      <w:numFmt w:val="bullet"/>
      <w:lvlText w:val="●"/>
      <w:lvlJc w:val="left"/>
      <w:pPr>
        <w:ind w:left="720" w:hanging="360"/>
      </w:pPr>
    </w:lvl>
    <w:lvl w:ilvl="1" w:tplc="9D82F46E">
      <w:start w:val="1"/>
      <w:numFmt w:val="bullet"/>
      <w:lvlText w:val="○"/>
      <w:lvlJc w:val="left"/>
      <w:pPr>
        <w:ind w:left="1440" w:hanging="360"/>
      </w:pPr>
    </w:lvl>
    <w:lvl w:ilvl="2" w:tplc="A29CAD46">
      <w:start w:val="1"/>
      <w:numFmt w:val="bullet"/>
      <w:lvlText w:val="■"/>
      <w:lvlJc w:val="left"/>
      <w:pPr>
        <w:ind w:left="2160" w:hanging="360"/>
      </w:pPr>
    </w:lvl>
    <w:lvl w:ilvl="3" w:tplc="E8965372">
      <w:start w:val="1"/>
      <w:numFmt w:val="bullet"/>
      <w:lvlText w:val="●"/>
      <w:lvlJc w:val="left"/>
      <w:pPr>
        <w:ind w:left="2880" w:hanging="360"/>
      </w:pPr>
    </w:lvl>
    <w:lvl w:ilvl="4" w:tplc="9C088E30">
      <w:start w:val="1"/>
      <w:numFmt w:val="bullet"/>
      <w:lvlText w:val="○"/>
      <w:lvlJc w:val="left"/>
      <w:pPr>
        <w:ind w:left="3600" w:hanging="360"/>
      </w:pPr>
    </w:lvl>
    <w:lvl w:ilvl="5" w:tplc="463E237A">
      <w:start w:val="1"/>
      <w:numFmt w:val="bullet"/>
      <w:lvlText w:val="■"/>
      <w:lvlJc w:val="left"/>
      <w:pPr>
        <w:ind w:left="4320" w:hanging="360"/>
      </w:pPr>
    </w:lvl>
    <w:lvl w:ilvl="6" w:tplc="86DACC7C">
      <w:start w:val="1"/>
      <w:numFmt w:val="bullet"/>
      <w:lvlText w:val="●"/>
      <w:lvlJc w:val="left"/>
      <w:pPr>
        <w:ind w:left="5040" w:hanging="360"/>
      </w:pPr>
    </w:lvl>
    <w:lvl w:ilvl="7" w:tplc="68946B9C">
      <w:start w:val="1"/>
      <w:numFmt w:val="bullet"/>
      <w:lvlText w:val="●"/>
      <w:lvlJc w:val="left"/>
      <w:pPr>
        <w:ind w:left="5760" w:hanging="360"/>
      </w:pPr>
    </w:lvl>
    <w:lvl w:ilvl="8" w:tplc="B816D4DA">
      <w:start w:val="1"/>
      <w:numFmt w:val="bullet"/>
      <w:lvlText w:val="●"/>
      <w:lvlJc w:val="left"/>
      <w:pPr>
        <w:ind w:left="6480" w:hanging="360"/>
      </w:pPr>
    </w:lvl>
  </w:abstractNum>
  <w:num w:numId="1" w16cid:durableId="627706056">
    <w:abstractNumId w:val="2"/>
    <w:lvlOverride w:ilvl="0">
      <w:startOverride w:val="1"/>
    </w:lvlOverride>
  </w:num>
  <w:num w:numId="2" w16cid:durableId="1809085314">
    <w:abstractNumId w:val="0"/>
    <w:lvlOverride w:ilvl="0">
      <w:startOverride w:val="1"/>
    </w:lvlOverride>
  </w:num>
  <w:num w:numId="3" w16cid:durableId="170221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994"/>
    <w:rsid w:val="004825EA"/>
    <w:rsid w:val="007E5994"/>
    <w:rsid w:val="00CA5EF0"/>
    <w:rsid w:val="00D20BF5"/>
    <w:rsid w:val="00F4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F63A3"/>
  <w15:docId w15:val="{4EC56A72-EAAA-439B-8BB2-385246F7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85041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C2C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1805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Dakshan Karthic</cp:lastModifiedBy>
  <cp:revision>2</cp:revision>
  <dcterms:created xsi:type="dcterms:W3CDTF">2026-08-23T18:14:00Z</dcterms:created>
  <dcterms:modified xsi:type="dcterms:W3CDTF">2026-08-23T18:14:00Z</dcterms:modified>
</cp:coreProperties>
</file>