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0AF8A" w14:textId="77777777" w:rsidR="00D13A1D" w:rsidRPr="00D13A1D" w:rsidRDefault="00D13A1D" w:rsidP="00D13A1D">
      <w:r w:rsidRPr="00D13A1D">
        <w:rPr>
          <w:b/>
          <w:bCs/>
        </w:rPr>
        <w:t>Compliance Strategy Document</w:t>
      </w:r>
    </w:p>
    <w:p w14:paraId="33DB0D90" w14:textId="77777777" w:rsidR="00D13A1D" w:rsidRPr="00D13A1D" w:rsidRDefault="00D13A1D" w:rsidP="00D13A1D">
      <w:pPr>
        <w:rPr>
          <w:b/>
          <w:bCs/>
        </w:rPr>
      </w:pPr>
      <w:r w:rsidRPr="00D13A1D">
        <w:rPr>
          <w:b/>
          <w:bCs/>
        </w:rPr>
        <w:t>1. Regulatory Compliance</w:t>
      </w:r>
    </w:p>
    <w:p w14:paraId="75A40B46" w14:textId="77777777" w:rsidR="00D13A1D" w:rsidRPr="00D13A1D" w:rsidRDefault="00D13A1D" w:rsidP="00D13A1D">
      <w:r w:rsidRPr="00D13A1D">
        <w:t>Ensuring adherence to financial and data protection regulations is crucial for maintaining legal and operational integrity. The organization follows key regulatory frameworks, including:</w:t>
      </w:r>
    </w:p>
    <w:p w14:paraId="315184F3" w14:textId="77777777" w:rsidR="00D13A1D" w:rsidRPr="00D13A1D" w:rsidRDefault="00D13A1D" w:rsidP="00D13A1D">
      <w:pPr>
        <w:rPr>
          <w:b/>
          <w:bCs/>
        </w:rPr>
      </w:pPr>
      <w:r w:rsidRPr="00D13A1D">
        <w:rPr>
          <w:b/>
          <w:bCs/>
        </w:rPr>
        <w:t>1.1 Banking Regulations</w:t>
      </w:r>
    </w:p>
    <w:p w14:paraId="1F663652" w14:textId="77777777" w:rsidR="00D13A1D" w:rsidRPr="00D13A1D" w:rsidRDefault="00D13A1D" w:rsidP="00D13A1D">
      <w:pPr>
        <w:numPr>
          <w:ilvl w:val="0"/>
          <w:numId w:val="1"/>
        </w:numPr>
      </w:pPr>
      <w:r w:rsidRPr="00D13A1D">
        <w:rPr>
          <w:b/>
          <w:bCs/>
        </w:rPr>
        <w:t>Basel III Compliance:</w:t>
      </w:r>
      <w:r w:rsidRPr="00D13A1D">
        <w:t xml:space="preserve"> Ensures financial stability by maintaining adequate capital reserves and risk management frameworks.</w:t>
      </w:r>
    </w:p>
    <w:p w14:paraId="2F3EABAD" w14:textId="77777777" w:rsidR="00D13A1D" w:rsidRPr="00D13A1D" w:rsidRDefault="00D13A1D" w:rsidP="00D13A1D">
      <w:pPr>
        <w:numPr>
          <w:ilvl w:val="0"/>
          <w:numId w:val="1"/>
        </w:numPr>
      </w:pPr>
      <w:r w:rsidRPr="00D13A1D">
        <w:rPr>
          <w:b/>
          <w:bCs/>
        </w:rPr>
        <w:t>Anti-Money Laundering (AML) Guidelines:</w:t>
      </w:r>
      <w:r w:rsidRPr="00D13A1D">
        <w:t xml:space="preserve"> Implements measures to detect and prevent money laundering activities.</w:t>
      </w:r>
    </w:p>
    <w:p w14:paraId="124CD50E" w14:textId="77777777" w:rsidR="00D13A1D" w:rsidRPr="00D13A1D" w:rsidRDefault="00D13A1D" w:rsidP="00D13A1D">
      <w:pPr>
        <w:numPr>
          <w:ilvl w:val="0"/>
          <w:numId w:val="1"/>
        </w:numPr>
      </w:pPr>
      <w:r w:rsidRPr="00D13A1D">
        <w:rPr>
          <w:b/>
          <w:bCs/>
        </w:rPr>
        <w:t>Know Your Customer (KYC) Regulations:</w:t>
      </w:r>
      <w:r w:rsidRPr="00D13A1D">
        <w:t xml:space="preserve"> Mandates identity verification to prevent fraud and financial crimes.</w:t>
      </w:r>
    </w:p>
    <w:p w14:paraId="28963F52" w14:textId="77777777" w:rsidR="00D13A1D" w:rsidRPr="00D13A1D" w:rsidRDefault="00D13A1D" w:rsidP="00D13A1D">
      <w:pPr>
        <w:rPr>
          <w:b/>
          <w:bCs/>
        </w:rPr>
      </w:pPr>
      <w:r w:rsidRPr="00D13A1D">
        <w:rPr>
          <w:b/>
          <w:bCs/>
        </w:rPr>
        <w:t>1.2 Data Protection Regulations</w:t>
      </w:r>
    </w:p>
    <w:p w14:paraId="27080056" w14:textId="77777777" w:rsidR="00D13A1D" w:rsidRPr="00D13A1D" w:rsidRDefault="00D13A1D" w:rsidP="00D13A1D">
      <w:pPr>
        <w:numPr>
          <w:ilvl w:val="0"/>
          <w:numId w:val="2"/>
        </w:numPr>
      </w:pPr>
      <w:r w:rsidRPr="00D13A1D">
        <w:rPr>
          <w:b/>
          <w:bCs/>
        </w:rPr>
        <w:t>General Data Protection Regulation (GDPR - EU):</w:t>
      </w:r>
      <w:r w:rsidRPr="00D13A1D">
        <w:t xml:space="preserve"> Protects personal data of EU citizens by enforcing data privacy rights and security measures.</w:t>
      </w:r>
    </w:p>
    <w:p w14:paraId="7901AB05" w14:textId="77777777" w:rsidR="00D13A1D" w:rsidRPr="00D13A1D" w:rsidRDefault="00D13A1D" w:rsidP="00D13A1D">
      <w:pPr>
        <w:numPr>
          <w:ilvl w:val="0"/>
          <w:numId w:val="2"/>
        </w:numPr>
      </w:pPr>
      <w:r w:rsidRPr="00D13A1D">
        <w:rPr>
          <w:b/>
          <w:bCs/>
        </w:rPr>
        <w:t>California Consumer Privacy Act (CCPA - US):</w:t>
      </w:r>
      <w:r w:rsidRPr="00D13A1D">
        <w:t xml:space="preserve"> Grants consumers greater control over personal information collected by businesses.</w:t>
      </w:r>
    </w:p>
    <w:p w14:paraId="500ADF78" w14:textId="77777777" w:rsidR="00D13A1D" w:rsidRPr="00D13A1D" w:rsidRDefault="00D13A1D" w:rsidP="00D13A1D">
      <w:pPr>
        <w:numPr>
          <w:ilvl w:val="0"/>
          <w:numId w:val="2"/>
        </w:numPr>
      </w:pPr>
      <w:r w:rsidRPr="00D13A1D">
        <w:rPr>
          <w:b/>
          <w:bCs/>
        </w:rPr>
        <w:t>Local Banking Regulatory Compliance:</w:t>
      </w:r>
      <w:r w:rsidRPr="00D13A1D">
        <w:t xml:space="preserve"> Adheres to specific national and regional banking laws regarding data security and customer protection.</w:t>
      </w:r>
    </w:p>
    <w:p w14:paraId="4C2BD3C9" w14:textId="77777777" w:rsidR="00D13A1D" w:rsidRPr="00D13A1D" w:rsidRDefault="00D13A1D" w:rsidP="00D13A1D">
      <w:pPr>
        <w:rPr>
          <w:b/>
          <w:bCs/>
        </w:rPr>
      </w:pPr>
      <w:r w:rsidRPr="00D13A1D">
        <w:rPr>
          <w:b/>
          <w:bCs/>
        </w:rPr>
        <w:t>2. Compliance Mechanisms</w:t>
      </w:r>
    </w:p>
    <w:p w14:paraId="4868B404" w14:textId="77777777" w:rsidR="00D13A1D" w:rsidRPr="00D13A1D" w:rsidRDefault="00D13A1D" w:rsidP="00D13A1D">
      <w:r w:rsidRPr="00D13A1D">
        <w:t>To maintain regulatory compliance, the organization employs robust mechanisms to monitor and enforce compliance policies:</w:t>
      </w:r>
    </w:p>
    <w:p w14:paraId="73CEC9CD" w14:textId="77777777" w:rsidR="00D13A1D" w:rsidRPr="00D13A1D" w:rsidRDefault="00D13A1D" w:rsidP="00D13A1D">
      <w:pPr>
        <w:rPr>
          <w:b/>
          <w:bCs/>
        </w:rPr>
      </w:pPr>
      <w:r w:rsidRPr="00D13A1D">
        <w:rPr>
          <w:b/>
          <w:bCs/>
        </w:rPr>
        <w:t>2.1 Automated Transaction Monitoring</w:t>
      </w:r>
    </w:p>
    <w:p w14:paraId="5F20C132" w14:textId="77777777" w:rsidR="00D13A1D" w:rsidRPr="00D13A1D" w:rsidRDefault="00D13A1D" w:rsidP="00D13A1D">
      <w:pPr>
        <w:numPr>
          <w:ilvl w:val="0"/>
          <w:numId w:val="3"/>
        </w:numPr>
      </w:pPr>
      <w:r w:rsidRPr="00D13A1D">
        <w:t xml:space="preserve">Implements real-time surveillance of transactions to detect anomalies and </w:t>
      </w:r>
      <w:proofErr w:type="gramStart"/>
      <w:r w:rsidRPr="00D13A1D">
        <w:t>potential</w:t>
      </w:r>
      <w:proofErr w:type="gramEnd"/>
      <w:r w:rsidRPr="00D13A1D">
        <w:t xml:space="preserve"> fraudulent activities.</w:t>
      </w:r>
    </w:p>
    <w:p w14:paraId="06A08198" w14:textId="77777777" w:rsidR="00D13A1D" w:rsidRPr="00D13A1D" w:rsidRDefault="00D13A1D" w:rsidP="00D13A1D">
      <w:pPr>
        <w:numPr>
          <w:ilvl w:val="0"/>
          <w:numId w:val="3"/>
        </w:numPr>
      </w:pPr>
      <w:r w:rsidRPr="00D13A1D">
        <w:t>Uses AI-driven analytics to flag suspicious patterns for further investigation.</w:t>
      </w:r>
    </w:p>
    <w:p w14:paraId="5698634F" w14:textId="77777777" w:rsidR="00D13A1D" w:rsidRPr="00D13A1D" w:rsidRDefault="00D13A1D" w:rsidP="00D13A1D">
      <w:pPr>
        <w:rPr>
          <w:b/>
          <w:bCs/>
        </w:rPr>
      </w:pPr>
      <w:r w:rsidRPr="00D13A1D">
        <w:rPr>
          <w:b/>
          <w:bCs/>
        </w:rPr>
        <w:t>2.2 Suspicious Activity Reporting (SAR)</w:t>
      </w:r>
    </w:p>
    <w:p w14:paraId="2F26A54B" w14:textId="77777777" w:rsidR="00D13A1D" w:rsidRPr="00D13A1D" w:rsidRDefault="00D13A1D" w:rsidP="00D13A1D">
      <w:pPr>
        <w:numPr>
          <w:ilvl w:val="0"/>
          <w:numId w:val="4"/>
        </w:numPr>
      </w:pPr>
      <w:r w:rsidRPr="00D13A1D">
        <w:t>Ensures mandatory reporting of suspicious transactions to relevant authorities.</w:t>
      </w:r>
    </w:p>
    <w:p w14:paraId="789FEEAE" w14:textId="77777777" w:rsidR="00D13A1D" w:rsidRPr="00D13A1D" w:rsidRDefault="00D13A1D" w:rsidP="00D13A1D">
      <w:pPr>
        <w:numPr>
          <w:ilvl w:val="0"/>
          <w:numId w:val="4"/>
        </w:numPr>
      </w:pPr>
      <w:r w:rsidRPr="00D13A1D">
        <w:t>Maintains detailed logs and records for compliance verification.</w:t>
      </w:r>
    </w:p>
    <w:p w14:paraId="2A949182" w14:textId="77777777" w:rsidR="00D13A1D" w:rsidRPr="00D13A1D" w:rsidRDefault="00D13A1D" w:rsidP="00D13A1D">
      <w:pPr>
        <w:rPr>
          <w:b/>
          <w:bCs/>
        </w:rPr>
      </w:pPr>
      <w:r w:rsidRPr="00D13A1D">
        <w:rPr>
          <w:b/>
          <w:bCs/>
        </w:rPr>
        <w:t>2.3 Regular Internal and External Audits</w:t>
      </w:r>
    </w:p>
    <w:p w14:paraId="209EEB4A" w14:textId="77777777" w:rsidR="00D13A1D" w:rsidRPr="00D13A1D" w:rsidRDefault="00D13A1D" w:rsidP="00D13A1D">
      <w:pPr>
        <w:numPr>
          <w:ilvl w:val="0"/>
          <w:numId w:val="5"/>
        </w:numPr>
      </w:pPr>
      <w:r w:rsidRPr="00D13A1D">
        <w:t>Conducts periodic internal audits to evaluate adherence to compliance policies.</w:t>
      </w:r>
    </w:p>
    <w:p w14:paraId="0BB53F2B" w14:textId="77777777" w:rsidR="00D13A1D" w:rsidRPr="00D13A1D" w:rsidRDefault="00D13A1D" w:rsidP="00D13A1D">
      <w:pPr>
        <w:numPr>
          <w:ilvl w:val="0"/>
          <w:numId w:val="5"/>
        </w:numPr>
      </w:pPr>
      <w:r w:rsidRPr="00D13A1D">
        <w:lastRenderedPageBreak/>
        <w:t>Engages external auditors to ensure independent validation and certification of compliance efforts.</w:t>
      </w:r>
    </w:p>
    <w:p w14:paraId="4344FA76" w14:textId="77777777" w:rsidR="00D13A1D" w:rsidRPr="00D13A1D" w:rsidRDefault="00D13A1D" w:rsidP="00D13A1D">
      <w:pPr>
        <w:rPr>
          <w:b/>
          <w:bCs/>
        </w:rPr>
      </w:pPr>
      <w:r w:rsidRPr="00D13A1D">
        <w:rPr>
          <w:b/>
          <w:bCs/>
        </w:rPr>
        <w:t>2.4 Comprehensive Documentation of Compliance Processes</w:t>
      </w:r>
    </w:p>
    <w:p w14:paraId="4849504A" w14:textId="77777777" w:rsidR="00D13A1D" w:rsidRPr="00D13A1D" w:rsidRDefault="00D13A1D" w:rsidP="00D13A1D">
      <w:pPr>
        <w:numPr>
          <w:ilvl w:val="0"/>
          <w:numId w:val="6"/>
        </w:numPr>
      </w:pPr>
      <w:r w:rsidRPr="00D13A1D">
        <w:t>Maintains thorough documentation of compliance policies, procedures, and incident reports.</w:t>
      </w:r>
    </w:p>
    <w:p w14:paraId="3F9A1567" w14:textId="77777777" w:rsidR="00D13A1D" w:rsidRPr="00D13A1D" w:rsidRDefault="00D13A1D" w:rsidP="00D13A1D">
      <w:pPr>
        <w:numPr>
          <w:ilvl w:val="0"/>
          <w:numId w:val="6"/>
        </w:numPr>
      </w:pPr>
      <w:r w:rsidRPr="00D13A1D">
        <w:t>Ensures easy accessibility for regulatory reviews and legal inquiries.</w:t>
      </w:r>
    </w:p>
    <w:p w14:paraId="1533E730" w14:textId="77777777" w:rsidR="00D13A1D" w:rsidRPr="00D13A1D" w:rsidRDefault="00D13A1D" w:rsidP="00D13A1D">
      <w:pPr>
        <w:rPr>
          <w:b/>
          <w:bCs/>
        </w:rPr>
      </w:pPr>
      <w:r w:rsidRPr="00D13A1D">
        <w:rPr>
          <w:b/>
          <w:bCs/>
        </w:rPr>
        <w:t>Conclusion</w:t>
      </w:r>
    </w:p>
    <w:p w14:paraId="0338DCF4" w14:textId="77777777" w:rsidR="00D13A1D" w:rsidRPr="00D13A1D" w:rsidRDefault="00D13A1D" w:rsidP="00D13A1D">
      <w:r w:rsidRPr="00D13A1D">
        <w:t>This compliance strategy document outlines the organization's approach to meeting regulatory requirements, safeguarding data, and implementing robust compliance mechanisms. By proactively addressing compliance needs, the organization ensures transparency, security, and regulatory alignment in its operations.</w:t>
      </w:r>
    </w:p>
    <w:p w14:paraId="14151B3A" w14:textId="77777777" w:rsidR="00D13A1D" w:rsidRDefault="00D13A1D"/>
    <w:sectPr w:rsidR="00D1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BD6"/>
    <w:multiLevelType w:val="multilevel"/>
    <w:tmpl w:val="F64E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A5C69"/>
    <w:multiLevelType w:val="multilevel"/>
    <w:tmpl w:val="D3A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7345"/>
    <w:multiLevelType w:val="multilevel"/>
    <w:tmpl w:val="C3EA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1762D"/>
    <w:multiLevelType w:val="multilevel"/>
    <w:tmpl w:val="D3D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5338F"/>
    <w:multiLevelType w:val="multilevel"/>
    <w:tmpl w:val="758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E0BBB"/>
    <w:multiLevelType w:val="multilevel"/>
    <w:tmpl w:val="7798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111594">
    <w:abstractNumId w:val="5"/>
  </w:num>
  <w:num w:numId="2" w16cid:durableId="1253931772">
    <w:abstractNumId w:val="0"/>
  </w:num>
  <w:num w:numId="3" w16cid:durableId="627131659">
    <w:abstractNumId w:val="2"/>
  </w:num>
  <w:num w:numId="4" w16cid:durableId="493188209">
    <w:abstractNumId w:val="1"/>
  </w:num>
  <w:num w:numId="5" w16cid:durableId="606011858">
    <w:abstractNumId w:val="3"/>
  </w:num>
  <w:num w:numId="6" w16cid:durableId="151919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1D"/>
    <w:rsid w:val="00A93B6E"/>
    <w:rsid w:val="00D13A1D"/>
    <w:rsid w:val="00E13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8B9F"/>
  <w15:chartTrackingRefBased/>
  <w15:docId w15:val="{10C5DB6B-A742-44A7-897C-D5001B2B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A1D"/>
    <w:rPr>
      <w:rFonts w:eastAsiaTheme="majorEastAsia" w:cstheme="majorBidi"/>
      <w:color w:val="272727" w:themeColor="text1" w:themeTint="D8"/>
    </w:rPr>
  </w:style>
  <w:style w:type="paragraph" w:styleId="Title">
    <w:name w:val="Title"/>
    <w:basedOn w:val="Normal"/>
    <w:next w:val="Normal"/>
    <w:link w:val="TitleChar"/>
    <w:uiPriority w:val="10"/>
    <w:qFormat/>
    <w:rsid w:val="00D13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A1D"/>
    <w:pPr>
      <w:spacing w:before="160"/>
      <w:jc w:val="center"/>
    </w:pPr>
    <w:rPr>
      <w:i/>
      <w:iCs/>
      <w:color w:val="404040" w:themeColor="text1" w:themeTint="BF"/>
    </w:rPr>
  </w:style>
  <w:style w:type="character" w:customStyle="1" w:styleId="QuoteChar">
    <w:name w:val="Quote Char"/>
    <w:basedOn w:val="DefaultParagraphFont"/>
    <w:link w:val="Quote"/>
    <w:uiPriority w:val="29"/>
    <w:rsid w:val="00D13A1D"/>
    <w:rPr>
      <w:i/>
      <w:iCs/>
      <w:color w:val="404040" w:themeColor="text1" w:themeTint="BF"/>
    </w:rPr>
  </w:style>
  <w:style w:type="paragraph" w:styleId="ListParagraph">
    <w:name w:val="List Paragraph"/>
    <w:basedOn w:val="Normal"/>
    <w:uiPriority w:val="34"/>
    <w:qFormat/>
    <w:rsid w:val="00D13A1D"/>
    <w:pPr>
      <w:ind w:left="720"/>
      <w:contextualSpacing/>
    </w:pPr>
  </w:style>
  <w:style w:type="character" w:styleId="IntenseEmphasis">
    <w:name w:val="Intense Emphasis"/>
    <w:basedOn w:val="DefaultParagraphFont"/>
    <w:uiPriority w:val="21"/>
    <w:qFormat/>
    <w:rsid w:val="00D13A1D"/>
    <w:rPr>
      <w:i/>
      <w:iCs/>
      <w:color w:val="2F5496" w:themeColor="accent1" w:themeShade="BF"/>
    </w:rPr>
  </w:style>
  <w:style w:type="paragraph" w:styleId="IntenseQuote">
    <w:name w:val="Intense Quote"/>
    <w:basedOn w:val="Normal"/>
    <w:next w:val="Normal"/>
    <w:link w:val="IntenseQuoteChar"/>
    <w:uiPriority w:val="30"/>
    <w:qFormat/>
    <w:rsid w:val="00D13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A1D"/>
    <w:rPr>
      <w:i/>
      <w:iCs/>
      <w:color w:val="2F5496" w:themeColor="accent1" w:themeShade="BF"/>
    </w:rPr>
  </w:style>
  <w:style w:type="character" w:styleId="IntenseReference">
    <w:name w:val="Intense Reference"/>
    <w:basedOn w:val="DefaultParagraphFont"/>
    <w:uiPriority w:val="32"/>
    <w:qFormat/>
    <w:rsid w:val="00D13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7036">
      <w:bodyDiv w:val="1"/>
      <w:marLeft w:val="0"/>
      <w:marRight w:val="0"/>
      <w:marTop w:val="0"/>
      <w:marBottom w:val="0"/>
      <w:divBdr>
        <w:top w:val="none" w:sz="0" w:space="0" w:color="auto"/>
        <w:left w:val="none" w:sz="0" w:space="0" w:color="auto"/>
        <w:bottom w:val="none" w:sz="0" w:space="0" w:color="auto"/>
        <w:right w:val="none" w:sz="0" w:space="0" w:color="auto"/>
      </w:divBdr>
    </w:div>
    <w:div w:id="1736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Dakshini Shanmugam</dc:creator>
  <cp:keywords/>
  <dc:description/>
  <cp:lastModifiedBy>Dakshini Shanmugam</cp:lastModifiedBy>
  <cp:revision>2</cp:revision>
  <dcterms:created xsi:type="dcterms:W3CDTF">2025-03-31T06:05:00Z</dcterms:created>
  <dcterms:modified xsi:type="dcterms:W3CDTF">2025-03-31T06:05:00Z</dcterms:modified>
</cp:coreProperties>
</file>