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72A49" w14:textId="77777777" w:rsidR="008D183E" w:rsidRPr="008D183E" w:rsidRDefault="008D183E" w:rsidP="008D183E">
      <w:r w:rsidRPr="008D183E">
        <w:rPr>
          <w:b/>
          <w:bCs/>
        </w:rPr>
        <w:t>Data Governance Document</w:t>
      </w:r>
    </w:p>
    <w:p w14:paraId="098E0FF5" w14:textId="77777777" w:rsidR="008D183E" w:rsidRPr="008D183E" w:rsidRDefault="008D183E" w:rsidP="008D183E">
      <w:pPr>
        <w:rPr>
          <w:b/>
          <w:bCs/>
        </w:rPr>
      </w:pPr>
      <w:r w:rsidRPr="008D183E">
        <w:rPr>
          <w:b/>
          <w:bCs/>
        </w:rPr>
        <w:t>1. Governance Structure</w:t>
      </w:r>
    </w:p>
    <w:p w14:paraId="2A06F0E3" w14:textId="77777777" w:rsidR="008D183E" w:rsidRPr="008D183E" w:rsidRDefault="008D183E" w:rsidP="008D183E">
      <w:r w:rsidRPr="008D183E">
        <w:t>Data governance ensures that data is properly managed, secured, and utilized effectively within the organization. The governance structure consists of the following key roles:</w:t>
      </w:r>
    </w:p>
    <w:p w14:paraId="675407DC" w14:textId="77777777" w:rsidR="008D183E" w:rsidRPr="008D183E" w:rsidRDefault="008D183E" w:rsidP="008D183E">
      <w:pPr>
        <w:numPr>
          <w:ilvl w:val="0"/>
          <w:numId w:val="1"/>
        </w:numPr>
      </w:pPr>
      <w:r w:rsidRPr="008D183E">
        <w:rPr>
          <w:b/>
          <w:bCs/>
        </w:rPr>
        <w:t>Chief Data Officer (CDO):</w:t>
      </w:r>
      <w:r w:rsidRPr="008D183E">
        <w:t xml:space="preserve"> Responsible for overall data strategy, management, and governance policies.</w:t>
      </w:r>
    </w:p>
    <w:p w14:paraId="1DBE6322" w14:textId="77777777" w:rsidR="008D183E" w:rsidRPr="008D183E" w:rsidRDefault="008D183E" w:rsidP="008D183E">
      <w:pPr>
        <w:numPr>
          <w:ilvl w:val="0"/>
          <w:numId w:val="1"/>
        </w:numPr>
      </w:pPr>
      <w:r w:rsidRPr="008D183E">
        <w:rPr>
          <w:b/>
          <w:bCs/>
        </w:rPr>
        <w:t>Chief Information Security Officer (CISO):</w:t>
      </w:r>
      <w:r w:rsidRPr="008D183E">
        <w:t xml:space="preserve"> Ensures data security, compliance with regulations, and mitigates cybersecurity risks.</w:t>
      </w:r>
    </w:p>
    <w:p w14:paraId="2BEDCB85" w14:textId="77777777" w:rsidR="008D183E" w:rsidRPr="008D183E" w:rsidRDefault="008D183E" w:rsidP="008D183E">
      <w:pPr>
        <w:numPr>
          <w:ilvl w:val="0"/>
          <w:numId w:val="1"/>
        </w:numPr>
      </w:pPr>
      <w:r w:rsidRPr="008D183E">
        <w:rPr>
          <w:b/>
          <w:bCs/>
        </w:rPr>
        <w:t>Compliance Manager:</w:t>
      </w:r>
      <w:r w:rsidRPr="008D183E">
        <w:t xml:space="preserve"> Oversees adherence to regulatory requirements and data governance policies.</w:t>
      </w:r>
    </w:p>
    <w:p w14:paraId="5CA581AF" w14:textId="77777777" w:rsidR="008D183E" w:rsidRPr="008D183E" w:rsidRDefault="008D183E" w:rsidP="008D183E">
      <w:pPr>
        <w:numPr>
          <w:ilvl w:val="0"/>
          <w:numId w:val="1"/>
        </w:numPr>
      </w:pPr>
      <w:r w:rsidRPr="008D183E">
        <w:rPr>
          <w:b/>
          <w:bCs/>
        </w:rPr>
        <w:t>Data Stewards:</w:t>
      </w:r>
      <w:r w:rsidRPr="008D183E">
        <w:t xml:space="preserve"> Assigned for each domain to ensure data quality, integrity, and security.</w:t>
      </w:r>
    </w:p>
    <w:p w14:paraId="546D04A5" w14:textId="77777777" w:rsidR="008D183E" w:rsidRPr="008D183E" w:rsidRDefault="008D183E" w:rsidP="008D183E">
      <w:pPr>
        <w:rPr>
          <w:b/>
          <w:bCs/>
        </w:rPr>
      </w:pPr>
      <w:r w:rsidRPr="008D183E">
        <w:rPr>
          <w:b/>
          <w:bCs/>
        </w:rPr>
        <w:t>2. Data Classification</w:t>
      </w:r>
    </w:p>
    <w:p w14:paraId="75580142" w14:textId="77777777" w:rsidR="008D183E" w:rsidRPr="008D183E" w:rsidRDefault="008D183E" w:rsidP="008D183E">
      <w:r w:rsidRPr="008D183E">
        <w:t>Data is categorized into four levels based on its sensitivity and required security measures:</w:t>
      </w:r>
    </w:p>
    <w:p w14:paraId="4C354094" w14:textId="77777777" w:rsidR="008D183E" w:rsidRPr="008D183E" w:rsidRDefault="008D183E" w:rsidP="008D183E">
      <w:pPr>
        <w:numPr>
          <w:ilvl w:val="0"/>
          <w:numId w:val="2"/>
        </w:numPr>
      </w:pPr>
      <w:r w:rsidRPr="008D183E">
        <w:rPr>
          <w:b/>
          <w:bCs/>
        </w:rPr>
        <w:t>Public Data:</w:t>
      </w:r>
      <w:r w:rsidRPr="008D183E">
        <w:t xml:space="preserve"> Non-sensitive information that can be freely shared (e.g., marketing materials, website content).</w:t>
      </w:r>
    </w:p>
    <w:p w14:paraId="31FB547E" w14:textId="77777777" w:rsidR="008D183E" w:rsidRPr="008D183E" w:rsidRDefault="008D183E" w:rsidP="008D183E">
      <w:pPr>
        <w:numPr>
          <w:ilvl w:val="0"/>
          <w:numId w:val="2"/>
        </w:numPr>
      </w:pPr>
      <w:r w:rsidRPr="008D183E">
        <w:rPr>
          <w:b/>
          <w:bCs/>
        </w:rPr>
        <w:t>Internal Data:</w:t>
      </w:r>
      <w:r w:rsidRPr="008D183E">
        <w:t xml:space="preserve"> Restricted to organizational use only (e.g., internal reports, business strategies).</w:t>
      </w:r>
    </w:p>
    <w:p w14:paraId="11E540BD" w14:textId="77777777" w:rsidR="008D183E" w:rsidRPr="008D183E" w:rsidRDefault="008D183E" w:rsidP="008D183E">
      <w:pPr>
        <w:numPr>
          <w:ilvl w:val="0"/>
          <w:numId w:val="2"/>
        </w:numPr>
      </w:pPr>
      <w:r w:rsidRPr="008D183E">
        <w:rPr>
          <w:b/>
          <w:bCs/>
        </w:rPr>
        <w:t>Confidential Data:</w:t>
      </w:r>
      <w:r w:rsidRPr="008D183E">
        <w:t xml:space="preserve"> Includes customer financial information, trade secrets, and internal analytics that require controlled access.</w:t>
      </w:r>
    </w:p>
    <w:p w14:paraId="22F159C5" w14:textId="77777777" w:rsidR="008D183E" w:rsidRPr="008D183E" w:rsidRDefault="008D183E" w:rsidP="008D183E">
      <w:pPr>
        <w:numPr>
          <w:ilvl w:val="0"/>
          <w:numId w:val="2"/>
        </w:numPr>
      </w:pPr>
      <w:r w:rsidRPr="008D183E">
        <w:rPr>
          <w:b/>
          <w:bCs/>
        </w:rPr>
        <w:t>Highly Sensitive Data:</w:t>
      </w:r>
      <w:r w:rsidRPr="008D183E">
        <w:t xml:space="preserve"> Includes personal identification details, transaction records, and legally protected information that require the highest level of security.</w:t>
      </w:r>
    </w:p>
    <w:p w14:paraId="200D9C81" w14:textId="77777777" w:rsidR="008D183E" w:rsidRPr="008D183E" w:rsidRDefault="008D183E" w:rsidP="008D183E">
      <w:pPr>
        <w:rPr>
          <w:b/>
          <w:bCs/>
        </w:rPr>
      </w:pPr>
      <w:r w:rsidRPr="008D183E">
        <w:rPr>
          <w:b/>
          <w:bCs/>
        </w:rPr>
        <w:t>3. Data Lifecycle Management</w:t>
      </w:r>
    </w:p>
    <w:p w14:paraId="4539D4B5" w14:textId="77777777" w:rsidR="008D183E" w:rsidRPr="008D183E" w:rsidRDefault="008D183E" w:rsidP="008D183E">
      <w:r w:rsidRPr="008D183E">
        <w:t>Effective data lifecycle management ensures data integrity, security, and compliance throughout its lifecycle:</w:t>
      </w:r>
    </w:p>
    <w:p w14:paraId="56A20768" w14:textId="77777777" w:rsidR="008D183E" w:rsidRPr="008D183E" w:rsidRDefault="008D183E" w:rsidP="008D183E">
      <w:pPr>
        <w:rPr>
          <w:b/>
          <w:bCs/>
        </w:rPr>
      </w:pPr>
      <w:r w:rsidRPr="008D183E">
        <w:rPr>
          <w:b/>
          <w:bCs/>
        </w:rPr>
        <w:t>3.1 Data Creation</w:t>
      </w:r>
    </w:p>
    <w:p w14:paraId="210310F3" w14:textId="77777777" w:rsidR="008D183E" w:rsidRPr="008D183E" w:rsidRDefault="008D183E" w:rsidP="008D183E">
      <w:pPr>
        <w:numPr>
          <w:ilvl w:val="0"/>
          <w:numId w:val="3"/>
        </w:numPr>
      </w:pPr>
      <w:r w:rsidRPr="008D183E">
        <w:t>Data input mechanisms must be validated to prevent inaccuracies.</w:t>
      </w:r>
    </w:p>
    <w:p w14:paraId="0DAE10E6" w14:textId="77777777" w:rsidR="008D183E" w:rsidRPr="008D183E" w:rsidRDefault="008D183E" w:rsidP="008D183E">
      <w:pPr>
        <w:numPr>
          <w:ilvl w:val="0"/>
          <w:numId w:val="3"/>
        </w:numPr>
      </w:pPr>
      <w:r w:rsidRPr="008D183E">
        <w:t>Standardized formats and metadata tagging should be implemented.</w:t>
      </w:r>
    </w:p>
    <w:p w14:paraId="69CAFA21" w14:textId="77777777" w:rsidR="008D183E" w:rsidRPr="008D183E" w:rsidRDefault="008D183E" w:rsidP="008D183E">
      <w:pPr>
        <w:rPr>
          <w:b/>
          <w:bCs/>
        </w:rPr>
      </w:pPr>
      <w:r w:rsidRPr="008D183E">
        <w:rPr>
          <w:b/>
          <w:bCs/>
        </w:rPr>
        <w:t>3.2 Data Storage</w:t>
      </w:r>
    </w:p>
    <w:p w14:paraId="2AEAB522" w14:textId="77777777" w:rsidR="008D183E" w:rsidRPr="008D183E" w:rsidRDefault="008D183E" w:rsidP="008D183E">
      <w:pPr>
        <w:numPr>
          <w:ilvl w:val="0"/>
          <w:numId w:val="4"/>
        </w:numPr>
      </w:pPr>
      <w:r w:rsidRPr="008D183E">
        <w:t>All sensitive data must be encrypted and stored in segregated databases.</w:t>
      </w:r>
    </w:p>
    <w:p w14:paraId="09339779" w14:textId="77777777" w:rsidR="008D183E" w:rsidRPr="008D183E" w:rsidRDefault="008D183E" w:rsidP="008D183E">
      <w:pPr>
        <w:numPr>
          <w:ilvl w:val="0"/>
          <w:numId w:val="4"/>
        </w:numPr>
      </w:pPr>
      <w:r w:rsidRPr="008D183E">
        <w:t>Secure backup procedures must be followed to prevent data loss.</w:t>
      </w:r>
    </w:p>
    <w:p w14:paraId="1B46A053" w14:textId="77777777" w:rsidR="008D183E" w:rsidRPr="008D183E" w:rsidRDefault="008D183E" w:rsidP="008D183E">
      <w:pPr>
        <w:rPr>
          <w:b/>
          <w:bCs/>
        </w:rPr>
      </w:pPr>
      <w:r w:rsidRPr="008D183E">
        <w:rPr>
          <w:b/>
          <w:bCs/>
        </w:rPr>
        <w:lastRenderedPageBreak/>
        <w:t>3.3 Data Access</w:t>
      </w:r>
    </w:p>
    <w:p w14:paraId="7F815FCC" w14:textId="77777777" w:rsidR="008D183E" w:rsidRPr="008D183E" w:rsidRDefault="008D183E" w:rsidP="008D183E">
      <w:pPr>
        <w:numPr>
          <w:ilvl w:val="0"/>
          <w:numId w:val="5"/>
        </w:numPr>
      </w:pPr>
      <w:r w:rsidRPr="008D183E">
        <w:t xml:space="preserve">Strict </w:t>
      </w:r>
      <w:r w:rsidRPr="008D183E">
        <w:rPr>
          <w:b/>
          <w:bCs/>
        </w:rPr>
        <w:t>Role-Based Access Control (RBAC)</w:t>
      </w:r>
      <w:r w:rsidRPr="008D183E">
        <w:t xml:space="preserve"> ensures only authorized personnel access specific data categories.</w:t>
      </w:r>
    </w:p>
    <w:p w14:paraId="21451889" w14:textId="77777777" w:rsidR="008D183E" w:rsidRPr="008D183E" w:rsidRDefault="008D183E" w:rsidP="008D183E">
      <w:pPr>
        <w:numPr>
          <w:ilvl w:val="0"/>
          <w:numId w:val="5"/>
        </w:numPr>
      </w:pPr>
      <w:r w:rsidRPr="008D183E">
        <w:t>Multi-factor authentication (MFA) should be enforced for accessing confidential and highly sensitive data.</w:t>
      </w:r>
    </w:p>
    <w:p w14:paraId="72CB0A52" w14:textId="77777777" w:rsidR="008D183E" w:rsidRPr="008D183E" w:rsidRDefault="008D183E" w:rsidP="008D183E">
      <w:pPr>
        <w:rPr>
          <w:b/>
          <w:bCs/>
        </w:rPr>
      </w:pPr>
      <w:r w:rsidRPr="008D183E">
        <w:rPr>
          <w:b/>
          <w:bCs/>
        </w:rPr>
        <w:t>3.4 Data Retention</w:t>
      </w:r>
    </w:p>
    <w:p w14:paraId="7257E1B9" w14:textId="77777777" w:rsidR="008D183E" w:rsidRPr="008D183E" w:rsidRDefault="008D183E" w:rsidP="008D183E">
      <w:pPr>
        <w:numPr>
          <w:ilvl w:val="0"/>
          <w:numId w:val="6"/>
        </w:numPr>
      </w:pPr>
      <w:r w:rsidRPr="008D183E">
        <w:rPr>
          <w:b/>
          <w:bCs/>
        </w:rPr>
        <w:t>Transaction records:</w:t>
      </w:r>
      <w:r w:rsidRPr="008D183E">
        <w:t xml:space="preserve"> Retained for </w:t>
      </w:r>
      <w:r w:rsidRPr="008D183E">
        <w:rPr>
          <w:b/>
          <w:bCs/>
        </w:rPr>
        <w:t>7 years</w:t>
      </w:r>
      <w:r w:rsidRPr="008D183E">
        <w:t xml:space="preserve"> as per financial regulations.</w:t>
      </w:r>
    </w:p>
    <w:p w14:paraId="307B72D0" w14:textId="77777777" w:rsidR="008D183E" w:rsidRPr="008D183E" w:rsidRDefault="008D183E" w:rsidP="008D183E">
      <w:pPr>
        <w:numPr>
          <w:ilvl w:val="0"/>
          <w:numId w:val="6"/>
        </w:numPr>
      </w:pPr>
      <w:r w:rsidRPr="008D183E">
        <w:rPr>
          <w:b/>
          <w:bCs/>
        </w:rPr>
        <w:t>Customer records:</w:t>
      </w:r>
      <w:r w:rsidRPr="008D183E">
        <w:t xml:space="preserve"> Retained for </w:t>
      </w:r>
      <w:r w:rsidRPr="008D183E">
        <w:rPr>
          <w:b/>
          <w:bCs/>
        </w:rPr>
        <w:t>10 years post-account closure</w:t>
      </w:r>
      <w:r w:rsidRPr="008D183E">
        <w:t xml:space="preserve"> for compliance and audit purposes.</w:t>
      </w:r>
    </w:p>
    <w:p w14:paraId="0AF0721A" w14:textId="77777777" w:rsidR="008D183E" w:rsidRPr="008D183E" w:rsidRDefault="008D183E" w:rsidP="008D183E">
      <w:pPr>
        <w:numPr>
          <w:ilvl w:val="0"/>
          <w:numId w:val="6"/>
        </w:numPr>
      </w:pPr>
      <w:r w:rsidRPr="008D183E">
        <w:rPr>
          <w:b/>
          <w:bCs/>
        </w:rPr>
        <w:t>Loan documents:</w:t>
      </w:r>
      <w:r w:rsidRPr="008D183E">
        <w:t xml:space="preserve"> Retained for </w:t>
      </w:r>
      <w:r w:rsidRPr="008D183E">
        <w:rPr>
          <w:b/>
          <w:bCs/>
        </w:rPr>
        <w:t>the life of the loan + 7 years</w:t>
      </w:r>
      <w:r w:rsidRPr="008D183E">
        <w:t xml:space="preserve"> to meet legal and financial requirements.</w:t>
      </w:r>
    </w:p>
    <w:p w14:paraId="45560F6F" w14:textId="77777777" w:rsidR="008D183E" w:rsidRPr="008D183E" w:rsidRDefault="008D183E" w:rsidP="008D183E">
      <w:pPr>
        <w:rPr>
          <w:b/>
          <w:bCs/>
        </w:rPr>
      </w:pPr>
      <w:r w:rsidRPr="008D183E">
        <w:rPr>
          <w:b/>
          <w:bCs/>
        </w:rPr>
        <w:t>Conclusion</w:t>
      </w:r>
    </w:p>
    <w:p w14:paraId="119AF3D0" w14:textId="77777777" w:rsidR="008D183E" w:rsidRPr="008D183E" w:rsidRDefault="008D183E" w:rsidP="008D183E">
      <w:r w:rsidRPr="008D183E">
        <w:t>This Data Governance Document establishes a structured approach to managing data within the organization. By enforcing clear governance roles, classification levels, and lifecycle policies, we ensure compliance, security, and operational efficiency in handling critical data assets.</w:t>
      </w:r>
    </w:p>
    <w:p w14:paraId="53AC5438" w14:textId="77777777" w:rsidR="008D183E" w:rsidRDefault="008D183E"/>
    <w:sectPr w:rsidR="008D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E0C8A"/>
    <w:multiLevelType w:val="multilevel"/>
    <w:tmpl w:val="6DA4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A60AC"/>
    <w:multiLevelType w:val="multilevel"/>
    <w:tmpl w:val="BDD2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55E8C"/>
    <w:multiLevelType w:val="multilevel"/>
    <w:tmpl w:val="DFFA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F31AA"/>
    <w:multiLevelType w:val="multilevel"/>
    <w:tmpl w:val="1CD2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C16D6"/>
    <w:multiLevelType w:val="multilevel"/>
    <w:tmpl w:val="7B1A2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D1C03"/>
    <w:multiLevelType w:val="multilevel"/>
    <w:tmpl w:val="8DE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245025">
    <w:abstractNumId w:val="2"/>
  </w:num>
  <w:num w:numId="2" w16cid:durableId="1934975173">
    <w:abstractNumId w:val="4"/>
  </w:num>
  <w:num w:numId="3" w16cid:durableId="57940984">
    <w:abstractNumId w:val="1"/>
  </w:num>
  <w:num w:numId="4" w16cid:durableId="409889567">
    <w:abstractNumId w:val="0"/>
  </w:num>
  <w:num w:numId="5" w16cid:durableId="209655051">
    <w:abstractNumId w:val="3"/>
  </w:num>
  <w:num w:numId="6" w16cid:durableId="95249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3E"/>
    <w:rsid w:val="008D183E"/>
    <w:rsid w:val="00E1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68C4"/>
  <w15:chartTrackingRefBased/>
  <w15:docId w15:val="{6C9B10CC-5E19-4798-B531-587662EF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8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8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8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8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8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8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8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Dakshini Shanmugam</dc:creator>
  <cp:keywords/>
  <dc:description/>
  <cp:lastModifiedBy>Dakshini Shanmugam</cp:lastModifiedBy>
  <cp:revision>1</cp:revision>
  <dcterms:created xsi:type="dcterms:W3CDTF">2025-03-31T05:33:00Z</dcterms:created>
  <dcterms:modified xsi:type="dcterms:W3CDTF">2025-03-31T05:33:00Z</dcterms:modified>
</cp:coreProperties>
</file>