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3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0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Fases de la metodología (1 fase) </w:t>
      </w:r>
      <w:r w:rsidDel="00000000" w:rsidR="00000000" w:rsidRPr="00000000">
        <w:rPr>
          <w:rtl w:val="0"/>
        </w:rPr>
        <w:t xml:space="preserve">Toma de muestras con la bomba peristáltica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276225</wp:posOffset>
            </wp:positionH>
            <wp:positionV relativeFrom="paragraph">
              <wp:posOffset>285750</wp:posOffset>
            </wp:positionV>
            <wp:extent cx="1722120" cy="2322195"/>
            <wp:effectExtent b="0" l="0" r="0" t="0"/>
            <wp:wrapSquare wrapText="bothSides" distB="0" distT="0" distL="114300" distR="114300"/>
            <wp:docPr id="213298367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2120" cy="23221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spacing w:after="3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4400550</wp:posOffset>
            </wp:positionH>
            <wp:positionV relativeFrom="paragraph">
              <wp:posOffset>25412</wp:posOffset>
            </wp:positionV>
            <wp:extent cx="1543050" cy="2745721"/>
            <wp:effectExtent b="0" l="0" r="0" t="0"/>
            <wp:wrapSquare wrapText="bothSides" distB="0" distT="0" distL="114300" distR="114300"/>
            <wp:docPr id="2132983670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49500" l="49482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27457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2157764</wp:posOffset>
            </wp:positionH>
            <wp:positionV relativeFrom="paragraph">
              <wp:posOffset>76200</wp:posOffset>
            </wp:positionV>
            <wp:extent cx="2090386" cy="1895387"/>
            <wp:effectExtent b="0" l="0" r="0" t="0"/>
            <wp:wrapSquare wrapText="bothSides" distB="0" distT="0" distL="114300" distR="114300"/>
            <wp:docPr id="213298366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0386" cy="18953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after="3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3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3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3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3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3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3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3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3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30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(2 fase)   </w:t>
      </w:r>
      <w:r w:rsidDel="00000000" w:rsidR="00000000" w:rsidRPr="00000000">
        <w:rPr>
          <w:i w:val="1"/>
          <w:iCs w:val="1"/>
          <w:rtl w:val="0"/>
        </w:rPr>
        <w:t xml:space="preserve">Medición de CO2. </w:t>
      </w:r>
      <w:r w:rsidDel="00000000" w:rsidR="00000000" w:rsidRPr="00000000">
        <w:rPr>
          <w:rtl w:val="0"/>
        </w:rPr>
        <w:t xml:space="preserve"> Analizador Li-COR + LoggerNet (fuente autor)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552450</wp:posOffset>
            </wp:positionH>
            <wp:positionV relativeFrom="paragraph">
              <wp:posOffset>204788</wp:posOffset>
            </wp:positionV>
            <wp:extent cx="3063240" cy="2301240"/>
            <wp:effectExtent b="0" l="0" r="0" t="0"/>
            <wp:wrapSquare wrapText="bothSides" distB="0" distT="0" distL="114300" distR="114300"/>
            <wp:docPr id="213298366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23012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3800475</wp:posOffset>
            </wp:positionH>
            <wp:positionV relativeFrom="paragraph">
              <wp:posOffset>214313</wp:posOffset>
            </wp:positionV>
            <wp:extent cx="1897380" cy="2293620"/>
            <wp:effectExtent b="0" l="0" r="0" t="0"/>
            <wp:wrapSquare wrapText="bothSides" distB="0" distT="0" distL="114300" distR="114300"/>
            <wp:docPr id="213298366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7380" cy="22936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spacing w:after="3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3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3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3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3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3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3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3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343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3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3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3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30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Fase (3)  </w:t>
      </w:r>
      <w:r w:rsidDel="00000000" w:rsidR="00000000" w:rsidRPr="00000000">
        <w:rPr>
          <w:rtl w:val="0"/>
        </w:rPr>
        <w:t xml:space="preserve">Toma de muestras de parámetros fisicoquímicos.</w:t>
      </w:r>
    </w:p>
    <w:p w:rsidR="00000000" w:rsidDel="00000000" w:rsidP="00000000" w:rsidRDefault="00000000" w:rsidRPr="00000000" w14:paraId="0000001E">
      <w:pPr>
        <w:spacing w:after="3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300" w:lineRule="auto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1962150</wp:posOffset>
            </wp:positionH>
            <wp:positionV relativeFrom="paragraph">
              <wp:posOffset>133350</wp:posOffset>
            </wp:positionV>
            <wp:extent cx="2281238" cy="3258911"/>
            <wp:effectExtent b="0" l="0" r="0" t="0"/>
            <wp:wrapSquare wrapText="bothSides" distB="0" distT="0" distL="0" distR="0"/>
            <wp:docPr id="213298366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1238" cy="32589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spacing w:after="3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3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3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3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3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3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3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3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3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3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3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3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  <w:t xml:space="preserve">(Fase 4) </w:t>
      </w:r>
      <w:r w:rsidDel="00000000" w:rsidR="00000000" w:rsidRPr="00000000">
        <w:rPr>
          <w:b w:val="1"/>
          <w:bCs w:val="1"/>
          <w:rtl w:val="0"/>
        </w:rPr>
        <w:t xml:space="preserve">.Muestras de aire ambiente en bolsas Tedlar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862013</wp:posOffset>
            </wp:positionH>
            <wp:positionV relativeFrom="paragraph">
              <wp:posOffset>276225</wp:posOffset>
            </wp:positionV>
            <wp:extent cx="1971675" cy="3009900"/>
            <wp:effectExtent b="0" l="0" r="0" t="0"/>
            <wp:wrapSquare wrapText="bothSides" distB="114300" distT="114300" distL="114300" distR="114300"/>
            <wp:docPr id="213298366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3009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3095625</wp:posOffset>
            </wp:positionH>
            <wp:positionV relativeFrom="paragraph">
              <wp:posOffset>290513</wp:posOffset>
            </wp:positionV>
            <wp:extent cx="1971675" cy="2981325"/>
            <wp:effectExtent b="0" l="0" r="0" t="0"/>
            <wp:wrapSquare wrapText="bothSides" distB="114300" distT="114300" distL="114300" distR="114300"/>
            <wp:docPr id="213298366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2981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(fase 5). Muestras de gas disuelto por técnica de Headspace, analizadas en Picarro.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3981450</wp:posOffset>
            </wp:positionH>
            <wp:positionV relativeFrom="paragraph">
              <wp:posOffset>209513</wp:posOffset>
            </wp:positionV>
            <wp:extent cx="1971675" cy="3329940"/>
            <wp:effectExtent b="0" l="0" r="0" t="0"/>
            <wp:wrapSquare wrapText="bothSides" distB="0" distT="0" distL="114300" distR="114300"/>
            <wp:docPr id="2132983669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49926" t="5250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33299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A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161925</wp:posOffset>
            </wp:positionH>
            <wp:positionV relativeFrom="paragraph">
              <wp:posOffset>231763</wp:posOffset>
            </wp:positionV>
            <wp:extent cx="3530798" cy="1785975"/>
            <wp:effectExtent b="0" l="0" r="0" t="0"/>
            <wp:wrapSquare wrapText="bothSides" distB="0" distT="0" distL="114300" distR="114300"/>
            <wp:docPr id="2132983672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0798" cy="1785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B">
      <w:pPr>
        <w:spacing w:after="3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3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3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3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3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3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3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3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3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3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before="3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343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3432"/>
        </w:tabs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3432"/>
        </w:tabs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MX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Fuerte1" w:customStyle="1">
    <w:name w:val="Fuerte1"/>
    <w:qFormat w:val="1"/>
    <w:rPr>
      <w:b w:val="1"/>
      <w:bCs w:val="1"/>
    </w:rPr>
  </w:style>
  <w:style w:type="paragraph" w:styleId="Prrafodelista">
    <w:name w:val="List Paragraph"/>
    <w:qFormat w:val="1"/>
  </w:style>
  <w:style w:type="character" w:styleId="Hipervnculo">
    <w:name w:val="Hyperlink"/>
    <w:uiPriority w:val="99"/>
    <w:unhideWhenUsed w:val="1"/>
    <w:rPr>
      <w:color w:val="0563c1"/>
      <w:u w:val="single"/>
    </w:rPr>
  </w:style>
  <w:style w:type="character" w:styleId="Refdenotaalpie">
    <w:name w:val="footnote reference"/>
    <w:uiPriority w:val="99"/>
    <w:semiHidden w:val="1"/>
    <w:unhideWhenUsed w:val="1"/>
    <w:rPr>
      <w:vertAlign w:val="superscript"/>
    </w:rPr>
  </w:style>
  <w:style w:type="paragraph" w:styleId="Textonotapie">
    <w:name w:val="footnote text"/>
    <w:link w:val="TextonotapieCar"/>
    <w:uiPriority w:val="99"/>
    <w:semiHidden w:val="1"/>
    <w:unhideWhenUsed w:val="1"/>
  </w:style>
  <w:style w:type="character" w:styleId="TextonotapieCar" w:customStyle="1">
    <w:name w:val="Texto nota pie Car"/>
    <w:link w:val="Textonotapie"/>
    <w:uiPriority w:val="99"/>
    <w:semiHidden w:val="1"/>
    <w:unhideWhenUsed w:val="1"/>
    <w:rPr>
      <w:sz w:val="20"/>
      <w:szCs w:val="20"/>
    </w:rPr>
  </w:style>
  <w:style w:type="character" w:styleId="Refdenotaalfinal">
    <w:name w:val="endnote reference"/>
    <w:uiPriority w:val="99"/>
    <w:semiHidden w:val="1"/>
    <w:unhideWhenUsed w:val="1"/>
    <w:rPr>
      <w:vertAlign w:val="superscript"/>
    </w:rPr>
  </w:style>
  <w:style w:type="paragraph" w:styleId="Textonotaalfinal">
    <w:name w:val="endnote text"/>
    <w:link w:val="TextonotaalfinalCar"/>
    <w:uiPriority w:val="99"/>
    <w:semiHidden w:val="1"/>
    <w:unhideWhenUsed w:val="1"/>
  </w:style>
  <w:style w:type="character" w:styleId="TextonotaalfinalCar" w:customStyle="1">
    <w:name w:val="Texto nota al final Car"/>
    <w:link w:val="Textonotaalfinal"/>
    <w:uiPriority w:val="99"/>
    <w:semiHidden w:val="1"/>
    <w:unhideWhenUsed w:val="1"/>
    <w:rPr>
      <w:sz w:val="20"/>
      <w:szCs w:val="20"/>
    </w:rPr>
  </w:style>
  <w:style w:type="paragraph" w:styleId="NormalWeb">
    <w:name w:val="Normal (Web)"/>
    <w:basedOn w:val="Normal"/>
    <w:uiPriority w:val="99"/>
    <w:semiHidden w:val="1"/>
    <w:unhideWhenUsed w:val="1"/>
    <w:rsid w:val="00CD1943"/>
    <w:rPr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jpg"/><Relationship Id="rId10" Type="http://schemas.openxmlformats.org/officeDocument/2006/relationships/image" Target="media/image7.png"/><Relationship Id="rId13" Type="http://schemas.openxmlformats.org/officeDocument/2006/relationships/image" Target="media/image1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8.jp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Po5f+lHsewE3mWjAYvkAe9vuPA==">CgMxLjA4AHIhMVQ3T0M0aVNYMm1SZ0lPODJCOWdqNE9ac19mMFJHbnp3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2026-09-05T01:09:00Z</dcterms:created>
  <dc:creator>Un-named</dc:creator>
</cp:coreProperties>
</file>