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AF" w:rsidRPr="005842F4" w:rsidRDefault="001D7552" w:rsidP="004458AF">
      <w:pPr>
        <w:spacing w:after="0" w:line="480" w:lineRule="auto"/>
        <w:rPr>
          <w:rFonts w:cs="Times New Roman"/>
          <w:b/>
          <w:color w:val="000000" w:themeColor="text1"/>
          <w:lang w:val="en-US"/>
        </w:rPr>
      </w:pPr>
      <w:bookmarkStart w:id="0" w:name="_GoBack"/>
      <w:proofErr w:type="gramStart"/>
      <w:r w:rsidRPr="005842F4">
        <w:rPr>
          <w:rFonts w:cs="Times New Roman"/>
          <w:b/>
          <w:color w:val="000000" w:themeColor="text1"/>
          <w:lang w:val="en-US"/>
        </w:rPr>
        <w:t xml:space="preserve">S1 </w:t>
      </w:r>
      <w:r w:rsidR="004458AF" w:rsidRPr="005842F4">
        <w:rPr>
          <w:rFonts w:cs="Times New Roman"/>
          <w:b/>
          <w:color w:val="000000" w:themeColor="text1"/>
          <w:lang w:val="en-US"/>
        </w:rPr>
        <w:t>Table</w:t>
      </w:r>
      <w:r w:rsidRPr="005842F4">
        <w:rPr>
          <w:rFonts w:cs="Times New Roman"/>
          <w:b/>
          <w:color w:val="000000" w:themeColor="text1"/>
          <w:lang w:val="en-US"/>
        </w:rPr>
        <w:t>.</w:t>
      </w:r>
      <w:proofErr w:type="gramEnd"/>
      <w:r w:rsidRPr="005842F4">
        <w:rPr>
          <w:rFonts w:cs="Times New Roman"/>
          <w:b/>
          <w:color w:val="000000" w:themeColor="text1"/>
          <w:lang w:val="en-US"/>
        </w:rPr>
        <w:t xml:space="preserve"> </w:t>
      </w:r>
      <w:proofErr w:type="gramStart"/>
      <w:r w:rsidR="004458AF" w:rsidRPr="005842F4">
        <w:rPr>
          <w:rFonts w:cs="Times New Roman"/>
          <w:b/>
          <w:color w:val="000000" w:themeColor="text1"/>
          <w:lang w:val="en-US"/>
        </w:rPr>
        <w:t>List of the mosquito species or morphospecies (hereafter ‘taxa’) corresponding to the voucher specimens that were COI and 16S sequenced in this study.</w:t>
      </w:r>
      <w:proofErr w:type="gramEnd"/>
      <w:r w:rsidR="004458AF" w:rsidRPr="005842F4">
        <w:rPr>
          <w:rFonts w:cs="Times New Roman"/>
          <w:b/>
          <w:color w:val="000000" w:themeColor="text1"/>
          <w:lang w:val="en-US"/>
        </w:rPr>
        <w:t xml:space="preserve"> Taxa are listed alphabetically and ranked by subfamily, tribe, genus and subgenus. The life stage is indicated for each taxa (M: male; F: female; L: larva).</w:t>
      </w:r>
    </w:p>
    <w:bookmarkEnd w:id="0"/>
    <w:p w:rsidR="004458AF" w:rsidRPr="004458AF" w:rsidRDefault="004458AF" w:rsidP="004458AF">
      <w:pPr>
        <w:spacing w:after="0" w:line="480" w:lineRule="auto"/>
        <w:rPr>
          <w:rFonts w:cs="Times New Roman"/>
          <w:color w:val="000000" w:themeColor="text1"/>
          <w:lang w:val="en-US"/>
        </w:rPr>
      </w:pPr>
    </w:p>
    <w:tbl>
      <w:tblPr>
        <w:tblW w:w="144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  <w:gridCol w:w="6748"/>
        <w:gridCol w:w="1035"/>
      </w:tblGrid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Species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/morphospecies</w:t>
            </w:r>
          </w:p>
        </w:tc>
        <w:tc>
          <w:tcPr>
            <w:tcW w:w="6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Voucher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specimen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Life stage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Anophelinae</w:t>
            </w:r>
            <w:proofErr w:type="spellEnd"/>
          </w:p>
        </w:tc>
        <w:tc>
          <w:tcPr>
            <w:tcW w:w="6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Anopheles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Anopheles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eiseni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Coquillett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1902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ST10078, ST10226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Anopheles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Kerteszia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neivai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Howard,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1913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MB10165, MB10252, MB10253, MB10254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Aedini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Aedes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Georgecraigius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fluviatilis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(Lutz 1904)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MB10723, MB10724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Aedes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Ochlerotatus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scapularis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Rondani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1848)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ST10038, ST10040, ST10288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Aedes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Ochlerotatus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serratus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Theobald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1901) 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ST10046, ST10048, ST10286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Aedes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Howardina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arborealis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Bonne-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Wepster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Bonne 1920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ST10102, ST10103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Aedes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Stegomyia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aegypti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Linnaeus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1762)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ST10178, MB10185, MB10186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Haemagogus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Haemagogus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janthinomys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1921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MB10692, MB10693, ST10222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Psorophora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Janthinosoma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ferox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von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Humboldt 1819)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ST10041, ST10049, ST10293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Culicini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Carrollia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infoliatus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Bonne-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Wepster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&amp; Bonne 1920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MB10038, MB10039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Carrollia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urichii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Coquillett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1906)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ST10175, ST10188, ST10194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Carrollia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sp.stI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MB10840, ST10257, ST10258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Culex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Culex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coronator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1906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MB10046, MB10049, ST10322, ST10323, ST10326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mollis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1906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MB10225, MB10226, MB10227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quinquefasciatus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Say 1823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MB10496, MB10499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Microculex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imitator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Theobald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1903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MB10810, MB10811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Microculex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pleuristriatus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Theobald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1903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MB10159, MB10166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Culex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Microculex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stonei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Lane &amp; Whitman 1943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MB10154, MB10156, MB10173, MB10240, MB10241, MB10242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lastRenderedPageBreak/>
              <w:t>Culex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(Uncertain)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nigrimacula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Lane &amp; Whitman 1943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MB10236, MB10237, MB10238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ocellatus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Theobald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1903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MB10246, MB10247, MB10248, ST10187, ST10201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sp.stJ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MB10030, MB10806, MB10807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sp.stK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ST10310, ST10311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sp.stL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ST10180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Lutzia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Lutzia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allostigma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1915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ST10002, ST10003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Culininae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Orthopodomyiini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Orthopodomyia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fascipes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Coquillett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1906)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ST10356, ST10357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Sabethini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Johnbelkinia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longipes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(Fabricius 1805)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MB10278, MB10279, MB10280, MB10399, MB10462, MB10802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Johnbelkinia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ulopus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1906)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MB10683, MB10802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Limatus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durhamii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Theobald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1901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MB10129, MB10133, MB10643, MB10644, MB10645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Limatus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flavisetosus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gram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de Oliveira</w:t>
            </w:r>
            <w:proofErr w:type="gram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Castro 1935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MB10014, MB10016, ST10334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Onirion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sp.stA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MB10351, MB10618, MB10637, ST10280, ST10282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Runchomyia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Ctenogoeldia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magna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Theobald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1905)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MB10557, MB10591, MB10592, MB10593, ST10245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Peytonulus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hadrognathus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Harbach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1995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MB10794, MB10798, ST10208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Peytonulus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paradoxus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Harbach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2002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MB10793, MB10797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Peytonulus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soperi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Lane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Cerqueira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1942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MB10795, ST10248, ST10264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Peytonulus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undosus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Coquillett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1906)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MB10339, MB10340, MB10341, MB10450, MB10662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Peytonulus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sp.stD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ST10059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cyaneus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(Fabricius 1805)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ST10091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sp.stE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MB10788, MB10789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sp.stM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MB10781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Sabethinus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idiogenes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Harbach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1994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MB10849, ST10269, ST10276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Sabethinus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sp.stF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MB10845, ST10267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Shanoniana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fluviatilis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Theobald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1903)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MB10816, ST10214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Shanoniana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schedocyclia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1908)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MB10817, ST10061, ST10062, ST10241, ST10249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Trichoprosopon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compressum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Lutz 1905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ST10251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Trichoprosopon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digitatum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Rondani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1848)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MB10001, MB10002, ST10350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lastRenderedPageBreak/>
              <w:t>Trichoprosopon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pallidiventer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(Lutz 1905)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MB10796, ST10247, ST10233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Trichoprosopon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sp.stG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MB10832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Trichoprosopon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sp.stH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ST10209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Caenomyiella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sp.stB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ST10120, ST10121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Cruzmyia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forattinii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Clastrier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1974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MB10558, MB10559, MB10575, MB10578, MB10594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Decamyia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pseudopecten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1906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MB10299, MB10300, MB10301, MB10310, MB10311, MB10312, MB10409, MB10424, MB10427, MB10459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Dendromyia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complosa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Drar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1928)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MB10295, MB10296, MB10297, MB10447, ST10243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Dendromyia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luteoventralis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Theobald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1901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MB10564, MB10565, MB10597, MB10598, MB10599, MB10609, MB10610, MB10623, MB10659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Dendromyia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testei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Senevet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Abonnenc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1939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MB10370, MB10369, MB10416, MB10611, MB10612, MB10627, MB10628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Dendromyia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ypsipola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1922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MB10551, MB10552, MB10603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Dodecamyia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aphobema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1918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MB10098, MB10199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Hystatomyia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lamellata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(Bonne-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Wepster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&amp; Bonne 1919)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MB10043, MB10044, MB10209, ST10193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Miamyia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oblita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(Lutz 1904)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MB10844, ST10275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Phoniomyia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splendida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Bonne-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Wepster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Bonne 1919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MB10217, MB10585, MB10652, MB10653, MB10655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Spilonympha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bourrouli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(Lutz 1905)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MB10701, ST10250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Triamya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aporonoma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1906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MB10689, MB10690, MB10691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pertinans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(Williston 1896)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MB10004, MB10007, MB10031, MB10033, MB10151, MB10189, MB10316, MB10317, MB10318, MB10385, MB10503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arthrostigma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(Lutz 1905) 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MB10347, MB10348, MB10467, MB10528, MB10631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robusta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Sevenet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Abonnenc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1939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MB10034, MB10035, MB10307, MB10386, MB10537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(Uncertain)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albosquamata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Bonne-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Wepster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Bonne 1919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MB10100, MB10101, MB10102, MB10155, MB10586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(Uncertain)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argenteorostris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(Bonne-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Wepster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Bonne 1919)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MB10509, MB10619, MB10620, MB10621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(Uncertain)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compta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Senevet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Abonnenc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1939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MB10490, MB10531, MB10535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(Uncertain)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melanocephala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1906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MB10264, MB10262, MB10263, MB10322, MB10393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(Uncertain)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occulta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Bonne-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Weptser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Bonne 1919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MB10270, MB10271, MB10272, MB10432, MB10457, MB10522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surinamensis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Bruijning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1959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MB10482, MB10483, MB10484, MB10555, MB10587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lastRenderedPageBreak/>
              <w:t>Wyeomyia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sp.stC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MB10589, MB10590, MB10630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Toxorhynchitini</w:t>
            </w:r>
            <w:proofErr w:type="spellEnd"/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Toxorhynchites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Lynchiella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guadeloupensis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1906)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MB10540, MB10638, MB10639, ST10266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Toxorhynchites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Lynchiella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haemorrhoidalis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haemorrhoidalis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(Fabricius 1787)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MB10124, MB10126, MB10670, MB10671, MB10672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Toxorhynchites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Lynchiella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haemorrhoidalis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val="en-US" w:eastAsia="fr-FR"/>
              </w:rPr>
              <w:t>superbus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 1906)</w:t>
            </w:r>
          </w:p>
        </w:tc>
        <w:tc>
          <w:tcPr>
            <w:tcW w:w="6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val="en-US"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val="en-US" w:eastAsia="fr-FR"/>
              </w:rPr>
              <w:t xml:space="preserve">MB10570, MB10673, MB10674, MB10675, MB10676, MB10677, MB10678, MB10679, MB10680, ST10004 </w:t>
            </w:r>
          </w:p>
        </w:tc>
        <w:tc>
          <w:tcPr>
            <w:tcW w:w="10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M/F/L</w:t>
            </w:r>
          </w:p>
        </w:tc>
      </w:tr>
      <w:tr w:rsidR="004458AF" w:rsidRPr="004458AF" w:rsidTr="001027C7">
        <w:trPr>
          <w:trHeight w:val="284"/>
          <w:jc w:val="center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Toxorhynchites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Lynchiella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)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moctezuma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Dyar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&amp;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Knab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1906)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ST10035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M</w:t>
            </w:r>
          </w:p>
        </w:tc>
      </w:tr>
    </w:tbl>
    <w:p w:rsidR="00530DF4" w:rsidRDefault="00530DF4" w:rsidP="00DA3EC2">
      <w:pPr>
        <w:spacing w:line="480" w:lineRule="auto"/>
      </w:pPr>
    </w:p>
    <w:sectPr w:rsidR="00530DF4" w:rsidSect="00DA3EC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Humnst BT">
    <w:altName w:val="ZapfHumnst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Humnst Dm BT">
    <w:altName w:val="ZapfHumnst Dm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A149E"/>
    <w:multiLevelType w:val="hybridMultilevel"/>
    <w:tmpl w:val="EA402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314E2"/>
    <w:multiLevelType w:val="hybridMultilevel"/>
    <w:tmpl w:val="32345116"/>
    <w:lvl w:ilvl="0" w:tplc="F5A671D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67FC8"/>
    <w:multiLevelType w:val="hybridMultilevel"/>
    <w:tmpl w:val="4976C664"/>
    <w:lvl w:ilvl="0" w:tplc="EFF2CEA6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C7C1B"/>
    <w:multiLevelType w:val="hybridMultilevel"/>
    <w:tmpl w:val="4B102816"/>
    <w:lvl w:ilvl="0" w:tplc="51884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C6627"/>
    <w:multiLevelType w:val="hybridMultilevel"/>
    <w:tmpl w:val="7BB09012"/>
    <w:lvl w:ilvl="0" w:tplc="A0EC2590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06561"/>
    <w:multiLevelType w:val="hybridMultilevel"/>
    <w:tmpl w:val="DB76BC18"/>
    <w:lvl w:ilvl="0" w:tplc="EFECE24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F0F6D3A"/>
    <w:multiLevelType w:val="hybridMultilevel"/>
    <w:tmpl w:val="CDFCEC42"/>
    <w:lvl w:ilvl="0" w:tplc="344ED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05478"/>
    <w:multiLevelType w:val="hybridMultilevel"/>
    <w:tmpl w:val="BD54B39A"/>
    <w:lvl w:ilvl="0" w:tplc="EB6E6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8155EB"/>
    <w:multiLevelType w:val="multilevel"/>
    <w:tmpl w:val="B870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480C4A"/>
    <w:multiLevelType w:val="hybridMultilevel"/>
    <w:tmpl w:val="7BAE3746"/>
    <w:lvl w:ilvl="0" w:tplc="BF7EE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6272B"/>
    <w:multiLevelType w:val="hybridMultilevel"/>
    <w:tmpl w:val="6A469C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A17ED"/>
    <w:multiLevelType w:val="hybridMultilevel"/>
    <w:tmpl w:val="2B944C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E7EDD"/>
    <w:multiLevelType w:val="hybridMultilevel"/>
    <w:tmpl w:val="914A4094"/>
    <w:lvl w:ilvl="0" w:tplc="EC26FF94">
      <w:start w:val="1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8E93349"/>
    <w:multiLevelType w:val="hybridMultilevel"/>
    <w:tmpl w:val="8DB6DFD8"/>
    <w:lvl w:ilvl="0" w:tplc="6BDC552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653C7"/>
    <w:multiLevelType w:val="hybridMultilevel"/>
    <w:tmpl w:val="2F4CE7D6"/>
    <w:lvl w:ilvl="0" w:tplc="E96C8F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A2320"/>
    <w:multiLevelType w:val="hybridMultilevel"/>
    <w:tmpl w:val="1C10DB44"/>
    <w:lvl w:ilvl="0" w:tplc="C32030B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74A61"/>
    <w:multiLevelType w:val="hybridMultilevel"/>
    <w:tmpl w:val="A8904DE4"/>
    <w:lvl w:ilvl="0" w:tplc="0178911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222FD9"/>
    <w:multiLevelType w:val="hybridMultilevel"/>
    <w:tmpl w:val="4B102816"/>
    <w:lvl w:ilvl="0" w:tplc="51884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5"/>
  </w:num>
  <w:num w:numId="5">
    <w:abstractNumId w:val="12"/>
  </w:num>
  <w:num w:numId="6">
    <w:abstractNumId w:val="8"/>
  </w:num>
  <w:num w:numId="7">
    <w:abstractNumId w:val="10"/>
  </w:num>
  <w:num w:numId="8">
    <w:abstractNumId w:val="1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11"/>
  </w:num>
  <w:num w:numId="14">
    <w:abstractNumId w:val="14"/>
  </w:num>
  <w:num w:numId="15">
    <w:abstractNumId w:val="5"/>
  </w:num>
  <w:num w:numId="16">
    <w:abstractNumId w:val="0"/>
  </w:num>
  <w:num w:numId="17">
    <w:abstractNumId w:val="7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BD"/>
    <w:rsid w:val="00036FBD"/>
    <w:rsid w:val="001D7552"/>
    <w:rsid w:val="00352DDB"/>
    <w:rsid w:val="004458AF"/>
    <w:rsid w:val="00530DF4"/>
    <w:rsid w:val="005842F4"/>
    <w:rsid w:val="00DA3EC2"/>
    <w:rsid w:val="00E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8AF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4458AF"/>
    <w:pPr>
      <w:ind w:left="0"/>
      <w:outlineLvl w:val="1"/>
    </w:pPr>
    <w:rPr>
      <w:color w:val="000000" w:themeColor="text1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58AF"/>
    <w:pPr>
      <w:spacing w:after="0" w:line="360" w:lineRule="auto"/>
      <w:ind w:left="284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58AF"/>
    <w:pPr>
      <w:spacing w:after="0" w:line="480" w:lineRule="auto"/>
      <w:outlineLvl w:val="3"/>
    </w:pPr>
    <w:rPr>
      <w:rFonts w:ascii="Times New Roman" w:hAnsi="Times New Roman" w:cs="Times New Roman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8AF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458AF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458AF"/>
    <w:rPr>
      <w:rFonts w:ascii="Times New Roman" w:hAnsi="Times New Roman" w:cs="Times New Roman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458AF"/>
    <w:rPr>
      <w:rFonts w:ascii="Times New Roman" w:hAnsi="Times New Roman" w:cs="Times New Roman"/>
      <w:b/>
      <w:i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4458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458AF"/>
    <w:rPr>
      <w:color w:val="3D528D"/>
      <w:u w:val="single"/>
    </w:rPr>
  </w:style>
  <w:style w:type="table" w:styleId="Grilledutableau">
    <w:name w:val="Table Grid"/>
    <w:basedOn w:val="TableauNormal"/>
    <w:uiPriority w:val="59"/>
    <w:rsid w:val="0044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458A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8AF"/>
    <w:rPr>
      <w:rFonts w:ascii="Arial" w:hAnsi="Arial" w:cs="Arial"/>
      <w:sz w:val="16"/>
      <w:szCs w:val="16"/>
    </w:rPr>
  </w:style>
  <w:style w:type="paragraph" w:customStyle="1" w:styleId="1Auteur">
    <w:name w:val="1|Auteur"/>
    <w:basedOn w:val="Normal"/>
    <w:next w:val="Normal"/>
    <w:semiHidden/>
    <w:rsid w:val="004458AF"/>
    <w:pPr>
      <w:suppressAutoHyphens/>
      <w:spacing w:before="1440" w:after="360" w:line="360" w:lineRule="auto"/>
      <w:jc w:val="center"/>
    </w:pPr>
    <w:rPr>
      <w:rFonts w:ascii="Times New Roman" w:eastAsia="Times New Roman" w:hAnsi="Times New Roman" w:cs="Times New Roman"/>
      <w:sz w:val="36"/>
      <w:szCs w:val="24"/>
      <w:lang w:eastAsia="fr-FR"/>
    </w:rPr>
  </w:style>
  <w:style w:type="paragraph" w:customStyle="1" w:styleId="1Directeur">
    <w:name w:val="1|Directeur"/>
    <w:basedOn w:val="Normal"/>
    <w:next w:val="Normal"/>
    <w:autoRedefine/>
    <w:semiHidden/>
    <w:rsid w:val="004458AF"/>
    <w:pPr>
      <w:spacing w:after="320" w:line="24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1Faculte">
    <w:name w:val="1|Faculte"/>
    <w:basedOn w:val="Normal"/>
    <w:next w:val="Normal"/>
    <w:link w:val="1FaculteCar"/>
    <w:autoRedefine/>
    <w:semiHidden/>
    <w:rsid w:val="004458AF"/>
    <w:pPr>
      <w:spacing w:before="120" w:after="0" w:line="240" w:lineRule="auto"/>
      <w:jc w:val="center"/>
    </w:pPr>
    <w:rPr>
      <w:rFonts w:ascii="Arial" w:eastAsia="Times New Roman" w:hAnsi="Arial" w:cs="Times New Roman"/>
      <w:sz w:val="36"/>
      <w:szCs w:val="24"/>
      <w:lang w:eastAsia="fr-FR"/>
    </w:rPr>
  </w:style>
  <w:style w:type="character" w:customStyle="1" w:styleId="1FaculteCar">
    <w:name w:val="1|Faculte Car"/>
    <w:basedOn w:val="Policepardfaut"/>
    <w:link w:val="1Faculte"/>
    <w:semiHidden/>
    <w:rsid w:val="004458AF"/>
    <w:rPr>
      <w:rFonts w:ascii="Arial" w:eastAsia="Times New Roman" w:hAnsi="Arial" w:cs="Times New Roman"/>
      <w:sz w:val="36"/>
      <w:szCs w:val="24"/>
      <w:lang w:eastAsia="fr-FR"/>
    </w:rPr>
  </w:style>
  <w:style w:type="paragraph" w:customStyle="1" w:styleId="1EcoleDoct">
    <w:name w:val="1|EcoleDoct"/>
    <w:basedOn w:val="Normal"/>
    <w:next w:val="Normal"/>
    <w:autoRedefine/>
    <w:semiHidden/>
    <w:rsid w:val="004458AF"/>
    <w:pPr>
      <w:pBdr>
        <w:bottom w:val="single" w:sz="4" w:space="1" w:color="auto"/>
      </w:pBdr>
      <w:spacing w:after="120"/>
      <w:contextualSpacing/>
      <w:jc w:val="center"/>
    </w:pPr>
    <w:rPr>
      <w:rFonts w:ascii="Arial" w:eastAsia="Times New Roman" w:hAnsi="Arial" w:cs="Times New Roman"/>
      <w:b/>
      <w:sz w:val="36"/>
      <w:szCs w:val="24"/>
      <w:lang w:eastAsia="fr-FR"/>
    </w:rPr>
  </w:style>
  <w:style w:type="paragraph" w:customStyle="1" w:styleId="1Grade">
    <w:name w:val="1|Grade"/>
    <w:basedOn w:val="Normal"/>
    <w:next w:val="Normal"/>
    <w:autoRedefine/>
    <w:semiHidden/>
    <w:rsid w:val="004458AF"/>
    <w:pPr>
      <w:spacing w:after="480" w:line="240" w:lineRule="auto"/>
      <w:contextualSpacing/>
      <w:jc w:val="center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1NoOfficiel">
    <w:name w:val="1|NoOfficiel"/>
    <w:basedOn w:val="Normal"/>
    <w:next w:val="Normal"/>
    <w:autoRedefine/>
    <w:semiHidden/>
    <w:rsid w:val="004458AF"/>
    <w:pPr>
      <w:spacing w:after="0" w:line="240" w:lineRule="auto"/>
      <w:contextualSpacing/>
      <w:jc w:val="both"/>
    </w:pPr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1Sous-titreThese">
    <w:name w:val="1|Sous-titreThese"/>
    <w:basedOn w:val="Normal"/>
    <w:next w:val="Normal"/>
    <w:autoRedefine/>
    <w:semiHidden/>
    <w:rsid w:val="00445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2" w:color="auto"/>
      </w:pBdr>
      <w:spacing w:after="0"/>
      <w:contextualSpacing/>
      <w:jc w:val="center"/>
    </w:pPr>
    <w:rPr>
      <w:rFonts w:ascii="Times New Roman" w:eastAsia="Times New Roman" w:hAnsi="Times New Roman" w:cs="Times New Roman"/>
      <w:b/>
      <w:sz w:val="32"/>
      <w:szCs w:val="32"/>
      <w:lang w:val="en-US" w:eastAsia="fr-FR"/>
    </w:rPr>
  </w:style>
  <w:style w:type="paragraph" w:customStyle="1" w:styleId="1Universite">
    <w:name w:val="1|Universite"/>
    <w:basedOn w:val="Normal"/>
    <w:next w:val="Normal"/>
    <w:autoRedefine/>
    <w:uiPriority w:val="99"/>
    <w:semiHidden/>
    <w:rsid w:val="004458AF"/>
    <w:pPr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mallCaps/>
      <w:sz w:val="40"/>
      <w:szCs w:val="40"/>
      <w:lang w:eastAsia="fr-FR"/>
    </w:rPr>
  </w:style>
  <w:style w:type="paragraph" w:customStyle="1" w:styleId="1Soutenance">
    <w:name w:val="1|Soutenance"/>
    <w:basedOn w:val="Normal"/>
    <w:autoRedefine/>
    <w:semiHidden/>
    <w:rsid w:val="004458AF"/>
    <w:pPr>
      <w:spacing w:after="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link w:val="TM1Car"/>
    <w:autoRedefine/>
    <w:uiPriority w:val="39"/>
    <w:unhideWhenUsed/>
    <w:qFormat/>
    <w:rsid w:val="004458AF"/>
    <w:pPr>
      <w:tabs>
        <w:tab w:val="right" w:pos="9072"/>
      </w:tabs>
      <w:spacing w:after="0" w:line="240" w:lineRule="auto"/>
      <w:ind w:right="708"/>
    </w:pPr>
    <w:rPr>
      <w:rFonts w:ascii="Times New Roman" w:hAnsi="Times New Roman" w:cs="Times New Roman"/>
      <w:b/>
      <w:bCs/>
      <w:noProof/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458AF"/>
    <w:pPr>
      <w:spacing w:before="120" w:after="0"/>
      <w:ind w:left="220"/>
    </w:pPr>
    <w:rPr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4458AF"/>
    <w:pPr>
      <w:tabs>
        <w:tab w:val="right" w:pos="9062"/>
      </w:tabs>
      <w:spacing w:after="0"/>
      <w:ind w:left="426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458AF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458AF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458AF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458AF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458AF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458AF"/>
    <w:pPr>
      <w:spacing w:after="0"/>
      <w:ind w:left="1760"/>
    </w:pPr>
    <w:rPr>
      <w:sz w:val="20"/>
      <w:szCs w:val="20"/>
    </w:rPr>
  </w:style>
  <w:style w:type="paragraph" w:customStyle="1" w:styleId="1TitreFront">
    <w:name w:val="1|TitreFront"/>
    <w:basedOn w:val="Titre1"/>
    <w:next w:val="Normal"/>
    <w:autoRedefine/>
    <w:semiHidden/>
    <w:rsid w:val="004458AF"/>
    <w:pPr>
      <w:pageBreakBefore/>
      <w:pBdr>
        <w:bottom w:val="single" w:sz="4" w:space="1" w:color="auto"/>
      </w:pBdr>
      <w:suppressAutoHyphens/>
      <w:spacing w:before="1680" w:after="480" w:line="240" w:lineRule="auto"/>
      <w:outlineLvl w:val="9"/>
    </w:pPr>
    <w:rPr>
      <w:rFonts w:eastAsia="Times New Roman"/>
      <w:smallCaps/>
      <w:color w:val="auto"/>
      <w:kern w:val="32"/>
      <w:sz w:val="3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58AF"/>
    <w:pPr>
      <w:outlineLvl w:val="9"/>
    </w:pPr>
    <w:rPr>
      <w:rFonts w:asciiTheme="majorHAnsi" w:hAnsiTheme="majorHAnsi" w:cstheme="majorBidi"/>
      <w:color w:val="365F91" w:themeColor="accent1" w:themeShade="BF"/>
      <w:lang w:eastAsia="fr-FR"/>
    </w:rPr>
  </w:style>
  <w:style w:type="paragraph" w:customStyle="1" w:styleId="Style1">
    <w:name w:val="Style1"/>
    <w:basedOn w:val="TM1"/>
    <w:link w:val="Style1Car"/>
    <w:qFormat/>
    <w:rsid w:val="004458AF"/>
    <w:pPr>
      <w:pBdr>
        <w:bottom w:val="single" w:sz="12" w:space="1" w:color="auto"/>
      </w:pBdr>
    </w:pPr>
    <w:rPr>
      <w:sz w:val="40"/>
    </w:rPr>
  </w:style>
  <w:style w:type="character" w:customStyle="1" w:styleId="TM1Car">
    <w:name w:val="TM 1 Car"/>
    <w:basedOn w:val="Policepardfaut"/>
    <w:link w:val="TM1"/>
    <w:uiPriority w:val="39"/>
    <w:rsid w:val="004458AF"/>
    <w:rPr>
      <w:rFonts w:ascii="Times New Roman" w:hAnsi="Times New Roman" w:cs="Times New Roman"/>
      <w:b/>
      <w:bCs/>
      <w:noProof/>
      <w:lang w:val="en-US"/>
    </w:rPr>
  </w:style>
  <w:style w:type="character" w:customStyle="1" w:styleId="Style1Car">
    <w:name w:val="Style1 Car"/>
    <w:basedOn w:val="TM1Car"/>
    <w:link w:val="Style1"/>
    <w:rsid w:val="004458AF"/>
    <w:rPr>
      <w:rFonts w:ascii="Times New Roman" w:hAnsi="Times New Roman" w:cs="Times New Roman"/>
      <w:b/>
      <w:bCs/>
      <w:noProof/>
      <w:sz w:val="4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4458A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458A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458A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8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8A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45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8AF"/>
  </w:style>
  <w:style w:type="paragraph" w:styleId="Pieddepage">
    <w:name w:val="footer"/>
    <w:basedOn w:val="Normal"/>
    <w:link w:val="PieddepageCar"/>
    <w:uiPriority w:val="99"/>
    <w:unhideWhenUsed/>
    <w:rsid w:val="00445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8AF"/>
  </w:style>
  <w:style w:type="character" w:styleId="Numrodeligne">
    <w:name w:val="line number"/>
    <w:basedOn w:val="Policepardfaut"/>
    <w:uiPriority w:val="99"/>
    <w:semiHidden/>
    <w:unhideWhenUsed/>
    <w:rsid w:val="004458AF"/>
  </w:style>
  <w:style w:type="character" w:customStyle="1" w:styleId="VisitedInternetLink">
    <w:name w:val="Visited Internet Link"/>
    <w:rsid w:val="004458AF"/>
    <w:rPr>
      <w:color w:val="800000"/>
      <w:u w:val="single"/>
    </w:rPr>
  </w:style>
  <w:style w:type="paragraph" w:styleId="Rvision">
    <w:name w:val="Revision"/>
    <w:hidden/>
    <w:uiPriority w:val="99"/>
    <w:semiHidden/>
    <w:rsid w:val="004458AF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4458AF"/>
    <w:rPr>
      <w:i/>
      <w:iCs/>
    </w:rPr>
  </w:style>
  <w:style w:type="character" w:styleId="lev">
    <w:name w:val="Strong"/>
    <w:basedOn w:val="Policepardfaut"/>
    <w:uiPriority w:val="22"/>
    <w:qFormat/>
    <w:rsid w:val="004458AF"/>
    <w:rPr>
      <w:b/>
      <w:bCs/>
    </w:rPr>
  </w:style>
  <w:style w:type="paragraph" w:customStyle="1" w:styleId="Default">
    <w:name w:val="Default"/>
    <w:rsid w:val="004458AF"/>
    <w:pPr>
      <w:autoSpaceDE w:val="0"/>
      <w:autoSpaceDN w:val="0"/>
      <w:adjustRightInd w:val="0"/>
      <w:spacing w:after="0" w:line="240" w:lineRule="auto"/>
    </w:pPr>
    <w:rPr>
      <w:rFonts w:ascii="ZapfHumnst BT" w:hAnsi="ZapfHumnst BT" w:cs="ZapfHumnst B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4458AF"/>
    <w:pPr>
      <w:spacing w:line="31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4458AF"/>
    <w:rPr>
      <w:rFonts w:cs="ZapfHumnst Dm BT"/>
      <w:color w:val="000000"/>
      <w:sz w:val="16"/>
      <w:szCs w:val="16"/>
    </w:rPr>
  </w:style>
  <w:style w:type="character" w:customStyle="1" w:styleId="InternetLink">
    <w:name w:val="Internet Link"/>
    <w:basedOn w:val="Policepardfaut"/>
    <w:rsid w:val="004458AF"/>
    <w:rPr>
      <w:color w:val="0000FF"/>
      <w:u w:val="single"/>
    </w:rPr>
  </w:style>
  <w:style w:type="paragraph" w:styleId="Sansinterligne">
    <w:name w:val="No Spacing"/>
    <w:uiPriority w:val="1"/>
    <w:qFormat/>
    <w:rsid w:val="004458AF"/>
    <w:pPr>
      <w:widowControl w:val="0"/>
      <w:suppressAutoHyphens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fr-FR"/>
    </w:rPr>
  </w:style>
  <w:style w:type="character" w:customStyle="1" w:styleId="reference-text">
    <w:name w:val="reference-text"/>
    <w:basedOn w:val="Policepardfaut"/>
    <w:rsid w:val="004458AF"/>
  </w:style>
  <w:style w:type="character" w:customStyle="1" w:styleId="hps">
    <w:name w:val="hps"/>
    <w:basedOn w:val="Policepardfaut"/>
    <w:rsid w:val="004458AF"/>
  </w:style>
  <w:style w:type="character" w:customStyle="1" w:styleId="ParagraphedelisteCar">
    <w:name w:val="Paragraphe de liste Car"/>
    <w:basedOn w:val="Policepardfaut"/>
    <w:link w:val="Paragraphedeliste"/>
    <w:uiPriority w:val="34"/>
    <w:rsid w:val="004458AF"/>
  </w:style>
  <w:style w:type="character" w:customStyle="1" w:styleId="apple-converted-space">
    <w:name w:val="apple-converted-space"/>
    <w:basedOn w:val="Policepardfaut"/>
    <w:rsid w:val="004458AF"/>
  </w:style>
  <w:style w:type="character" w:styleId="Textedelespacerserv">
    <w:name w:val="Placeholder Text"/>
    <w:basedOn w:val="Policepardfaut"/>
    <w:uiPriority w:val="99"/>
    <w:semiHidden/>
    <w:rsid w:val="004458AF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4458AF"/>
    <w:rPr>
      <w:color w:val="800080"/>
      <w:u w:val="single"/>
    </w:rPr>
  </w:style>
  <w:style w:type="paragraph" w:customStyle="1" w:styleId="xl67">
    <w:name w:val="xl67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4458A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69">
    <w:name w:val="xl69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0">
    <w:name w:val="xl70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1">
    <w:name w:val="xl71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2">
    <w:name w:val="xl72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3">
    <w:name w:val="xl73"/>
    <w:basedOn w:val="Normal"/>
    <w:rsid w:val="004458A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45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45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st">
    <w:name w:val="st"/>
    <w:basedOn w:val="Policepardfaut"/>
    <w:rsid w:val="004458AF"/>
  </w:style>
  <w:style w:type="numbering" w:customStyle="1" w:styleId="Aucuneliste1">
    <w:name w:val="Aucune liste1"/>
    <w:next w:val="Aucuneliste"/>
    <w:uiPriority w:val="99"/>
    <w:semiHidden/>
    <w:unhideWhenUsed/>
    <w:rsid w:val="004458AF"/>
  </w:style>
  <w:style w:type="character" w:customStyle="1" w:styleId="apple-tab-span">
    <w:name w:val="apple-tab-span"/>
    <w:basedOn w:val="Policepardfaut"/>
    <w:rsid w:val="004458AF"/>
  </w:style>
  <w:style w:type="paragraph" w:customStyle="1" w:styleId="Titre10">
    <w:name w:val="Titre1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paragraph" w:customStyle="1" w:styleId="desc">
    <w:name w:val="desc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paragraph" w:customStyle="1" w:styleId="details">
    <w:name w:val="details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character" w:customStyle="1" w:styleId="jrnl">
    <w:name w:val="jrnl"/>
    <w:basedOn w:val="Policepardfaut"/>
    <w:rsid w:val="004458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8AF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4458AF"/>
    <w:pPr>
      <w:ind w:left="0"/>
      <w:outlineLvl w:val="1"/>
    </w:pPr>
    <w:rPr>
      <w:color w:val="000000" w:themeColor="text1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58AF"/>
    <w:pPr>
      <w:spacing w:after="0" w:line="360" w:lineRule="auto"/>
      <w:ind w:left="284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58AF"/>
    <w:pPr>
      <w:spacing w:after="0" w:line="480" w:lineRule="auto"/>
      <w:outlineLvl w:val="3"/>
    </w:pPr>
    <w:rPr>
      <w:rFonts w:ascii="Times New Roman" w:hAnsi="Times New Roman" w:cs="Times New Roman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8AF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458AF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458AF"/>
    <w:rPr>
      <w:rFonts w:ascii="Times New Roman" w:hAnsi="Times New Roman" w:cs="Times New Roman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458AF"/>
    <w:rPr>
      <w:rFonts w:ascii="Times New Roman" w:hAnsi="Times New Roman" w:cs="Times New Roman"/>
      <w:b/>
      <w:i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4458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458AF"/>
    <w:rPr>
      <w:color w:val="3D528D"/>
      <w:u w:val="single"/>
    </w:rPr>
  </w:style>
  <w:style w:type="table" w:styleId="Grilledutableau">
    <w:name w:val="Table Grid"/>
    <w:basedOn w:val="TableauNormal"/>
    <w:uiPriority w:val="59"/>
    <w:rsid w:val="0044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458A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8AF"/>
    <w:rPr>
      <w:rFonts w:ascii="Arial" w:hAnsi="Arial" w:cs="Arial"/>
      <w:sz w:val="16"/>
      <w:szCs w:val="16"/>
    </w:rPr>
  </w:style>
  <w:style w:type="paragraph" w:customStyle="1" w:styleId="1Auteur">
    <w:name w:val="1|Auteur"/>
    <w:basedOn w:val="Normal"/>
    <w:next w:val="Normal"/>
    <w:semiHidden/>
    <w:rsid w:val="004458AF"/>
    <w:pPr>
      <w:suppressAutoHyphens/>
      <w:spacing w:before="1440" w:after="360" w:line="360" w:lineRule="auto"/>
      <w:jc w:val="center"/>
    </w:pPr>
    <w:rPr>
      <w:rFonts w:ascii="Times New Roman" w:eastAsia="Times New Roman" w:hAnsi="Times New Roman" w:cs="Times New Roman"/>
      <w:sz w:val="36"/>
      <w:szCs w:val="24"/>
      <w:lang w:eastAsia="fr-FR"/>
    </w:rPr>
  </w:style>
  <w:style w:type="paragraph" w:customStyle="1" w:styleId="1Directeur">
    <w:name w:val="1|Directeur"/>
    <w:basedOn w:val="Normal"/>
    <w:next w:val="Normal"/>
    <w:autoRedefine/>
    <w:semiHidden/>
    <w:rsid w:val="004458AF"/>
    <w:pPr>
      <w:spacing w:after="320" w:line="24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1Faculte">
    <w:name w:val="1|Faculte"/>
    <w:basedOn w:val="Normal"/>
    <w:next w:val="Normal"/>
    <w:link w:val="1FaculteCar"/>
    <w:autoRedefine/>
    <w:semiHidden/>
    <w:rsid w:val="004458AF"/>
    <w:pPr>
      <w:spacing w:before="120" w:after="0" w:line="240" w:lineRule="auto"/>
      <w:jc w:val="center"/>
    </w:pPr>
    <w:rPr>
      <w:rFonts w:ascii="Arial" w:eastAsia="Times New Roman" w:hAnsi="Arial" w:cs="Times New Roman"/>
      <w:sz w:val="36"/>
      <w:szCs w:val="24"/>
      <w:lang w:eastAsia="fr-FR"/>
    </w:rPr>
  </w:style>
  <w:style w:type="character" w:customStyle="1" w:styleId="1FaculteCar">
    <w:name w:val="1|Faculte Car"/>
    <w:basedOn w:val="Policepardfaut"/>
    <w:link w:val="1Faculte"/>
    <w:semiHidden/>
    <w:rsid w:val="004458AF"/>
    <w:rPr>
      <w:rFonts w:ascii="Arial" w:eastAsia="Times New Roman" w:hAnsi="Arial" w:cs="Times New Roman"/>
      <w:sz w:val="36"/>
      <w:szCs w:val="24"/>
      <w:lang w:eastAsia="fr-FR"/>
    </w:rPr>
  </w:style>
  <w:style w:type="paragraph" w:customStyle="1" w:styleId="1EcoleDoct">
    <w:name w:val="1|EcoleDoct"/>
    <w:basedOn w:val="Normal"/>
    <w:next w:val="Normal"/>
    <w:autoRedefine/>
    <w:semiHidden/>
    <w:rsid w:val="004458AF"/>
    <w:pPr>
      <w:pBdr>
        <w:bottom w:val="single" w:sz="4" w:space="1" w:color="auto"/>
      </w:pBdr>
      <w:spacing w:after="120"/>
      <w:contextualSpacing/>
      <w:jc w:val="center"/>
    </w:pPr>
    <w:rPr>
      <w:rFonts w:ascii="Arial" w:eastAsia="Times New Roman" w:hAnsi="Arial" w:cs="Times New Roman"/>
      <w:b/>
      <w:sz w:val="36"/>
      <w:szCs w:val="24"/>
      <w:lang w:eastAsia="fr-FR"/>
    </w:rPr>
  </w:style>
  <w:style w:type="paragraph" w:customStyle="1" w:styleId="1Grade">
    <w:name w:val="1|Grade"/>
    <w:basedOn w:val="Normal"/>
    <w:next w:val="Normal"/>
    <w:autoRedefine/>
    <w:semiHidden/>
    <w:rsid w:val="004458AF"/>
    <w:pPr>
      <w:spacing w:after="480" w:line="240" w:lineRule="auto"/>
      <w:contextualSpacing/>
      <w:jc w:val="center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1NoOfficiel">
    <w:name w:val="1|NoOfficiel"/>
    <w:basedOn w:val="Normal"/>
    <w:next w:val="Normal"/>
    <w:autoRedefine/>
    <w:semiHidden/>
    <w:rsid w:val="004458AF"/>
    <w:pPr>
      <w:spacing w:after="0" w:line="240" w:lineRule="auto"/>
      <w:contextualSpacing/>
      <w:jc w:val="both"/>
    </w:pPr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1Sous-titreThese">
    <w:name w:val="1|Sous-titreThese"/>
    <w:basedOn w:val="Normal"/>
    <w:next w:val="Normal"/>
    <w:autoRedefine/>
    <w:semiHidden/>
    <w:rsid w:val="00445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2" w:color="auto"/>
      </w:pBdr>
      <w:spacing w:after="0"/>
      <w:contextualSpacing/>
      <w:jc w:val="center"/>
    </w:pPr>
    <w:rPr>
      <w:rFonts w:ascii="Times New Roman" w:eastAsia="Times New Roman" w:hAnsi="Times New Roman" w:cs="Times New Roman"/>
      <w:b/>
      <w:sz w:val="32"/>
      <w:szCs w:val="32"/>
      <w:lang w:val="en-US" w:eastAsia="fr-FR"/>
    </w:rPr>
  </w:style>
  <w:style w:type="paragraph" w:customStyle="1" w:styleId="1Universite">
    <w:name w:val="1|Universite"/>
    <w:basedOn w:val="Normal"/>
    <w:next w:val="Normal"/>
    <w:autoRedefine/>
    <w:uiPriority w:val="99"/>
    <w:semiHidden/>
    <w:rsid w:val="004458AF"/>
    <w:pPr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mallCaps/>
      <w:sz w:val="40"/>
      <w:szCs w:val="40"/>
      <w:lang w:eastAsia="fr-FR"/>
    </w:rPr>
  </w:style>
  <w:style w:type="paragraph" w:customStyle="1" w:styleId="1Soutenance">
    <w:name w:val="1|Soutenance"/>
    <w:basedOn w:val="Normal"/>
    <w:autoRedefine/>
    <w:semiHidden/>
    <w:rsid w:val="004458AF"/>
    <w:pPr>
      <w:spacing w:after="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link w:val="TM1Car"/>
    <w:autoRedefine/>
    <w:uiPriority w:val="39"/>
    <w:unhideWhenUsed/>
    <w:qFormat/>
    <w:rsid w:val="004458AF"/>
    <w:pPr>
      <w:tabs>
        <w:tab w:val="right" w:pos="9072"/>
      </w:tabs>
      <w:spacing w:after="0" w:line="240" w:lineRule="auto"/>
      <w:ind w:right="708"/>
    </w:pPr>
    <w:rPr>
      <w:rFonts w:ascii="Times New Roman" w:hAnsi="Times New Roman" w:cs="Times New Roman"/>
      <w:b/>
      <w:bCs/>
      <w:noProof/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458AF"/>
    <w:pPr>
      <w:spacing w:before="120" w:after="0"/>
      <w:ind w:left="220"/>
    </w:pPr>
    <w:rPr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4458AF"/>
    <w:pPr>
      <w:tabs>
        <w:tab w:val="right" w:pos="9062"/>
      </w:tabs>
      <w:spacing w:after="0"/>
      <w:ind w:left="426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458AF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458AF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458AF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458AF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458AF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458AF"/>
    <w:pPr>
      <w:spacing w:after="0"/>
      <w:ind w:left="1760"/>
    </w:pPr>
    <w:rPr>
      <w:sz w:val="20"/>
      <w:szCs w:val="20"/>
    </w:rPr>
  </w:style>
  <w:style w:type="paragraph" w:customStyle="1" w:styleId="1TitreFront">
    <w:name w:val="1|TitreFront"/>
    <w:basedOn w:val="Titre1"/>
    <w:next w:val="Normal"/>
    <w:autoRedefine/>
    <w:semiHidden/>
    <w:rsid w:val="004458AF"/>
    <w:pPr>
      <w:pageBreakBefore/>
      <w:pBdr>
        <w:bottom w:val="single" w:sz="4" w:space="1" w:color="auto"/>
      </w:pBdr>
      <w:suppressAutoHyphens/>
      <w:spacing w:before="1680" w:after="480" w:line="240" w:lineRule="auto"/>
      <w:outlineLvl w:val="9"/>
    </w:pPr>
    <w:rPr>
      <w:rFonts w:eastAsia="Times New Roman"/>
      <w:smallCaps/>
      <w:color w:val="auto"/>
      <w:kern w:val="32"/>
      <w:sz w:val="3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58AF"/>
    <w:pPr>
      <w:outlineLvl w:val="9"/>
    </w:pPr>
    <w:rPr>
      <w:rFonts w:asciiTheme="majorHAnsi" w:hAnsiTheme="majorHAnsi" w:cstheme="majorBidi"/>
      <w:color w:val="365F91" w:themeColor="accent1" w:themeShade="BF"/>
      <w:lang w:eastAsia="fr-FR"/>
    </w:rPr>
  </w:style>
  <w:style w:type="paragraph" w:customStyle="1" w:styleId="Style1">
    <w:name w:val="Style1"/>
    <w:basedOn w:val="TM1"/>
    <w:link w:val="Style1Car"/>
    <w:qFormat/>
    <w:rsid w:val="004458AF"/>
    <w:pPr>
      <w:pBdr>
        <w:bottom w:val="single" w:sz="12" w:space="1" w:color="auto"/>
      </w:pBdr>
    </w:pPr>
    <w:rPr>
      <w:sz w:val="40"/>
    </w:rPr>
  </w:style>
  <w:style w:type="character" w:customStyle="1" w:styleId="TM1Car">
    <w:name w:val="TM 1 Car"/>
    <w:basedOn w:val="Policepardfaut"/>
    <w:link w:val="TM1"/>
    <w:uiPriority w:val="39"/>
    <w:rsid w:val="004458AF"/>
    <w:rPr>
      <w:rFonts w:ascii="Times New Roman" w:hAnsi="Times New Roman" w:cs="Times New Roman"/>
      <w:b/>
      <w:bCs/>
      <w:noProof/>
      <w:lang w:val="en-US"/>
    </w:rPr>
  </w:style>
  <w:style w:type="character" w:customStyle="1" w:styleId="Style1Car">
    <w:name w:val="Style1 Car"/>
    <w:basedOn w:val="TM1Car"/>
    <w:link w:val="Style1"/>
    <w:rsid w:val="004458AF"/>
    <w:rPr>
      <w:rFonts w:ascii="Times New Roman" w:hAnsi="Times New Roman" w:cs="Times New Roman"/>
      <w:b/>
      <w:bCs/>
      <w:noProof/>
      <w:sz w:val="4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4458A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458A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458A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8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8A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45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8AF"/>
  </w:style>
  <w:style w:type="paragraph" w:styleId="Pieddepage">
    <w:name w:val="footer"/>
    <w:basedOn w:val="Normal"/>
    <w:link w:val="PieddepageCar"/>
    <w:uiPriority w:val="99"/>
    <w:unhideWhenUsed/>
    <w:rsid w:val="00445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8AF"/>
  </w:style>
  <w:style w:type="character" w:styleId="Numrodeligne">
    <w:name w:val="line number"/>
    <w:basedOn w:val="Policepardfaut"/>
    <w:uiPriority w:val="99"/>
    <w:semiHidden/>
    <w:unhideWhenUsed/>
    <w:rsid w:val="004458AF"/>
  </w:style>
  <w:style w:type="character" w:customStyle="1" w:styleId="VisitedInternetLink">
    <w:name w:val="Visited Internet Link"/>
    <w:rsid w:val="004458AF"/>
    <w:rPr>
      <w:color w:val="800000"/>
      <w:u w:val="single"/>
    </w:rPr>
  </w:style>
  <w:style w:type="paragraph" w:styleId="Rvision">
    <w:name w:val="Revision"/>
    <w:hidden/>
    <w:uiPriority w:val="99"/>
    <w:semiHidden/>
    <w:rsid w:val="004458AF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4458AF"/>
    <w:rPr>
      <w:i/>
      <w:iCs/>
    </w:rPr>
  </w:style>
  <w:style w:type="character" w:styleId="lev">
    <w:name w:val="Strong"/>
    <w:basedOn w:val="Policepardfaut"/>
    <w:uiPriority w:val="22"/>
    <w:qFormat/>
    <w:rsid w:val="004458AF"/>
    <w:rPr>
      <w:b/>
      <w:bCs/>
    </w:rPr>
  </w:style>
  <w:style w:type="paragraph" w:customStyle="1" w:styleId="Default">
    <w:name w:val="Default"/>
    <w:rsid w:val="004458AF"/>
    <w:pPr>
      <w:autoSpaceDE w:val="0"/>
      <w:autoSpaceDN w:val="0"/>
      <w:adjustRightInd w:val="0"/>
      <w:spacing w:after="0" w:line="240" w:lineRule="auto"/>
    </w:pPr>
    <w:rPr>
      <w:rFonts w:ascii="ZapfHumnst BT" w:hAnsi="ZapfHumnst BT" w:cs="ZapfHumnst B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4458AF"/>
    <w:pPr>
      <w:spacing w:line="31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4458AF"/>
    <w:rPr>
      <w:rFonts w:cs="ZapfHumnst Dm BT"/>
      <w:color w:val="000000"/>
      <w:sz w:val="16"/>
      <w:szCs w:val="16"/>
    </w:rPr>
  </w:style>
  <w:style w:type="character" w:customStyle="1" w:styleId="InternetLink">
    <w:name w:val="Internet Link"/>
    <w:basedOn w:val="Policepardfaut"/>
    <w:rsid w:val="004458AF"/>
    <w:rPr>
      <w:color w:val="0000FF"/>
      <w:u w:val="single"/>
    </w:rPr>
  </w:style>
  <w:style w:type="paragraph" w:styleId="Sansinterligne">
    <w:name w:val="No Spacing"/>
    <w:uiPriority w:val="1"/>
    <w:qFormat/>
    <w:rsid w:val="004458AF"/>
    <w:pPr>
      <w:widowControl w:val="0"/>
      <w:suppressAutoHyphens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fr-FR"/>
    </w:rPr>
  </w:style>
  <w:style w:type="character" w:customStyle="1" w:styleId="reference-text">
    <w:name w:val="reference-text"/>
    <w:basedOn w:val="Policepardfaut"/>
    <w:rsid w:val="004458AF"/>
  </w:style>
  <w:style w:type="character" w:customStyle="1" w:styleId="hps">
    <w:name w:val="hps"/>
    <w:basedOn w:val="Policepardfaut"/>
    <w:rsid w:val="004458AF"/>
  </w:style>
  <w:style w:type="character" w:customStyle="1" w:styleId="ParagraphedelisteCar">
    <w:name w:val="Paragraphe de liste Car"/>
    <w:basedOn w:val="Policepardfaut"/>
    <w:link w:val="Paragraphedeliste"/>
    <w:uiPriority w:val="34"/>
    <w:rsid w:val="004458AF"/>
  </w:style>
  <w:style w:type="character" w:customStyle="1" w:styleId="apple-converted-space">
    <w:name w:val="apple-converted-space"/>
    <w:basedOn w:val="Policepardfaut"/>
    <w:rsid w:val="004458AF"/>
  </w:style>
  <w:style w:type="character" w:styleId="Textedelespacerserv">
    <w:name w:val="Placeholder Text"/>
    <w:basedOn w:val="Policepardfaut"/>
    <w:uiPriority w:val="99"/>
    <w:semiHidden/>
    <w:rsid w:val="004458AF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4458AF"/>
    <w:rPr>
      <w:color w:val="800080"/>
      <w:u w:val="single"/>
    </w:rPr>
  </w:style>
  <w:style w:type="paragraph" w:customStyle="1" w:styleId="xl67">
    <w:name w:val="xl67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4458A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69">
    <w:name w:val="xl69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0">
    <w:name w:val="xl70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1">
    <w:name w:val="xl71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2">
    <w:name w:val="xl72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3">
    <w:name w:val="xl73"/>
    <w:basedOn w:val="Normal"/>
    <w:rsid w:val="004458A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45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45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st">
    <w:name w:val="st"/>
    <w:basedOn w:val="Policepardfaut"/>
    <w:rsid w:val="004458AF"/>
  </w:style>
  <w:style w:type="numbering" w:customStyle="1" w:styleId="Aucuneliste1">
    <w:name w:val="Aucune liste1"/>
    <w:next w:val="Aucuneliste"/>
    <w:uiPriority w:val="99"/>
    <w:semiHidden/>
    <w:unhideWhenUsed/>
    <w:rsid w:val="004458AF"/>
  </w:style>
  <w:style w:type="character" w:customStyle="1" w:styleId="apple-tab-span">
    <w:name w:val="apple-tab-span"/>
    <w:basedOn w:val="Policepardfaut"/>
    <w:rsid w:val="004458AF"/>
  </w:style>
  <w:style w:type="paragraph" w:customStyle="1" w:styleId="Titre10">
    <w:name w:val="Titre1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paragraph" w:customStyle="1" w:styleId="desc">
    <w:name w:val="desc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paragraph" w:customStyle="1" w:styleId="details">
    <w:name w:val="details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character" w:customStyle="1" w:styleId="jrnl">
    <w:name w:val="jrnl"/>
    <w:basedOn w:val="Policepardfaut"/>
    <w:rsid w:val="004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1000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UMR EcoFoG</Company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Stanislas Talaga</dc:creator>
  <cp:lastModifiedBy>Stanislas Talaga</cp:lastModifiedBy>
  <cp:revision>4</cp:revision>
  <dcterms:created xsi:type="dcterms:W3CDTF">2017-04-26T14:10:00Z</dcterms:created>
  <dcterms:modified xsi:type="dcterms:W3CDTF">2017-04-26T14:36:00Z</dcterms:modified>
</cp:coreProperties>
</file>