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Reproducible traffic data pipeline</w:t>
      </w:r>
    </w:p>
    <w:p>
      <w:pPr>
        <w:pStyle w:val="Heading2"/>
      </w:pPr>
      <w:r>
        <w:t>Method and data lineage</w:t>
      </w:r>
    </w:p>
    <w:p>
      <w:r>
        <w:t>The pipeline preserves the supplied CSV unchanged, validates all nine required columns before processing, and writes cleaned records and a separate hourly feature table. keep_default_na=False preserves the legitimate holiday string None. Invalid dates and targets are removed; categorical whitespace and weather-description case are standardised. Exact duplicate rows are removed before hourly consolidation.</w:t>
      </w:r>
    </w:p>
    <w:p>
      <w:pPr>
        <w:pStyle w:val="Heading2"/>
      </w:pPr>
      <w:r>
        <w:t>Cleaning outcomes</w:t>
      </w:r>
    </w:p>
    <w:p>
      <w:r>
        <w:t>The successful run removed 17 exact duplicates, standardised 1,730 weather descriptions, imputed 10 temperature readings outside 200–330 K, and imputed one rainfall reading above 9,000 mm. Temperature, precipitation and cloud-cover bounds are explicit documented validation rules. Monthly medians are used for replacements, with a global reference fallback where a month has no valid data. No invalid dates or traffic targets were found. These physical plausibility thresholds are assumptions and should be reviewed for other locations.</w:t>
      </w:r>
    </w:p>
    <w:p>
      <w:pPr>
        <w:pStyle w:val="Heading2"/>
      </w:pPr>
      <w:r>
        <w:t>Repeated hours and holiday semantics</w:t>
      </w:r>
    </w:p>
    <w:p>
      <w:r>
        <w:t>After exact deduplication, 7,612 additional weather records share already observed timestamps. The model table retains one row per hour, using a deterministic severity priority to preserve adverse weather signals; conflicting traffic counts would use a median. This yields 40,575 hours. Holiday markers are propagated across the observed calendar date. Missing hours are not manufactured, and date gaps must remain visible when interpreting annual totals.</w:t>
      </w:r>
    </w:p>
    <w:p>
      <w:pPr>
        <w:pStyle w:val="Heading2"/>
      </w:pPr>
      <w:r>
        <w:t>Feature engineering</w:t>
      </w:r>
    </w:p>
    <w:p>
      <w:r>
        <w:t>Features include hour, weekday, month, weekend, sine/cosine encodings of hour and weekday, temperature Celsius, weather one-hot indicators, severe-weather and visibility flags, and scaled temperature/cloud cover. Exploratory quartiles are 1,248.5, 3,427 and 4,952 vehicles for Low, Medium, High and Severe categories. These differ deliberately from the dashboard’s fixed 4,500/5,500 thresholds. ML preprocessing is refitted on training records only; target-derived fields are never predictors.</w:t>
      </w:r>
    </w:p>
    <w:p>
      <w:r>
        <w:br w:type="page"/>
      </w:r>
    </w:p>
    <w:p>
      <w:pPr>
        <w:pStyle w:val="Heading2"/>
      </w:pPr>
      <w:r>
        <w:t>Logging and failure handling</w:t>
      </w:r>
    </w:p>
    <w:p>
      <w:r>
        <w:t>Each module defines logging.getLogger(__name__). Entry points configure console and file handlers with timestamp, severity, module and message. INFO records dimensions, milestones and figure paths; WARNING records the count and reason for every recoverable modification; DEBUG exposes reference quartiles and scaling values; ERROR records unrecoverable failures. Debug values are absent unless --debug is supplied. File I/O, schema and parsing failures return a nonzero exit status without a bare except clause. MLflow migration logging is reset at its boundary to preserve the training audit trail.</w:t>
      </w:r>
    </w:p>
    <w:p>
      <w:pPr>
        <w:pStyle w:val="Heading2"/>
      </w:pPr>
      <w:r>
        <w:t>Visual evidence</w:t>
      </w:r>
    </w:p>
    <w:p>
      <w:r>
        <w:t>figures/hourly.png compares weekday and weekend hourly means and supports time-aware planning. figures/weather.png shows hourly means by selected weather report; scarce categories require caution. figures/temperature.png shows broad overlap and a weak marginal temperature association after removing impossible readings. figures/distribution.png documents the wide distribution and separation of lower overnight versus higher daytime volumes. These are descriptive, not estimates of causal weather effects.</w:t>
      </w:r>
    </w:p>
    <w:p>
      <w:pPr>
        <w:pStyle w:val="Heading2"/>
      </w:pPr>
      <w:r>
        <w:t>Mini application and reproducibility</w:t>
      </w:r>
    </w:p>
    <w:p>
      <w:r>
        <w:t>The CLI supports at, high, compare and recommend. Example: python -m capstone_part2.app at "2017-01-01 00:00:00". A strict timestamp parser rejects malformed input. The high query validates thresholds and limits; absent timestamps return a clear message. CLI examples and a sample pipeline.log are included. Actual answers can use print; internal progress uses logging.</w:t>
      </w:r>
    </w:p>
    <w:p>
      <w:r>
        <w:t>Run from the repository root using the pinned requirements, then execute the pipeline, Part 1 analysis and Part 3 training modules. Incremental Git commits document development stages. Unit checks cover invalid schemas, cleaning, timestamp separation, target leakage exclusions and valid/invalid API requests. No private credentials or course download tokens are required to reproduce the project.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