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800"/>
      </w:pPr>
    </w:p>
    <w:p>
      <w:pPr>
        <w:spacing w:after="80"/>
        <w:jc w:val="center"/>
      </w:pPr>
      <w:r>
        <w:rPr>
          <w:rFonts w:ascii="Calibri" w:cs="Calibri" w:eastAsia="Calibri" w:hAnsi="Calibri"/>
          <w:b/>
          <w:bCs/>
          <w:color w:val="595959"/>
          <w:sz w:val="24"/>
          <w:szCs w:val="24"/>
        </w:rPr>
        <w:t xml:space="preserve">DESARROLLO DE APLICACIONES EMPRESARIALES</w:t>
      </w:r>
    </w:p>
    <w:p>
      <w:pPr>
        <w:spacing w:after="700"/>
        <w:jc w:val="center"/>
      </w:pPr>
      <w:r>
        <w:rPr>
          <w:rFonts w:ascii="Calibri" w:cs="Calibri" w:eastAsia="Calibri" w:hAnsi="Calibri"/>
          <w:color w:val="808080"/>
          <w:sz w:val="21"/>
          <w:szCs w:val="21"/>
        </w:rPr>
        <w:t xml:space="preserve">Proyecto Integrador · Maestría en Ingeniería de Software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1F4E79"/>
          <w:sz w:val="26"/>
          <w:szCs w:val="26"/>
        </w:rPr>
        <w:t xml:space="preserve">Documento de traspaso</w:t>
      </w:r>
    </w:p>
    <w:p>
      <w:pPr>
        <w:spacing w:after="160"/>
        <w:jc w:val="center"/>
      </w:pPr>
      <w:r>
        <w:rPr>
          <w:rFonts w:ascii="Calibri" w:cs="Calibri" w:eastAsia="Calibri" w:hAnsi="Calibri"/>
          <w:b/>
          <w:bCs/>
          <w:color w:val="1F4E79"/>
          <w:sz w:val="42"/>
          <w:szCs w:val="42"/>
        </w:rPr>
        <w:t xml:space="preserve">Sistema de Reserva de Canchas Deportivas</w:t>
      </w:r>
    </w:p>
    <w:p>
      <w:pPr>
        <w:pBdr>
          <w:top w:val="single" w:color="1F4E79" w:sz="6" w:space="12"/>
        </w:pBdr>
        <w:spacing w:after="900"/>
        <w:jc w:val="center"/>
      </w:pPr>
      <w:r>
        <w:rPr>
          <w:rFonts w:ascii="Calibri" w:cs="Calibri" w:eastAsia="Calibri" w:hAnsi="Calibri"/>
          <w:i/>
          <w:iCs/>
          <w:color w:val="595959"/>
          <w:sz w:val="21"/>
          <w:szCs w:val="21"/>
        </w:rPr>
        <w:t xml:space="preserve">Estado del proyecto, decisiones tomadas, evidencias y trabajo pendiente</w:t>
      </w:r>
    </w:p>
    <w:tbl>
      <w:tblPr>
        <w:tblW w:type="dxa" w:w="9360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BFBFBF" w:sz="2"/>
          <w:insideV w:val="single" w:color="BFBFBF" w:sz="2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656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Contenido</w:t>
            </w:r>
          </w:p>
        </w:tc>
      </w:tr>
      <w:tr>
        <w:trPr>
          <w:tblHeader w:val="false"/>
        </w:trPr>
        <w:tc>
          <w:tcPr>
            <w:tcW w:type="dxa" w:w="2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Autor de este documento</w:t>
            </w:r>
          </w:p>
        </w:tc>
        <w:tc>
          <w:tcPr>
            <w:tcW w:type="dxa" w:w="65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David Aristega</w:t>
            </w:r>
          </w:p>
        </w:tc>
      </w:tr>
      <w:tr>
        <w:trPr>
          <w:tblHeader w:val="false"/>
        </w:trPr>
        <w:tc>
          <w:tcPr>
            <w:tcW w:type="dxa" w:w="2800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Fecha</w:t>
            </w:r>
          </w:p>
        </w:tc>
        <w:tc>
          <w:tcPr>
            <w:tcW w:type="dxa" w:w="6560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25 de agosto de 2026</w:t>
            </w:r>
          </w:p>
        </w:tc>
      </w:tr>
      <w:tr>
        <w:trPr>
          <w:tblHeader w:val="false"/>
        </w:trPr>
        <w:tc>
          <w:tcPr>
            <w:tcW w:type="dxa" w:w="2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Estado del código</w:t>
            </w:r>
          </w:p>
        </w:tc>
        <w:tc>
          <w:tcPr>
            <w:tcW w:type="dxa" w:w="65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10 de 10 especificaciones completas y verificadas</w:t>
            </w:r>
          </w:p>
        </w:tc>
      </w:tr>
      <w:tr>
        <w:trPr>
          <w:tblHeader w:val="false"/>
        </w:trPr>
        <w:tc>
          <w:tcPr>
            <w:tcW w:type="dxa" w:w="2800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Destinatarios</w:t>
            </w:r>
          </w:p>
        </w:tc>
        <w:tc>
          <w:tcPr>
            <w:tcW w:type="dxa" w:w="6560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Integrantes del equipo que continúan el proyecto</w:t>
            </w:r>
          </w:p>
        </w:tc>
      </w:tr>
      <w:tr>
        <w:trPr>
          <w:tblHeader w:val="false"/>
        </w:trPr>
        <w:tc>
          <w:tcPr>
            <w:tcW w:type="dxa" w:w="2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Repositorio</w:t>
            </w:r>
          </w:p>
        </w:tc>
        <w:tc>
          <w:tcPr>
            <w:tcW w:type="dxa" w:w="65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800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Rama</w:t>
            </w:r>
          </w:p>
        </w:tc>
        <w:tc>
          <w:tcPr>
            <w:tcW w:type="dxa" w:w="6560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master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Contenido</w:t>
      </w:r>
    </w:p>
    <w:p>
      <w:pPr>
        <w:spacing w:after="180"/>
      </w:pPr>
      <w:r>
        <w:rPr>
          <w:rFonts w:ascii="Calibri" w:cs="Calibri" w:eastAsia="Calibri" w:hAnsi="Calibri"/>
          <w:i/>
          <w:iCs/>
          <w:color w:val="808080"/>
          <w:sz w:val="18"/>
          <w:szCs w:val="18"/>
        </w:rPr>
        <w:t xml:space="preserve">Clic derecho sobre la tabla → Actualizar campos → Actualizar toda la tabla.</w:t>
      </w:r>
    </w:p>
    <w:sdt>
      <w:sdtPr>
        <w:alias w:val="Contenido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80" w:before="36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1. Qué es esto y en qué punto está</w:t>
      </w:r>
    </w:p>
    <w:p>
      <w:pPr>
        <w:spacing w:after="14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El sistema permite reservar canchas deportivas (pádel, tenis, básquet). Está construido con cuatro microservicios Spring Boot, cuatro microfrontends React integrados con Module Federation, PostgreSQL y un gateway Nginx. Todo corre en Docker: no hace falta instalar Java, Maven, Node ni PostgreSQL en la máquina.</w:t>
      </w:r>
    </w:p>
    <w:p>
      <w:pPr>
        <w:spacing w:after="140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El código está terminado y verificado. Lo que queda es documentación, pruebas formales y la preparación de la sustentación.</w:t>
      </w:r>
    </w:p>
    <w:p>
      <w:pPr>
        <w:spacing w:after="160"/>
      </w:pPr>
    </w:p>
    <w:p>
      <w:pPr>
        <w:pStyle w:val="Heading2"/>
        <w:spacing w:after="140" w:before="26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1.1 Lo que ya está hecho</w:t>
      </w:r>
    </w:p>
    <w:tbl>
      <w:tblPr>
        <w:tblW w:type="dxa" w:w="9360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BFBFBF" w:sz="2"/>
          <w:insideV w:val="single" w:color="BFBFBF" w:sz="2"/>
        </w:tblBorders>
      </w:tblPr>
      <w:tblGrid>
        <w:gridCol w:w="1100"/>
        <w:gridCol w:w="3400"/>
        <w:gridCol w:w="2400"/>
        <w:gridCol w:w="2460"/>
      </w:tblGrid>
      <w:tr>
        <w:trPr>
          <w:tblHeader/>
        </w:trPr>
        <w:tc>
          <w:tcPr>
            <w:tcW w:type="dxa" w:w="11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Spec</w:t>
            </w:r>
          </w:p>
        </w:tc>
        <w:tc>
          <w:tcPr>
            <w:tcW w:type="dxa" w:w="34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Contenido</w:t>
            </w:r>
          </w:p>
        </w:tc>
        <w:tc>
          <w:tcPr>
            <w:tcW w:type="dxa" w:w="24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Entregable</w:t>
            </w:r>
          </w:p>
        </w:tc>
        <w:tc>
          <w:tcPr>
            <w:tcW w:type="dxa" w:w="246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Estado</w:t>
            </w:r>
          </w:p>
        </w:tc>
      </w:tr>
      <w:tr>
        <w:trPr>
          <w:tblHeader w:val="false"/>
        </w:trPr>
        <w:tc>
          <w:tcPr>
            <w:tcW w:type="dxa" w:w="11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01</w:t>
            </w:r>
          </w:p>
        </w:tc>
        <w:tc>
          <w:tcPr>
            <w:tcW w:type="dxa" w:w="3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Modelo de datos y contratos congelados</w:t>
            </w:r>
          </w:p>
        </w:tc>
        <w:tc>
          <w:tcPr>
            <w:tcW w:type="dxa" w:w="2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E4 (DDL y seed)</w:t>
            </w:r>
          </w:p>
        </w:tc>
        <w:tc>
          <w:tcPr>
            <w:tcW w:type="dxa" w:w="24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Completa</w:t>
            </w:r>
          </w:p>
        </w:tc>
      </w:tr>
      <w:tr>
        <w:trPr>
          <w:tblHeader w:val="false"/>
        </w:trPr>
        <w:tc>
          <w:tcPr>
            <w:tcW w:type="dxa" w:w="1100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02</w:t>
            </w:r>
          </w:p>
        </w:tc>
        <w:tc>
          <w:tcPr>
            <w:tcW w:type="dxa" w:w="3400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ms-usuarios: registro, login, roles</w:t>
            </w:r>
          </w:p>
        </w:tc>
        <w:tc>
          <w:tcPr>
            <w:tcW w:type="dxa" w:w="2400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E3</w:t>
            </w:r>
          </w:p>
        </w:tc>
        <w:tc>
          <w:tcPr>
            <w:tcW w:type="dxa" w:w="2460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Completa</w:t>
            </w:r>
          </w:p>
        </w:tc>
      </w:tr>
      <w:tr>
        <w:trPr>
          <w:tblHeader w:val="false"/>
        </w:trPr>
        <w:tc>
          <w:tcPr>
            <w:tcW w:type="dxa" w:w="11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03</w:t>
            </w:r>
          </w:p>
        </w:tc>
        <w:tc>
          <w:tcPr>
            <w:tcW w:type="dxa" w:w="3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ms-canchas: catálogo y bloqueos</w:t>
            </w:r>
          </w:p>
        </w:tc>
        <w:tc>
          <w:tcPr>
            <w:tcW w:type="dxa" w:w="2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E3</w:t>
            </w:r>
          </w:p>
        </w:tc>
        <w:tc>
          <w:tcPr>
            <w:tcW w:type="dxa" w:w="24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Completa</w:t>
            </w:r>
          </w:p>
        </w:tc>
      </w:tr>
      <w:tr>
        <w:trPr>
          <w:tblHeader w:val="false"/>
        </w:trPr>
        <w:tc>
          <w:tcPr>
            <w:tcW w:type="dxa" w:w="1100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04</w:t>
            </w:r>
          </w:p>
        </w:tc>
        <w:tc>
          <w:tcPr>
            <w:tcW w:type="dxa" w:w="3400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ms-reservas: RN-01 a RN-08</w:t>
            </w:r>
          </w:p>
        </w:tc>
        <w:tc>
          <w:tcPr>
            <w:tcW w:type="dxa" w:w="2400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E3</w:t>
            </w:r>
          </w:p>
        </w:tc>
        <w:tc>
          <w:tcPr>
            <w:tcW w:type="dxa" w:w="2460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Completa</w:t>
            </w:r>
          </w:p>
        </w:tc>
      </w:tr>
      <w:tr>
        <w:trPr>
          <w:tblHeader w:val="false"/>
        </w:trPr>
        <w:tc>
          <w:tcPr>
            <w:tcW w:type="dxa" w:w="11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05</w:t>
            </w:r>
          </w:p>
        </w:tc>
        <w:tc>
          <w:tcPr>
            <w:tcW w:type="dxa" w:w="3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ms-reportes: ocupación y uso</w:t>
            </w:r>
          </w:p>
        </w:tc>
        <w:tc>
          <w:tcPr>
            <w:tcW w:type="dxa" w:w="2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E3</w:t>
            </w:r>
          </w:p>
        </w:tc>
        <w:tc>
          <w:tcPr>
            <w:tcW w:type="dxa" w:w="24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Completa</w:t>
            </w:r>
          </w:p>
        </w:tc>
      </w:tr>
      <w:tr>
        <w:trPr>
          <w:tblHeader w:val="false"/>
        </w:trPr>
        <w:tc>
          <w:tcPr>
            <w:tcW w:type="dxa" w:w="1100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06</w:t>
            </w:r>
          </w:p>
        </w:tc>
        <w:tc>
          <w:tcPr>
            <w:tcW w:type="dxa" w:w="3400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shell: host de Module Federation</w:t>
            </w:r>
          </w:p>
        </w:tc>
        <w:tc>
          <w:tcPr>
            <w:tcW w:type="dxa" w:w="2400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E2</w:t>
            </w:r>
          </w:p>
        </w:tc>
        <w:tc>
          <w:tcPr>
            <w:tcW w:type="dxa" w:w="2460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Completa</w:t>
            </w:r>
          </w:p>
        </w:tc>
      </w:tr>
      <w:tr>
        <w:trPr>
          <w:tblHeader w:val="false"/>
        </w:trPr>
        <w:tc>
          <w:tcPr>
            <w:tcW w:type="dxa" w:w="11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07</w:t>
            </w:r>
          </w:p>
        </w:tc>
        <w:tc>
          <w:tcPr>
            <w:tcW w:type="dxa" w:w="3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mf-reservas: disponibilidad y reservas</w:t>
            </w:r>
          </w:p>
        </w:tc>
        <w:tc>
          <w:tcPr>
            <w:tcW w:type="dxa" w:w="2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E2</w:t>
            </w:r>
          </w:p>
        </w:tc>
        <w:tc>
          <w:tcPr>
            <w:tcW w:type="dxa" w:w="24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Completa</w:t>
            </w:r>
          </w:p>
        </w:tc>
      </w:tr>
      <w:tr>
        <w:trPr>
          <w:tblHeader w:val="false"/>
        </w:trPr>
        <w:tc>
          <w:tcPr>
            <w:tcW w:type="dxa" w:w="1100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08</w:t>
            </w:r>
          </w:p>
        </w:tc>
        <w:tc>
          <w:tcPr>
            <w:tcW w:type="dxa" w:w="3400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mf-administracion: canchas, reservas, usuarios</w:t>
            </w:r>
          </w:p>
        </w:tc>
        <w:tc>
          <w:tcPr>
            <w:tcW w:type="dxa" w:w="2400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E2</w:t>
            </w:r>
          </w:p>
        </w:tc>
        <w:tc>
          <w:tcPr>
            <w:tcW w:type="dxa" w:w="2460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Completa</w:t>
            </w:r>
          </w:p>
        </w:tc>
      </w:tr>
      <w:tr>
        <w:trPr>
          <w:tblHeader w:val="false"/>
        </w:trPr>
        <w:tc>
          <w:tcPr>
            <w:tcW w:type="dxa" w:w="11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09</w:t>
            </w:r>
          </w:p>
        </w:tc>
        <w:tc>
          <w:tcPr>
            <w:tcW w:type="dxa" w:w="3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mf-reportes: tres reportes</w:t>
            </w:r>
          </w:p>
        </w:tc>
        <w:tc>
          <w:tcPr>
            <w:tcW w:type="dxa" w:w="2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E2</w:t>
            </w:r>
          </w:p>
        </w:tc>
        <w:tc>
          <w:tcPr>
            <w:tcW w:type="dxa" w:w="24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Completa</w:t>
            </w:r>
          </w:p>
        </w:tc>
      </w:tr>
      <w:tr>
        <w:trPr>
          <w:tblHeader w:val="false"/>
        </w:trPr>
        <w:tc>
          <w:tcPr>
            <w:tcW w:type="dxa" w:w="1100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dxa" w:w="3400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Gateway Nginx: punto de entrada único</w:t>
            </w:r>
          </w:p>
        </w:tc>
        <w:tc>
          <w:tcPr>
            <w:tcW w:type="dxa" w:w="2400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2460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Completa</w:t>
            </w:r>
          </w:p>
        </w:tc>
      </w:tr>
    </w:tbl>
    <w:p>
      <w:pPr>
        <w:spacing w:after="160"/>
      </w:pPr>
    </w:p>
    <w:p>
      <w:pPr>
        <w:pStyle w:val="Heading2"/>
        <w:spacing w:after="140" w:before="26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1.2 Lo que falta</w:t>
      </w:r>
    </w:p>
    <w:tbl>
      <w:tblPr>
        <w:tblW w:type="dxa" w:w="9360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BFBFBF" w:sz="2"/>
          <w:insideV w:val="single" w:color="BFBFBF" w:sz="2"/>
        </w:tblBorders>
      </w:tblPr>
      <w:tblGrid>
        <w:gridCol w:w="3400"/>
        <w:gridCol w:w="2000"/>
        <w:gridCol w:w="1600"/>
        <w:gridCol w:w="2360"/>
      </w:tblGrid>
      <w:tr>
        <w:trPr>
          <w:tblHeader/>
        </w:trPr>
        <w:tc>
          <w:tcPr>
            <w:tcW w:type="dxa" w:w="34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Trabajo</w:t>
            </w:r>
          </w:p>
        </w:tc>
        <w:tc>
          <w:tcPr>
            <w:tcW w:type="dxa" w:w="20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Entregable</w:t>
            </w:r>
          </w:p>
        </w:tc>
        <w:tc>
          <w:tcPr>
            <w:tcW w:type="dxa" w:w="16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Estimado</w:t>
            </w:r>
          </w:p>
        </w:tc>
        <w:tc>
          <w:tcPr>
            <w:tcW w:type="dxa" w:w="236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Responsable</w:t>
            </w:r>
          </w:p>
        </w:tc>
      </w:tr>
      <w:tr>
        <w:trPr>
          <w:tblHeader w:val="false"/>
        </w:trPr>
        <w:tc>
          <w:tcPr>
            <w:tcW w:type="dxa" w:w="3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Ejecutar y documentar las 14 pruebas de extremo a extremo</w:t>
            </w:r>
          </w:p>
        </w:tc>
        <w:tc>
          <w:tcPr>
            <w:tcW w:type="dxa" w:w="2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Parte de E1</w:t>
            </w:r>
          </w:p>
        </w:tc>
        <w:tc>
          <w:tcPr>
            <w:tcW w:type="dxa" w:w="1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1,5 h</w:t>
            </w:r>
          </w:p>
        </w:tc>
        <w:tc>
          <w:tcPr>
            <w:tcW w:type="dxa" w:w="23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3400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Redactar el documento de arquitectura</w:t>
            </w:r>
          </w:p>
        </w:tc>
        <w:tc>
          <w:tcPr>
            <w:tcW w:type="dxa" w:w="2000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E1</w:t>
            </w:r>
          </w:p>
        </w:tc>
        <w:tc>
          <w:tcPr>
            <w:tcW w:type="dxa" w:w="1600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3 a 4 h</w:t>
            </w:r>
          </w:p>
        </w:tc>
        <w:tc>
          <w:tcPr>
            <w:tcW w:type="dxa" w:w="2360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3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Redactar el manual de despliegue</w:t>
            </w:r>
          </w:p>
        </w:tc>
        <w:tc>
          <w:tcPr>
            <w:tcW w:type="dxa" w:w="2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E5</w:t>
            </w:r>
          </w:p>
        </w:tc>
        <w:tc>
          <w:tcPr>
            <w:tcW w:type="dxa" w:w="1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30 min</w:t>
            </w:r>
          </w:p>
        </w:tc>
        <w:tc>
          <w:tcPr>
            <w:tcW w:type="dxa" w:w="23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3400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Preparar la presentación</w:t>
            </w:r>
          </w:p>
        </w:tc>
        <w:tc>
          <w:tcPr>
            <w:tcW w:type="dxa" w:w="2000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E6</w:t>
            </w:r>
          </w:p>
        </w:tc>
        <w:tc>
          <w:tcPr>
            <w:tcW w:type="dxa" w:w="1600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1,5 h</w:t>
            </w:r>
          </w:p>
        </w:tc>
        <w:tc>
          <w:tcPr>
            <w:tcW w:type="dxa" w:w="2360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3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Ensayar la demostración en vivo</w:t>
            </w:r>
          </w:p>
        </w:tc>
        <w:tc>
          <w:tcPr>
            <w:tcW w:type="dxa" w:w="2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E6</w:t>
            </w:r>
          </w:p>
        </w:tc>
        <w:tc>
          <w:tcPr>
            <w:tcW w:type="dxa" w:w="1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1 h</w:t>
            </w:r>
          </w:p>
        </w:tc>
        <w:tc>
          <w:tcPr>
            <w:tcW w:type="dxa" w:w="23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after="14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Total aproximado: 8 horas de trabajo, repartibles entre varias personas.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2. Cómo levantar el proyecto</w:t>
      </w:r>
    </w:p>
    <w:p>
      <w:pPr>
        <w:pStyle w:val="Heading2"/>
        <w:spacing w:after="140" w:before="26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2.1 Requisitos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1"/>
          <w:szCs w:val="21"/>
        </w:rPr>
        <w:t xml:space="preserve">Docker Desktop con Compose v2, y el motor arrancado (el ícono de la ballena fijo).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1"/>
          <w:szCs w:val="21"/>
        </w:rPr>
        <w:t xml:space="preserve">Git.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1"/>
          <w:szCs w:val="21"/>
        </w:rPr>
        <w:t xml:space="preserve">Nada más. No se instala Java, Maven, Node ni cliente de PostgreSQL.</w:t>
      </w:r>
    </w:p>
    <w:p>
      <w:pPr>
        <w:spacing w:after="160"/>
      </w:pPr>
    </w:p>
    <w:p>
      <w:pPr>
        <w:pStyle w:val="Heading2"/>
        <w:spacing w:after="140" w:before="26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2.2 Puertos que deben estar libres</w:t>
      </w:r>
    </w:p>
    <w:tbl>
      <w:tblPr>
        <w:tblW w:type="dxa" w:w="9360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BFBFBF" w:sz="2"/>
          <w:insideV w:val="single" w:color="BFBFBF" w:sz="2"/>
        </w:tblBorders>
      </w:tblPr>
      <w:tblGrid>
        <w:gridCol w:w="1400"/>
        <w:gridCol w:w="3600"/>
        <w:gridCol w:w="2200"/>
        <w:gridCol w:w="2160"/>
      </w:tblGrid>
      <w:tr>
        <w:trPr>
          <w:tblHeader/>
        </w:trPr>
        <w:tc>
          <w:tcPr>
            <w:tcW w:type="dxa" w:w="14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Puerto</w:t>
            </w:r>
          </w:p>
        </w:tc>
        <w:tc>
          <w:tcPr>
            <w:tcW w:type="dxa" w:w="36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Servicio</w:t>
            </w:r>
          </w:p>
        </w:tc>
        <w:tc>
          <w:tcPr>
            <w:tcW w:type="dxa" w:w="22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¿Lo usa la aplicación?</w:t>
            </w:r>
          </w:p>
        </w:tc>
        <w:tc>
          <w:tcPr>
            <w:tcW w:type="dxa" w:w="216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Se puede liberar</w:t>
            </w:r>
          </w:p>
        </w:tc>
      </w:tr>
      <w:tr>
        <w:trPr>
          <w:tblHeader w:val="false"/>
        </w:trPr>
        <w:tc>
          <w:tcPr>
            <w:tcW w:type="dxa" w:w="1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3000</w:t>
            </w:r>
          </w:p>
        </w:tc>
        <w:tc>
          <w:tcPr>
            <w:tcW w:type="dxa" w:w="3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shell (entrada al sistema)</w:t>
            </w:r>
          </w:p>
        </w:tc>
        <w:tc>
          <w:tcPr>
            <w:tcW w:type="dxa" w:w="2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Sí</w:t>
            </w:r>
          </w:p>
        </w:tc>
        <w:tc>
          <w:tcPr>
            <w:tcW w:type="dxa" w:w="21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No</w:t>
            </w:r>
          </w:p>
        </w:tc>
      </w:tr>
      <w:tr>
        <w:trPr>
          <w:tblHeader w:val="false"/>
        </w:trPr>
        <w:tc>
          <w:tcPr>
            <w:tcW w:type="dxa" w:w="1400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3001</w:t>
            </w:r>
          </w:p>
        </w:tc>
        <w:tc>
          <w:tcPr>
            <w:tcW w:type="dxa" w:w="3600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mf-reservas</w:t>
            </w:r>
          </w:p>
        </w:tc>
        <w:tc>
          <w:tcPr>
            <w:tcW w:type="dxa" w:w="2200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Sí</w:t>
            </w:r>
          </w:p>
        </w:tc>
        <w:tc>
          <w:tcPr>
            <w:tcW w:type="dxa" w:w="2160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No</w:t>
            </w:r>
          </w:p>
        </w:tc>
      </w:tr>
      <w:tr>
        <w:trPr>
          <w:tblHeader w:val="false"/>
        </w:trPr>
        <w:tc>
          <w:tcPr>
            <w:tcW w:type="dxa" w:w="1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3002</w:t>
            </w:r>
          </w:p>
        </w:tc>
        <w:tc>
          <w:tcPr>
            <w:tcW w:type="dxa" w:w="3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mf-administracion</w:t>
            </w:r>
          </w:p>
        </w:tc>
        <w:tc>
          <w:tcPr>
            <w:tcW w:type="dxa" w:w="2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Sí</w:t>
            </w:r>
          </w:p>
        </w:tc>
        <w:tc>
          <w:tcPr>
            <w:tcW w:type="dxa" w:w="21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No</w:t>
            </w:r>
          </w:p>
        </w:tc>
      </w:tr>
      <w:tr>
        <w:trPr>
          <w:tblHeader w:val="false"/>
        </w:trPr>
        <w:tc>
          <w:tcPr>
            <w:tcW w:type="dxa" w:w="1400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3003</w:t>
            </w:r>
          </w:p>
        </w:tc>
        <w:tc>
          <w:tcPr>
            <w:tcW w:type="dxa" w:w="3600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mf-reportes</w:t>
            </w:r>
          </w:p>
        </w:tc>
        <w:tc>
          <w:tcPr>
            <w:tcW w:type="dxa" w:w="2200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Sí</w:t>
            </w:r>
          </w:p>
        </w:tc>
        <w:tc>
          <w:tcPr>
            <w:tcW w:type="dxa" w:w="2160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No</w:t>
            </w:r>
          </w:p>
        </w:tc>
      </w:tr>
      <w:tr>
        <w:trPr>
          <w:tblHeader w:val="false"/>
        </w:trPr>
        <w:tc>
          <w:tcPr>
            <w:tcW w:type="dxa" w:w="1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8090</w:t>
            </w:r>
          </w:p>
        </w:tc>
        <w:tc>
          <w:tcPr>
            <w:tcW w:type="dxa" w:w="3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gateway Nginx</w:t>
            </w:r>
          </w:p>
        </w:tc>
        <w:tc>
          <w:tcPr>
            <w:tcW w:type="dxa" w:w="2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Solo verificación</w:t>
            </w:r>
          </w:p>
        </w:tc>
        <w:tc>
          <w:tcPr>
            <w:tcW w:type="dxa" w:w="21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Sí</w:t>
            </w:r>
          </w:p>
        </w:tc>
      </w:tr>
      <w:tr>
        <w:trPr>
          <w:tblHeader w:val="false"/>
        </w:trPr>
        <w:tc>
          <w:tcPr>
            <w:tcW w:type="dxa" w:w="1400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8082 a 8085</w:t>
            </w:r>
          </w:p>
        </w:tc>
        <w:tc>
          <w:tcPr>
            <w:tcW w:type="dxa" w:w="3600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Microservicios (Swagger UI)</w:t>
            </w:r>
          </w:p>
        </w:tc>
        <w:tc>
          <w:tcPr>
            <w:tcW w:type="dxa" w:w="2200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2160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No, se necesita para E3</w:t>
            </w:r>
          </w:p>
        </w:tc>
      </w:tr>
      <w:tr>
        <w:trPr>
          <w:tblHeader w:val="false"/>
        </w:trPr>
        <w:tc>
          <w:tcPr>
            <w:tcW w:type="dxa" w:w="1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8081</w:t>
            </w:r>
          </w:p>
        </w:tc>
        <w:tc>
          <w:tcPr>
            <w:tcW w:type="dxa" w:w="3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Adminer</w:t>
            </w:r>
          </w:p>
        </w:tc>
        <w:tc>
          <w:tcPr>
            <w:tcW w:type="dxa" w:w="2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21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Sí</w:t>
            </w:r>
          </w:p>
        </w:tc>
      </w:tr>
      <w:tr>
        <w:trPr>
          <w:tblHeader w:val="false"/>
        </w:trPr>
        <w:tc>
          <w:tcPr>
            <w:tcW w:type="dxa" w:w="1400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5432</w:t>
            </w:r>
          </w:p>
        </w:tc>
        <w:tc>
          <w:tcPr>
            <w:tcW w:type="dxa" w:w="3600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PostgreSQL</w:t>
            </w:r>
          </w:p>
        </w:tc>
        <w:tc>
          <w:tcPr>
            <w:tcW w:type="dxa" w:w="2200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2160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Sí</w:t>
            </w:r>
          </w:p>
        </w:tc>
      </w:tr>
    </w:tbl>
    <w:p>
      <w:pPr>
        <w:pBdr>
          <w:top w:val="single" w:color="F0DADA" w:sz="2" w:space="8"/>
          <w:bottom w:val="single" w:color="F0DADA" w:sz="2" w:space="8"/>
          <w:left w:val="single" w:color="9C2B2B" w:sz="18" w:space="10"/>
          <w:right w:val="single" w:color="F0DADA" w:sz="2" w:space="8"/>
        </w:pBdr>
        <w:shd w:fill="FDF2F2" w:val="clear"/>
        <w:spacing w:after="180" w:before="120"/>
      </w:pPr>
      <w:r>
        <w:rPr>
          <w:rFonts w:ascii="Calibri" w:cs="Calibri" w:eastAsia="Calibri" w:hAnsi="Calibri"/>
          <w:color w:val="5A1F1F"/>
          <w:sz w:val="20"/>
          <w:szCs w:val="20"/>
        </w:rPr>
        <w:t xml:space="preserve">El puerto 8080 causó un problema real durante el desarrollo: lo tenía ocupado un contenedor de otro proyecto y las pruebas del gateway devolvían un 404 confuso. Por eso el gateway usa 8090. Antes de una demostración, ejecutar «docker ps -a» y detener cualquier contenedor ajeno al proyecto.</w:t>
      </w:r>
    </w:p>
    <w:p>
      <w:pPr>
        <w:pStyle w:val="Heading2"/>
        <w:spacing w:after="140" w:before="26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2.3 Comandos</w:t>
      </w:r>
    </w:p>
    <w:p>
      <w:pPr>
        <w:shd w:fill="F2F2F2" w:val="clear"/>
        <w:spacing w:after="0" w:before="60"/>
      </w:pPr>
      <w:r>
        <w:rPr>
          <w:rFonts w:ascii="Consolas" w:cs="Consolas" w:eastAsia="Consolas" w:hAnsi="Consolas"/>
          <w:sz w:val="18"/>
          <w:szCs w:val="18"/>
        </w:rPr>
        <w:t xml:space="preserve">git clone &lt;URL_DEL_REPOSITORIO&gt;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cd proyecto-canchas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Copy-Item .env.example .env      # PowerShell</w:t>
      </w:r>
    </w:p>
    <w:p>
      <w:pPr>
        <w:shd w:fill="F2F2F2" w:val="clear"/>
        <w:spacing w:after="180" w:before="0"/>
      </w:pPr>
      <w:r>
        <w:rPr>
          <w:rFonts w:ascii="Consolas" w:cs="Consolas" w:eastAsia="Consolas" w:hAnsi="Consolas"/>
          <w:sz w:val="18"/>
          <w:szCs w:val="18"/>
        </w:rPr>
        <w:t xml:space="preserve">docker compose up -d --build</w:t>
      </w:r>
    </w:p>
    <w:p>
      <w:pPr>
        <w:spacing w:after="14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La primera construcción descarga imágenes y compila los cuatro microservicios: entre 10 y 20 minutos según la conexión. Los arranques siguientes tardan menos de un minuto.</w:t>
      </w:r>
    </w:p>
    <w:p>
      <w:pPr>
        <w:spacing w:after="160"/>
      </w:pPr>
    </w:p>
    <w:p>
      <w:pPr>
        <w:pStyle w:val="Heading2"/>
        <w:spacing w:after="140" w:before="26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2.4 Verificar que funciona</w:t>
      </w:r>
    </w:p>
    <w:p>
      <w:pPr>
        <w:shd w:fill="F2F2F2" w:val="clear"/>
        <w:spacing w:after="0" w:before="60"/>
      </w:pPr>
      <w:r>
        <w:rPr>
          <w:rFonts w:ascii="Consolas" w:cs="Consolas" w:eastAsia="Consolas" w:hAnsi="Consolas"/>
          <w:sz w:val="18"/>
          <w:szCs w:val="18"/>
        </w:rPr>
        <w:t xml:space="preserve">docker compose ps                    # once servicios en Up, postgres healthy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docker compose logs --tail=30 shell  # debe decir compiled successfully</w:t>
      </w:r>
    </w:p>
    <w:p>
      <w:pPr>
        <w:shd w:fill="F2F2F2" w:val="clear"/>
        <w:spacing w:after="180" w:before="0"/>
      </w:pPr>
      <w:r>
        <w:rPr>
          <w:rFonts w:ascii="Consolas" w:cs="Consolas" w:eastAsia="Consolas" w:hAnsi="Consolas"/>
          <w:sz w:val="18"/>
          <w:szCs w:val="18"/>
        </w:rPr>
        <w:t xml:space="preserve">docker compose logs gateway --tail=20</w:t>
      </w:r>
    </w:p>
    <w:p>
      <w:pPr>
        <w:spacing w:after="14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Luego abrir http://localhost:3000 e iniciar sesión.</w:t>
      </w:r>
    </w:p>
    <w:p>
      <w:pPr>
        <w:spacing w:after="160"/>
      </w:pPr>
    </w:p>
    <w:p>
      <w:pPr>
        <w:pStyle w:val="Heading2"/>
        <w:spacing w:after="140" w:before="26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2.5 Credenciales de prueba</w:t>
      </w:r>
    </w:p>
    <w:tbl>
      <w:tblPr>
        <w:tblW w:type="dxa" w:w="9360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BFBFBF" w:sz="2"/>
          <w:insideV w:val="single" w:color="BFBFBF" w:sz="2"/>
        </w:tblBorders>
      </w:tblPr>
      <w:tblGrid>
        <w:gridCol w:w="3200"/>
        <w:gridCol w:w="2400"/>
        <w:gridCol w:w="1600"/>
        <w:gridCol w:w="2160"/>
      </w:tblGrid>
      <w:tr>
        <w:trPr>
          <w:tblHeader/>
        </w:trPr>
        <w:tc>
          <w:tcPr>
            <w:tcW w:type="dxa" w:w="32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Correo</w:t>
            </w:r>
          </w:p>
        </w:tc>
        <w:tc>
          <w:tcPr>
            <w:tcW w:type="dxa" w:w="24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Contraseña</w:t>
            </w:r>
          </w:p>
        </w:tc>
        <w:tc>
          <w:tcPr>
            <w:tcW w:type="dxa" w:w="16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Rol</w:t>
            </w:r>
          </w:p>
        </w:tc>
        <w:tc>
          <w:tcPr>
            <w:tcW w:type="dxa" w:w="216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Origen</w:t>
            </w:r>
          </w:p>
        </w:tc>
      </w:tr>
      <w:tr>
        <w:trPr>
          <w:tblHeader w:val="false"/>
        </w:trPr>
        <w:tc>
          <w:tcPr>
            <w:tcW w:type="dxa" w:w="3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admin@canchas.ec</w:t>
            </w:r>
          </w:p>
        </w:tc>
        <w:tc>
          <w:tcPr>
            <w:tcW w:type="dxa" w:w="2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Admin123</w:t>
            </w:r>
          </w:p>
        </w:tc>
        <w:tc>
          <w:tcPr>
            <w:tcW w:type="dxa" w:w="1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ADMIN</w:t>
            </w:r>
          </w:p>
        </w:tc>
        <w:tc>
          <w:tcPr>
            <w:tcW w:type="dxa" w:w="21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Datos semilla</w:t>
            </w:r>
          </w:p>
        </w:tc>
      </w:tr>
      <w:tr>
        <w:trPr>
          <w:tblHeader w:val="false"/>
        </w:trPr>
        <w:tc>
          <w:tcPr>
            <w:tcW w:type="dxa" w:w="3200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usuario@canchas.ec</w:t>
            </w:r>
          </w:p>
        </w:tc>
        <w:tc>
          <w:tcPr>
            <w:tcW w:type="dxa" w:w="2400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Usuario123</w:t>
            </w:r>
          </w:p>
        </w:tc>
        <w:tc>
          <w:tcPr>
            <w:tcW w:type="dxa" w:w="1600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USUARIO</w:t>
            </w:r>
          </w:p>
        </w:tc>
        <w:tc>
          <w:tcPr>
            <w:tcW w:type="dxa" w:w="2160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Datos semilla</w:t>
            </w:r>
          </w:p>
        </w:tc>
      </w:tr>
    </w:tbl>
    <w:p>
      <w:pPr>
        <w:spacing w:after="180"/>
      </w:pPr>
      <w:r>
        <w:rPr>
          <w:rFonts w:ascii="Calibri" w:cs="Calibri" w:eastAsia="Calibri" w:hAnsi="Calibri"/>
          <w:i/>
          <w:iCs/>
          <w:color w:val="808080"/>
          <w:sz w:val="18"/>
          <w:szCs w:val="18"/>
        </w:rPr>
        <w:t xml:space="preserve">Las contraseñas están documentadas en la cabecera de infra/postgres/05-seed.sql. En base se guardan con BCrypt, nunca en texto plano.</w:t>
      </w:r>
    </w:p>
    <w:p>
      <w:pPr>
        <w:spacing w:after="160"/>
      </w:pPr>
    </w:p>
    <w:p>
      <w:pPr>
        <w:pStyle w:val="Heading2"/>
        <w:spacing w:after="140" w:before="26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2.6 Detener y limpiar</w:t>
      </w:r>
    </w:p>
    <w:p>
      <w:pPr>
        <w:shd w:fill="F2F2F2" w:val="clear"/>
        <w:spacing w:after="0" w:before="60"/>
      </w:pPr>
      <w:r>
        <w:rPr>
          <w:rFonts w:ascii="Consolas" w:cs="Consolas" w:eastAsia="Consolas" w:hAnsi="Consolas"/>
          <w:sz w:val="18"/>
          <w:szCs w:val="18"/>
        </w:rPr>
        <w:t xml:space="preserve">docker compose down       # detiene y conserva los datos</w:t>
      </w:r>
    </w:p>
    <w:p>
      <w:pPr>
        <w:shd w:fill="F2F2F2" w:val="clear"/>
        <w:spacing w:after="180" w:before="0"/>
      </w:pPr>
      <w:r>
        <w:rPr>
          <w:rFonts w:ascii="Consolas" w:cs="Consolas" w:eastAsia="Consolas" w:hAnsi="Consolas"/>
          <w:sz w:val="18"/>
          <w:szCs w:val="18"/>
        </w:rPr>
        <w:t xml:space="preserve">docker compose down -v    # borra tambien la base de datos</w:t>
      </w:r>
    </w:p>
    <w:p>
      <w:pPr>
        <w:pBdr>
          <w:top w:val="single" w:color="F0DADA" w:sz="2" w:space="8"/>
          <w:bottom w:val="single" w:color="F0DADA" w:sz="2" w:space="8"/>
          <w:left w:val="single" w:color="9C2B2B" w:sz="18" w:space="10"/>
          <w:right w:val="single" w:color="F0DADA" w:sz="2" w:space="8"/>
        </w:pBdr>
        <w:shd w:fill="FDF2F2" w:val="clear"/>
        <w:spacing w:after="180" w:before="120"/>
      </w:pPr>
      <w:r>
        <w:rPr>
          <w:rFonts w:ascii="Calibri" w:cs="Calibri" w:eastAsia="Calibri" w:hAnsi="Calibri"/>
          <w:color w:val="5A1F1F"/>
          <w:sz w:val="20"/>
          <w:szCs w:val="20"/>
        </w:rPr>
        <w:t xml:space="preserve">Los scripts de infra/postgres solo se ejecutan cuando el volumen está vacío. Si se modifica un archivo SQL, hay que hacer «docker compose down -v» para que vuelva a aplicarse. Si no, el cambio no tiene ningún efecto y no aparece ningún error.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3. Cómo está compuesto el sistema</w:t>
      </w:r>
    </w:p>
    <w:p>
      <w:pPr>
        <w:pStyle w:val="Heading2"/>
        <w:spacing w:after="140" w:before="26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3.1 Microservicios</w:t>
      </w:r>
    </w:p>
    <w:tbl>
      <w:tblPr>
        <w:tblW w:type="dxa" w:w="9360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BFBFBF" w:sz="2"/>
          <w:insideV w:val="single" w:color="BFBFBF" w:sz="2"/>
        </w:tblBorders>
      </w:tblPr>
      <w:tblGrid>
        <w:gridCol w:w="2000"/>
        <w:gridCol w:w="3400"/>
        <w:gridCol w:w="1900"/>
        <w:gridCol w:w="2060"/>
      </w:tblGrid>
      <w:tr>
        <w:trPr>
          <w:tblHeader/>
        </w:trPr>
        <w:tc>
          <w:tcPr>
            <w:tcW w:type="dxa" w:w="20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Servicio</w:t>
            </w:r>
          </w:p>
        </w:tc>
        <w:tc>
          <w:tcPr>
            <w:tcW w:type="dxa" w:w="34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Responsabilidad</w:t>
            </w:r>
          </w:p>
        </w:tc>
        <w:tc>
          <w:tcPr>
            <w:tcW w:type="dxa" w:w="19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Base de datos</w:t>
            </w:r>
          </w:p>
        </w:tc>
        <w:tc>
          <w:tcPr>
            <w:tcW w:type="dxa" w:w="206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Puerto</w:t>
            </w:r>
          </w:p>
        </w:tc>
      </w:tr>
      <w:tr>
        <w:trPr>
          <w:tblHeader w:val="false"/>
        </w:trPr>
        <w:tc>
          <w:tcPr>
            <w:tcW w:type="dxa" w:w="2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ms-usuarios</w:t>
            </w:r>
          </w:p>
        </w:tc>
        <w:tc>
          <w:tcPr>
            <w:tcW w:type="dxa" w:w="3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Registro, inicio de sesión, roles, activar e inactivar</w:t>
            </w:r>
          </w:p>
        </w:tc>
        <w:tc>
          <w:tcPr>
            <w:tcW w:type="dxa" w:w="1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usuarios_db</w:t>
            </w:r>
          </w:p>
        </w:tc>
        <w:tc>
          <w:tcPr>
            <w:tcW w:type="dxa" w:w="20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8082</w:t>
            </w:r>
          </w:p>
        </w:tc>
      </w:tr>
      <w:tr>
        <w:trPr>
          <w:tblHeader w:val="false"/>
        </w:trPr>
        <w:tc>
          <w:tcPr>
            <w:tcW w:type="dxa" w:w="2000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ms-canchas</w:t>
            </w:r>
          </w:p>
        </w:tc>
        <w:tc>
          <w:tcPr>
            <w:tcW w:type="dxa" w:w="3400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Catálogo de canchas, horarios y bloqueos de mantenimiento</w:t>
            </w:r>
          </w:p>
        </w:tc>
        <w:tc>
          <w:tcPr>
            <w:tcW w:type="dxa" w:w="1900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canchas_db</w:t>
            </w:r>
          </w:p>
        </w:tc>
        <w:tc>
          <w:tcPr>
            <w:tcW w:type="dxa" w:w="2060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8083</w:t>
            </w:r>
          </w:p>
        </w:tc>
      </w:tr>
      <w:tr>
        <w:trPr>
          <w:tblHeader w:val="false"/>
        </w:trPr>
        <w:tc>
          <w:tcPr>
            <w:tcW w:type="dxa" w:w="2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ms-reservas</w:t>
            </w:r>
          </w:p>
        </w:tc>
        <w:tc>
          <w:tcPr>
            <w:tcW w:type="dxa" w:w="3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Disponibilidad, reservas y las ocho reglas de negocio</w:t>
            </w:r>
          </w:p>
        </w:tc>
        <w:tc>
          <w:tcPr>
            <w:tcW w:type="dxa" w:w="1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reservas_db</w:t>
            </w:r>
          </w:p>
        </w:tc>
        <w:tc>
          <w:tcPr>
            <w:tcW w:type="dxa" w:w="20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8084</w:t>
            </w:r>
          </w:p>
        </w:tc>
      </w:tr>
      <w:tr>
        <w:trPr>
          <w:tblHeader w:val="false"/>
        </w:trPr>
        <w:tc>
          <w:tcPr>
            <w:tcW w:type="dxa" w:w="2000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ms-reportes</w:t>
            </w:r>
          </w:p>
        </w:tc>
        <w:tc>
          <w:tcPr>
            <w:tcW w:type="dxa" w:w="3400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Ocupación, reservas y cancelaciones por período</w:t>
            </w:r>
          </w:p>
        </w:tc>
        <w:tc>
          <w:tcPr>
            <w:tcW w:type="dxa" w:w="1900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Sin base propia</w:t>
            </w:r>
          </w:p>
        </w:tc>
        <w:tc>
          <w:tcPr>
            <w:tcW w:type="dxa" w:w="2060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8085</w:t>
            </w:r>
          </w:p>
        </w:tc>
      </w:tr>
    </w:tbl>
    <w:p>
      <w:pPr>
        <w:spacing w:after="140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Cada base tiene su propio usuario de PostgreSQL sin permisos sobre las demás. Ningún microservicio consulta tablas de otro: la integración es por HTTP. ms-reportes no tiene base y consulta a ms-canchas y ms-reservas.</w:t>
      </w:r>
    </w:p>
    <w:p>
      <w:pPr>
        <w:spacing w:after="160"/>
      </w:pPr>
    </w:p>
    <w:p>
      <w:pPr>
        <w:pStyle w:val="Heading2"/>
        <w:spacing w:after="140" w:before="26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3.2 Microfrontends</w:t>
      </w:r>
    </w:p>
    <w:tbl>
      <w:tblPr>
        <w:tblW w:type="dxa" w:w="9360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BFBFBF" w:sz="2"/>
          <w:insideV w:val="single" w:color="BFBFBF" w:sz="2"/>
        </w:tblBorders>
      </w:tblPr>
      <w:tblGrid>
        <w:gridCol w:w="2400"/>
        <w:gridCol w:w="3800"/>
        <w:gridCol w:w="1500"/>
        <w:gridCol w:w="1660"/>
      </w:tblGrid>
      <w:tr>
        <w:trPr>
          <w:tblHeader/>
        </w:trPr>
        <w:tc>
          <w:tcPr>
            <w:tcW w:type="dxa" w:w="24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Microfrontend</w:t>
            </w:r>
          </w:p>
        </w:tc>
        <w:tc>
          <w:tcPr>
            <w:tcW w:type="dxa" w:w="38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Contenido</w:t>
            </w:r>
          </w:p>
        </w:tc>
        <w:tc>
          <w:tcPr>
            <w:tcW w:type="dxa" w:w="15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166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Puerto</w:t>
            </w:r>
          </w:p>
        </w:tc>
      </w:tr>
      <w:tr>
        <w:trPr>
          <w:tblHeader w:val="false"/>
        </w:trPr>
        <w:tc>
          <w:tcPr>
            <w:tcW w:type="dxa" w:w="2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shell</w:t>
            </w:r>
          </w:p>
        </w:tc>
        <w:tc>
          <w:tcPr>
            <w:tcW w:type="dxa" w:w="3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Inicio de sesión, registro, menú y orquestación</w:t>
            </w:r>
          </w:p>
        </w:tc>
        <w:tc>
          <w:tcPr>
            <w:tcW w:type="dxa" w:w="1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Host</w:t>
            </w:r>
          </w:p>
        </w:tc>
        <w:tc>
          <w:tcPr>
            <w:tcW w:type="dxa" w:w="16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3000</w:t>
            </w:r>
          </w:p>
        </w:tc>
      </w:tr>
      <w:tr>
        <w:trPr>
          <w:tblHeader w:val="false"/>
        </w:trPr>
        <w:tc>
          <w:tcPr>
            <w:tcW w:type="dxa" w:w="2400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mf-reservas</w:t>
            </w:r>
          </w:p>
        </w:tc>
        <w:tc>
          <w:tcPr>
            <w:tcW w:type="dxa" w:w="3800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Disponibilidad, nueva reserva, mis reservas</w:t>
            </w:r>
          </w:p>
        </w:tc>
        <w:tc>
          <w:tcPr>
            <w:tcW w:type="dxa" w:w="1500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Remote</w:t>
            </w:r>
          </w:p>
        </w:tc>
        <w:tc>
          <w:tcPr>
            <w:tcW w:type="dxa" w:w="1660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3001</w:t>
            </w:r>
          </w:p>
        </w:tc>
      </w:tr>
      <w:tr>
        <w:trPr>
          <w:tblHeader w:val="false"/>
        </w:trPr>
        <w:tc>
          <w:tcPr>
            <w:tcW w:type="dxa" w:w="2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mf-administracion</w:t>
            </w:r>
          </w:p>
        </w:tc>
        <w:tc>
          <w:tcPr>
            <w:tcW w:type="dxa" w:w="3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Canchas, bloqueos, reservas globales, usuarios</w:t>
            </w:r>
          </w:p>
        </w:tc>
        <w:tc>
          <w:tcPr>
            <w:tcW w:type="dxa" w:w="1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Remote</w:t>
            </w:r>
          </w:p>
        </w:tc>
        <w:tc>
          <w:tcPr>
            <w:tcW w:type="dxa" w:w="16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3002</w:t>
            </w:r>
          </w:p>
        </w:tc>
      </w:tr>
      <w:tr>
        <w:trPr>
          <w:tblHeader w:val="false"/>
        </w:trPr>
        <w:tc>
          <w:tcPr>
            <w:tcW w:type="dxa" w:w="2400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mf-reportes</w:t>
            </w:r>
          </w:p>
        </w:tc>
        <w:tc>
          <w:tcPr>
            <w:tcW w:type="dxa" w:w="3800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Ocupación, reservas y cancelaciones</w:t>
            </w:r>
          </w:p>
        </w:tc>
        <w:tc>
          <w:tcPr>
            <w:tcW w:type="dxa" w:w="1500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Remote</w:t>
            </w:r>
          </w:p>
        </w:tc>
        <w:tc>
          <w:tcPr>
            <w:tcW w:type="dxa" w:w="1660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3003</w:t>
            </w:r>
          </w:p>
        </w:tc>
      </w:tr>
    </w:tbl>
    <w:p>
      <w:pPr>
        <w:spacing w:after="14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El shell descarga los remotes en tiempo de ejecución con Module Federation. Si un remote está caído, el shell muestra «Módulo no disponible» y el resto sigue funcionando.</w:t>
      </w:r>
    </w:p>
    <w:p>
      <w:pPr>
        <w:spacing w:after="160"/>
      </w:pP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595959"/>
          <w:sz w:val="22"/>
          <w:szCs w:val="22"/>
        </w:rPr>
        <w:t xml:space="preserve">Contrato entre el shell y los remotes</w:t>
      </w:r>
    </w:p>
    <w:p>
      <w:pPr>
        <w:shd w:fill="F2F2F2" w:val="clear"/>
        <w:spacing w:after="0" w:before="60"/>
      </w:pPr>
      <w:r>
        <w:rPr>
          <w:rFonts w:ascii="Consolas" w:cs="Consolas" w:eastAsia="Consolas" w:hAnsi="Consolas"/>
          <w:sz w:val="18"/>
          <w:szCs w:val="18"/>
        </w:rPr>
        <w:t xml:space="preserve">&lt;RemoteApp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usuario={{ usuarioId, nombre, rol }}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token="..."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apiBaseUrl="/api"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onLogout={fn}</w:t>
      </w:r>
    </w:p>
    <w:p>
      <w:pPr>
        <w:shd w:fill="F2F2F2" w:val="clear"/>
        <w:spacing w:after="180" w:before="0"/>
      </w:pPr>
      <w:r>
        <w:rPr>
          <w:rFonts w:ascii="Consolas" w:cs="Consolas" w:eastAsia="Consolas" w:hAnsi="Consolas"/>
          <w:sz w:val="18"/>
          <w:szCs w:val="18"/>
        </w:rPr>
        <w:t xml:space="preserve">/&gt;</w:t>
      </w:r>
    </w:p>
    <w:p>
      <w:pPr>
        <w:spacing w:after="14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Ningún remote lee sessionStorage ni construye URLs absolutas: todo llega por estas cuatro propiedades.</w:t>
      </w:r>
    </w:p>
    <w:p>
      <w:pPr>
        <w:spacing w:after="160"/>
      </w:pPr>
    </w:p>
    <w:p>
      <w:pPr>
        <w:pStyle w:val="Heading2"/>
        <w:spacing w:after="140" w:before="26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3.3 Flujo de una petición</w:t>
      </w:r>
    </w:p>
    <w:p>
      <w:pPr>
        <w:spacing w:after="14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navegador → shell (3000) → devServer proxy → gateway (80 interno) → microservicio (8080 interno)</w:t>
      </w:r>
    </w:p>
    <w:p>
      <w:pPr>
        <w:spacing w:after="14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El navegador nunca ve el gateway: lo alcanza el servidor de desarrollo por la red interna de Docker. Por eso las llamadas de la aplicación salen hacia localhost:3000 y no hacia 8082 a 8085.</w:t>
      </w:r>
    </w:p>
    <w:p>
      <w:pPr>
        <w:spacing w:after="160"/>
      </w:pPr>
    </w:p>
    <w:p>
      <w:pPr>
        <w:pStyle w:val="Heading2"/>
        <w:spacing w:after="140" w:before="26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3.4 Seguridad</w:t>
      </w:r>
    </w:p>
    <w:tbl>
      <w:tblPr>
        <w:tblW w:type="dxa" w:w="9360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BFBFBF" w:sz="2"/>
          <w:insideV w:val="single" w:color="BFBFBF" w:sz="2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Elemento</w:t>
            </w:r>
          </w:p>
        </w:tc>
        <w:tc>
          <w:tcPr>
            <w:tcW w:type="dxa" w:w="696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Cómo funciona</w:t>
            </w:r>
          </w:p>
        </w:tc>
      </w:tr>
      <w:tr>
        <w:trPr>
          <w:tblHeader w:val="false"/>
        </w:trPr>
        <w:tc>
          <w:tcPr>
            <w:tcW w:type="dxa" w:w="2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Token</w:t>
            </w:r>
          </w:p>
        </w:tc>
        <w:tc>
          <w:tcPr>
            <w:tcW w:type="dxa" w:w="69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JWT firmado con HS256 y la clave de la variable JWT_SECRET. Vigencia de 8 horas.</w:t>
            </w:r>
          </w:p>
        </w:tc>
      </w:tr>
      <w:tr>
        <w:trPr>
          <w:tblHeader w:val="false"/>
        </w:trPr>
        <w:tc>
          <w:tcPr>
            <w:tcW w:type="dxa" w:w="2400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Emisión</w:t>
            </w:r>
          </w:p>
        </w:tc>
        <w:tc>
          <w:tcPr>
            <w:tcW w:type="dxa" w:w="6960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Solo ms-usuarios emite tokens de persona, al iniciar sesión.</w:t>
            </w:r>
          </w:p>
        </w:tc>
      </w:tr>
      <w:tr>
        <w:trPr>
          <w:tblHeader w:val="false"/>
        </w:trPr>
        <w:tc>
          <w:tcPr>
            <w:tcW w:type="dxa" w:w="2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Validación</w:t>
            </w:r>
          </w:p>
        </w:tc>
        <w:tc>
          <w:tcPr>
            <w:tcW w:type="dxa" w:w="69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Cada microservicio valida el token localmente. No consulta a ms-usuarios.</w:t>
            </w:r>
          </w:p>
        </w:tc>
      </w:tr>
      <w:tr>
        <w:trPr>
          <w:tblHeader w:val="false"/>
        </w:trPr>
        <w:tc>
          <w:tcPr>
            <w:tcW w:type="dxa" w:w="2400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Contraseñas</w:t>
            </w:r>
          </w:p>
        </w:tc>
        <w:tc>
          <w:tcPr>
            <w:tcW w:type="dxa" w:w="6960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BCrypt. La columna guarda el hash y el campo password nunca aparece en una respuesta.</w:t>
            </w:r>
          </w:p>
        </w:tc>
      </w:tr>
      <w:tr>
        <w:trPr>
          <w:tblHeader w:val="false"/>
        </w:trPr>
        <w:tc>
          <w:tcPr>
            <w:tcW w:type="dxa" w:w="2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Rol SERVICIO</w:t>
            </w:r>
          </w:p>
        </w:tc>
        <w:tc>
          <w:tcPr>
            <w:tcW w:type="dxa" w:w="69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Token interno que emiten ms-reservas y ms-reportes para llamar a otros microservicios. Solo sirve para lectura: en escritura devuelve 403.</w:t>
            </w:r>
          </w:p>
        </w:tc>
      </w:tr>
    </w:tbl>
    <w:p>
      <w:pPr>
        <w:spacing w:after="180"/>
      </w:pPr>
      <w:r>
        <w:rPr>
          <w:rFonts w:ascii="Calibri" w:cs="Calibri" w:eastAsia="Calibri" w:hAnsi="Calibri"/>
          <w:i/>
          <w:iCs/>
          <w:color w:val="808080"/>
          <w:sz w:val="18"/>
          <w:szCs w:val="18"/>
        </w:rPr>
        <w:t xml:space="preserve">El rol SERVICIO existe porque ms-reservas necesita ver canchas inactivas que un USUARIO no puede ver, y porque propagar el token de la persona acoplaría los servicios a la sesión de quien pregunta.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4. Reglas que no se pueden romper</w:t>
      </w:r>
    </w:p>
    <w:p>
      <w:pPr>
        <w:spacing w:after="14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Estas reglas sostienen el proyecto. Romper cualquiera obliga a rehacer trabajo ya verificado.</w:t>
      </w:r>
    </w:p>
    <w:p>
      <w:pPr>
        <w:pStyle w:val="Heading2"/>
        <w:spacing w:after="140" w:before="26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4.1 El contrato está congelado</w:t>
      </w:r>
    </w:p>
    <w:p>
      <w:pPr>
        <w:spacing w:after="140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El archivo docs/contratos/README.md define los nombres de campo JSON, las rutas y los códigos de error. Es la única fuente de verdad y la consumen cuatro microservicios y cuatro microfrontends.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1"/>
          <w:szCs w:val="21"/>
        </w:rPr>
        <w:t xml:space="preserve">No renombrar, abreviar ni traducir ningún campo.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1"/>
          <w:szCs w:val="21"/>
        </w:rPr>
        <w:t xml:space="preserve">Si hace falta un campo nuevo, se agrega primero AHÍ y se avisa al equipo.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1"/>
          <w:szCs w:val="21"/>
        </w:rPr>
        <w:t xml:space="preserve">Ninguna especificación copia el contrato: todas lo referencian. Dos copias se desincronizan.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1"/>
          <w:szCs w:val="21"/>
        </w:rPr>
        <w:t xml:space="preserve">El registro de cambios al final del archivo se llena en cada modificación.</w:t>
      </w:r>
    </w:p>
    <w:p>
      <w:pPr>
        <w:spacing w:after="160"/>
      </w:pPr>
    </w:p>
    <w:p>
      <w:pPr>
        <w:pStyle w:val="Heading2"/>
        <w:spacing w:after="140" w:before="26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4.2 El esquema de base de datos manda</w:t>
      </w:r>
    </w:p>
    <w:p>
      <w:pPr>
        <w:spacing w:after="14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Los microservicios arrancan con validación de esquema, no con generación automática. Si una entidad no coincide con la tabla, el servicio no arranca.</w:t>
      </w:r>
    </w:p>
    <w:p>
      <w:pPr>
        <w:pBdr>
          <w:top w:val="single" w:color="F0DADA" w:sz="2" w:space="8"/>
          <w:bottom w:val="single" w:color="F0DADA" w:sz="2" w:space="8"/>
          <w:left w:val="single" w:color="9C2B2B" w:sz="18" w:space="10"/>
          <w:right w:val="single" w:color="F0DADA" w:sz="2" w:space="8"/>
        </w:pBdr>
        <w:shd w:fill="FDF2F2" w:val="clear"/>
        <w:spacing w:after="180" w:before="120"/>
      </w:pPr>
      <w:r>
        <w:rPr>
          <w:rFonts w:ascii="Calibri" w:cs="Calibri" w:eastAsia="Calibri" w:hAnsi="Calibri"/>
          <w:color w:val="5A1F1F"/>
          <w:sz w:val="20"/>
          <w:szCs w:val="20"/>
        </w:rPr>
        <w:t xml:space="preserve">Si una entidad no calza con el DDL, se corrige la entidad, nunca el SQL. El DDL quedó congelado en la especificación 01 y es el entregable E4.</w:t>
      </w:r>
    </w:p>
    <w:p>
      <w:pPr>
        <w:pStyle w:val="Heading2"/>
        <w:spacing w:after="140" w:before="26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4.3 Independencia de datos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1"/>
          <w:szCs w:val="21"/>
        </w:rPr>
        <w:t xml:space="preserve">Ningún microservicio consulta tablas de otro.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1"/>
          <w:szCs w:val="21"/>
        </w:rPr>
        <w:t xml:space="preserve">Las columnas usuario_id y cancha_id de la tabla reserva no tienen clave foránea: apuntan a otras bases.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1"/>
          <w:szCs w:val="21"/>
        </w:rPr>
        <w:t xml:space="preserve">La integración entre dominios es siempre por HTTP.</w:t>
      </w:r>
    </w:p>
    <w:p>
      <w:pPr>
        <w:spacing w:after="160"/>
      </w:pPr>
    </w:p>
    <w:p>
      <w:pPr>
        <w:pStyle w:val="Heading2"/>
        <w:spacing w:after="140" w:before="26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4.4 Restricciones del entorno</w:t>
      </w:r>
    </w:p>
    <w:p>
      <w:pPr>
        <w:spacing w:after="14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En la máquina de desarrollo no hay Java, Maven, Node ni psql. Todo comando pasa por Docker:</w:t>
      </w:r>
    </w:p>
    <w:p>
      <w:pPr>
        <w:shd w:fill="F2F2F2" w:val="clear"/>
        <w:spacing w:after="0" w:before="60"/>
      </w:pPr>
      <w:r>
        <w:rPr>
          <w:rFonts w:ascii="Consolas" w:cs="Consolas" w:eastAsia="Consolas" w:hAnsi="Consolas"/>
          <w:sz w:val="18"/>
          <w:szCs w:val="18"/>
        </w:rPr>
        <w:t xml:space="preserve">docker compose up -d --build &lt;servicio&gt;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docker compose logs --timestamps --tail=30 &lt;servicio&gt;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docker compose exec postgres psql -U &lt;usuario&gt; -d &lt;base&gt; -c "&lt;sql&gt;"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docker run --rm -v "${PWD}:/app" -w /app -v m2repo:/root/.m2 \</w:t>
      </w:r>
    </w:p>
    <w:p>
      <w:pPr>
        <w:shd w:fill="F2F2F2" w:val="clear"/>
        <w:spacing w:after="180" w:before="0"/>
      </w:pPr>
      <w:r>
        <w:rPr>
          <w:rFonts w:ascii="Consolas" w:cs="Consolas" w:eastAsia="Consolas" w:hAnsi="Consolas"/>
          <w:sz w:val="18"/>
          <w:szCs w:val="18"/>
        </w:rPr>
        <w:t xml:space="preserve">  maven:3.9-eclipse-temurin-21 mvn -q clean package -DskipTests</w:t>
      </w:r>
    </w:p>
    <w:p>
      <w:pPr>
        <w:spacing w:after="160"/>
      </w:pPr>
    </w:p>
    <w:p>
      <w:pPr>
        <w:pStyle w:val="Heading2"/>
        <w:spacing w:after="140" w:before="26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4.5 Prohibiciones técnicas</w:t>
      </w:r>
    </w:p>
    <w:tbl>
      <w:tblPr>
        <w:tblW w:type="dxa" w:w="9360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BFBFBF" w:sz="2"/>
          <w:insideV w:val="single" w:color="BFBFBF" w:sz="2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Prohibido</w:t>
            </w:r>
          </w:p>
        </w:tc>
        <w:tc>
          <w:tcPr>
            <w:tcW w:type="dxa" w:w="636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Motivo</w:t>
            </w:r>
          </w:p>
        </w:tc>
      </w:tr>
      <w:tr>
        <w:trPr>
          <w:tblHeader w:val="false"/>
        </w:trPr>
        <w:tc>
          <w:tcPr>
            <w:tcW w:type="dxa" w:w="3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Lombok, MapStruct</w:t>
            </w:r>
          </w:p>
        </w:tc>
        <w:tc>
          <w:tcPr>
            <w:tcW w:type="dxa" w:w="63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El código debe ser legible sin generación oculta</w:t>
            </w:r>
          </w:p>
        </w:tc>
      </w:tr>
      <w:tr>
        <w:trPr>
          <w:tblHeader w:val="false"/>
        </w:trPr>
        <w:tc>
          <w:tcPr>
            <w:tcW w:type="dxa" w:w="3000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@Autowired en campos</w:t>
            </w:r>
          </w:p>
        </w:tc>
        <w:tc>
          <w:tcPr>
            <w:tcW w:type="dxa" w:w="6360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Inyección por constructor</w:t>
            </w:r>
          </w:p>
        </w:tc>
      </w:tr>
      <w:tr>
        <w:trPr>
          <w:tblHeader w:val="false"/>
        </w:trPr>
        <w:tc>
          <w:tcPr>
            <w:tcW w:type="dxa" w:w="3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TypeScript, librerías de UI</w:t>
            </w:r>
          </w:p>
        </w:tc>
        <w:tc>
          <w:tcPr>
            <w:tcW w:type="dxa" w:w="63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El alcance fija React con CSS plano</w:t>
            </w:r>
          </w:p>
        </w:tc>
      </w:tr>
      <w:tr>
        <w:trPr>
          <w:tblHeader w:val="false"/>
        </w:trPr>
        <w:tc>
          <w:tcPr>
            <w:tcW w:type="dxa" w:w="3000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localStorage</w:t>
            </w:r>
          </w:p>
        </w:tc>
        <w:tc>
          <w:tcPr>
            <w:tcW w:type="dxa" w:w="6360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La sesión vive en sessionStorage y debe expirar al cerrar el navegador</w:t>
            </w:r>
          </w:p>
        </w:tc>
      </w:tr>
      <w:tr>
        <w:trPr>
          <w:tblHeader w:val="false"/>
        </w:trPr>
        <w:tc>
          <w:tcPr>
            <w:tcW w:type="dxa" w:w="3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Versión distinta de React</w:t>
            </w:r>
          </w:p>
        </w:tc>
        <w:tc>
          <w:tcPr>
            <w:tcW w:type="dxa" w:w="63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El singleton de Module Federation exige 18.3.1 en los cuatro frontends</w:t>
            </w:r>
          </w:p>
        </w:tc>
      </w:tr>
      <w:tr>
        <w:trPr>
          <w:tblHeader w:val="false"/>
        </w:trPr>
        <w:tc>
          <w:tcPr>
            <w:tcW w:type="dxa" w:w="3000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Spring Boot distinto de 3.5.3</w:t>
            </w:r>
          </w:p>
        </w:tc>
        <w:tc>
          <w:tcPr>
            <w:tcW w:type="dxa" w:w="6360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Es la combinación probada con springdoc 2.8.6 y jjwt 0.12.6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5. Cómo se trabajó: spec-driven con tres compuertas</w:t>
      </w:r>
    </w:p>
    <w:p>
      <w:pPr>
        <w:spacing w:after="14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El proyecto combinó dos enfoques de forma deliberada. La frontera se definió por radio de impacto, no por dificultad.</w:t>
      </w:r>
    </w:p>
    <w:tbl>
      <w:tblPr>
        <w:tblW w:type="dxa" w:w="9360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BFBFBF" w:sz="2"/>
          <w:insideV w:val="single" w:color="BFBFBF" w:sz="2"/>
        </w:tblBorders>
      </w:tblPr>
      <w:tblGrid>
        <w:gridCol w:w="3000"/>
        <w:gridCol w:w="3200"/>
        <w:gridCol w:w="3160"/>
      </w:tblGrid>
      <w:tr>
        <w:trPr>
          <w:tblHeader/>
        </w:trPr>
        <w:tc>
          <w:tcPr>
            <w:tcW w:type="dxa" w:w="30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Enfoque</w:t>
            </w:r>
          </w:p>
        </w:tc>
        <w:tc>
          <w:tcPr>
            <w:tcW w:type="dxa" w:w="32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Se usó en</w:t>
            </w:r>
          </w:p>
        </w:tc>
        <w:tc>
          <w:tcPr>
            <w:tcW w:type="dxa" w:w="316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Peso en la evaluación</w:t>
            </w:r>
          </w:p>
        </w:tc>
      </w:tr>
      <w:tr>
        <w:trPr>
          <w:tblHeader w:val="false"/>
        </w:trPr>
        <w:tc>
          <w:tcPr>
            <w:tcW w:type="dxa" w:w="3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Vibe coding</w:t>
            </w:r>
          </w:p>
        </w:tc>
        <w:tc>
          <w:tcPr>
            <w:tcW w:type="dxa" w:w="3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Docker Compose, scripts SQL de arranque, Nginx, estilos</w:t>
            </w:r>
          </w:p>
        </w:tc>
        <w:tc>
          <w:tcPr>
            <w:tcW w:type="dxa" w:w="31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Bajo</w:t>
            </w:r>
          </w:p>
        </w:tc>
      </w:tr>
      <w:tr>
        <w:trPr>
          <w:tblHeader w:val="false"/>
        </w:trPr>
        <w:tc>
          <w:tcPr>
            <w:tcW w:type="dxa" w:w="3000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Spec-driven</w:t>
            </w:r>
          </w:p>
        </w:tc>
        <w:tc>
          <w:tcPr>
            <w:tcW w:type="dxa" w:w="3200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Modelo de datos, contratos, los cuatro microservicios, Module Federation</w:t>
            </w:r>
          </w:p>
        </w:tc>
        <w:tc>
          <w:tcPr>
            <w:tcW w:type="dxa" w:w="3160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Alto</w:t>
            </w:r>
          </w:p>
        </w:tc>
      </w:tr>
    </w:tbl>
    <w:p>
      <w:pPr>
        <w:spacing w:after="14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Regla práctica: si el artefacto lo consume otra persona del equipo, se especifica. Si solo lo consume la máquina propia, se puede improvisar.</w:t>
      </w:r>
    </w:p>
    <w:p>
      <w:pPr>
        <w:spacing w:after="160"/>
      </w:pPr>
    </w:p>
    <w:p>
      <w:pPr>
        <w:pStyle w:val="Heading2"/>
        <w:spacing w:after="140" w:before="26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5.1 Las tres compuertas</w:t>
      </w:r>
    </w:p>
    <w:tbl>
      <w:tblPr>
        <w:tblW w:type="dxa" w:w="9360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BFBFBF" w:sz="2"/>
          <w:insideV w:val="single" w:color="BFBFBF" w:sz="2"/>
        </w:tblBorders>
      </w:tblPr>
      <w:tblGrid>
        <w:gridCol w:w="1300"/>
        <w:gridCol w:w="2600"/>
        <w:gridCol w:w="5460"/>
      </w:tblGrid>
      <w:tr>
        <w:trPr>
          <w:tblHeader/>
        </w:trPr>
        <w:tc>
          <w:tcPr>
            <w:tcW w:type="dxa" w:w="13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Compuerta</w:t>
            </w:r>
          </w:p>
        </w:tc>
        <w:tc>
          <w:tcPr>
            <w:tcW w:type="dxa" w:w="26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Documento</w:t>
            </w:r>
          </w:p>
        </w:tc>
        <w:tc>
          <w:tcPr>
            <w:tcW w:type="dxa" w:w="546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Qué se revisa antes de aprobar</w:t>
            </w:r>
          </w:p>
        </w:tc>
      </w:tr>
      <w:tr>
        <w:trPr>
          <w:tblHeader w:val="false"/>
        </w:trPr>
        <w:tc>
          <w:tcPr>
            <w:tcW w:type="dxa" w:w="13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C1</w:t>
            </w:r>
          </w:p>
        </w:tc>
        <w:tc>
          <w:tcPr>
            <w:tcW w:type="dxa" w:w="2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requirements.md</w:t>
            </w:r>
          </w:p>
        </w:tc>
        <w:tc>
          <w:tcPr>
            <w:tcW w:type="dxa" w:w="54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Que no invente funcionalidad fuera del alcance y que los campos coincidan con el contrato</w:t>
            </w:r>
          </w:p>
        </w:tc>
      </w:tr>
      <w:tr>
        <w:trPr>
          <w:tblHeader w:val="false"/>
        </w:trPr>
        <w:tc>
          <w:tcPr>
            <w:tcW w:type="dxa" w:w="1300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C2</w:t>
            </w:r>
          </w:p>
        </w:tc>
        <w:tc>
          <w:tcPr>
            <w:tcW w:type="dxa" w:w="2600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design.md</w:t>
            </w:r>
          </w:p>
        </w:tc>
        <w:tc>
          <w:tcPr>
            <w:tcW w:type="dxa" w:w="5460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Que el modelo, los DTO y los endpoints respeten el contrato y la independencia de datos</w:t>
            </w:r>
          </w:p>
        </w:tc>
      </w:tr>
      <w:tr>
        <w:trPr>
          <w:tblHeader w:val="false"/>
        </w:trPr>
        <w:tc>
          <w:tcPr>
            <w:tcW w:type="dxa" w:w="13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C3</w:t>
            </w:r>
          </w:p>
        </w:tc>
        <w:tc>
          <w:tcPr>
            <w:tcW w:type="dxa" w:w="2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tasks.md</w:t>
            </w:r>
          </w:p>
        </w:tc>
        <w:tc>
          <w:tcPr>
            <w:tcW w:type="dxa" w:w="54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Que cada tarea cierre con su comando de verificación y salida real</w:t>
            </w:r>
          </w:p>
        </w:tc>
      </w:tr>
    </w:tbl>
    <w:p>
      <w:pPr>
        <w:spacing w:after="140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Una compuerta solo vale si alguna vez se rechaza algo. La tabla de desviaciones de la bitácora es la evidencia de que el método se aplicó.</w:t>
      </w:r>
    </w:p>
    <w:p>
      <w:pPr>
        <w:spacing w:after="160"/>
      </w:pPr>
    </w:p>
    <w:p>
      <w:pPr>
        <w:pStyle w:val="Heading2"/>
        <w:spacing w:after="140" w:before="26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5.2 Comandos disponibles en Claude Code</w:t>
      </w:r>
    </w:p>
    <w:tbl>
      <w:tblPr>
        <w:tblW w:type="dxa" w:w="9360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BFBFBF" w:sz="2"/>
          <w:insideV w:val="single" w:color="BFBFBF" w:sz="2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Comando</w:t>
            </w:r>
          </w:p>
        </w:tc>
        <w:tc>
          <w:tcPr>
            <w:tcW w:type="dxa" w:w="696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Qué hace</w:t>
            </w:r>
          </w:p>
        </w:tc>
      </w:tr>
      <w:tr>
        <w:trPr>
          <w:tblHeader w:val="false"/>
        </w:trPr>
        <w:tc>
          <w:tcPr>
            <w:tcW w:type="dxa" w:w="2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/requisitos &lt;spec&gt;</w:t>
            </w:r>
          </w:p>
        </w:tc>
        <w:tc>
          <w:tcPr>
            <w:tcW w:type="dxa" w:w="69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Genera requirements.md y se detiene a esperar aprobación</w:t>
            </w:r>
          </w:p>
        </w:tc>
      </w:tr>
      <w:tr>
        <w:trPr>
          <w:tblHeader w:val="false"/>
        </w:trPr>
        <w:tc>
          <w:tcPr>
            <w:tcW w:type="dxa" w:w="2400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/diseno &lt;spec&gt;</w:t>
            </w:r>
          </w:p>
        </w:tc>
        <w:tc>
          <w:tcPr>
            <w:tcW w:type="dxa" w:w="6960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Genera design.md y se detiene</w:t>
            </w:r>
          </w:p>
        </w:tc>
      </w:tr>
      <w:tr>
        <w:trPr>
          <w:tblHeader w:val="false"/>
        </w:trPr>
        <w:tc>
          <w:tcPr>
            <w:tcW w:type="dxa" w:w="2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/tareas &lt;spec&gt;</w:t>
            </w:r>
          </w:p>
        </w:tc>
        <w:tc>
          <w:tcPr>
            <w:tcW w:type="dxa" w:w="69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Genera tasks.md con tareas verificables</w:t>
            </w:r>
          </w:p>
        </w:tc>
      </w:tr>
      <w:tr>
        <w:trPr>
          <w:tblHeader w:val="false"/>
        </w:trPr>
        <w:tc>
          <w:tcPr>
            <w:tcW w:type="dxa" w:w="2400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/siguiente &lt;Tn&gt;</w:t>
            </w:r>
          </w:p>
        </w:tc>
        <w:tc>
          <w:tcPr>
            <w:tcW w:type="dxa" w:w="6960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Implementa una sola tarea y se detiene</w:t>
            </w:r>
          </w:p>
        </w:tc>
      </w:tr>
      <w:tr>
        <w:trPr>
          <w:tblHeader w:val="false"/>
        </w:trPr>
        <w:tc>
          <w:tcPr>
            <w:tcW w:type="dxa" w:w="2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/verificar &lt;ruta&gt;</w:t>
            </w:r>
          </w:p>
        </w:tc>
        <w:tc>
          <w:tcPr>
            <w:tcW w:type="dxa" w:w="69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Audita código contra el contrato sin modificar nada</w:t>
            </w:r>
          </w:p>
        </w:tc>
      </w:tr>
    </w:tbl>
    <w:p>
      <w:pPr>
        <w:pBdr>
          <w:top w:val="single" w:color="F0DADA" w:sz="2" w:space="8"/>
          <w:bottom w:val="single" w:color="F0DADA" w:sz="2" w:space="8"/>
          <w:left w:val="single" w:color="9C2B2B" w:sz="18" w:space="10"/>
          <w:right w:val="single" w:color="F0DADA" w:sz="2" w:space="8"/>
        </w:pBdr>
        <w:shd w:fill="FDF2F2" w:val="clear"/>
        <w:spacing w:after="180" w:before="120"/>
      </w:pPr>
      <w:r>
        <w:rPr>
          <w:rFonts w:ascii="Calibri" w:cs="Calibri" w:eastAsia="Calibri" w:hAnsi="Calibri"/>
          <w:color w:val="5A1F1F"/>
          <w:sz w:val="20"/>
          <w:szCs w:val="20"/>
        </w:rPr>
        <w:t xml:space="preserve">Claude Code debe ejecutarse SIEMPRE desde la carpeta raíz del proyecto. Si se abre desde una carpeta superior, no encuentra los comandos ni carga el archivo de contexto, y empieza a inventar. Verificarlo con /context: debe aparecer CLAUDE.md.</w:t>
      </w:r>
    </w:p>
    <w:p>
      <w:pPr>
        <w:pStyle w:val="Heading2"/>
        <w:spacing w:after="140" w:before="26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5.3 Qué revisar en cada aprobación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1"/>
          <w:szCs w:val="21"/>
        </w:rPr>
        <w:t xml:space="preserve">Ningún campo fuera de docs/contratos/README.md.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1"/>
          <w:szCs w:val="21"/>
        </w:rPr>
        <w:t xml:space="preserve">Ninguna funcionalidad del apartado de exclusiones: pagos, notificaciones, reservas recurrentes, torneos.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1"/>
          <w:szCs w:val="21"/>
        </w:rPr>
        <w:t xml:space="preserve">El bloque final de supuestos: si lista alguno, darle el dato real en lugar de dejar que asuma.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1"/>
          <w:szCs w:val="21"/>
        </w:rPr>
        <w:t xml:space="preserve">En las tareas, que cada verificación muestre salida real y no una afirmación de que funcionó.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6. Decisiones que hay que saber defender</w:t>
      </w:r>
    </w:p>
    <w:p>
      <w:pPr>
        <w:spacing w:after="14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El evaluador puede preguntar por cualquiera de estas. Están documentadas en los archivos design.md de cada especificación.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595959"/>
          <w:sz w:val="22"/>
          <w:szCs w:val="22"/>
        </w:rPr>
        <w:t xml:space="preserve">1. Una instancia de PostgreSQL con tres bases y tres usuarios</w:t>
      </w:r>
    </w:p>
    <w:p>
      <w:pPr>
        <w:spacing w:after="10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Da independencia de datos verificable sin multiplicar contenedores. Cada microservicio solo alcanza su propia base.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595959"/>
          <w:sz w:val="22"/>
          <w:szCs w:val="22"/>
        </w:rPr>
        <w:t xml:space="preserve">2. Índice único parcial sobre las reservas confirmadas</w:t>
      </w:r>
    </w:p>
    <w:p>
      <w:pPr>
        <w:spacing w:after="10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Impide dos reservas en el mismo bloque incluso con peticiones simultáneas. Al filtrar por estado confirmado, cancelar libera el bloque sin borrar el histórico. Cubre dos reglas de negocio a la vez.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595959"/>
          <w:sz w:val="22"/>
          <w:szCs w:val="22"/>
        </w:rPr>
        <w:t xml:space="preserve">3. El estado finalizado se calcula al leer, no se guarda</w:t>
      </w:r>
    </w:p>
    <w:p>
      <w:pPr>
        <w:spacing w:after="10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Evita una tarea programada. En base solo existen los estados confirmada y cancelada.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595959"/>
          <w:sz w:val="22"/>
          <w:szCs w:val="22"/>
        </w:rPr>
        <w:t xml:space="preserve">4. ms-reportes sin base de datos propia</w:t>
      </w:r>
    </w:p>
    <w:p>
      <w:pPr>
        <w:spacing w:after="10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Conserva la independencia de datos. El costo es la latencia y la dependencia de disponibilidad.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595959"/>
          <w:sz w:val="22"/>
          <w:szCs w:val="22"/>
        </w:rPr>
        <w:t xml:space="preserve">5. Rol de servicio para llamadas internas</w:t>
      </w:r>
    </w:p>
    <w:p>
      <w:pPr>
        <w:spacing w:after="10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Reutiliza el mecanismo del token ya probado, sin infraestructura nueva, y solo permite lectura.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595959"/>
          <w:sz w:val="22"/>
          <w:szCs w:val="22"/>
        </w:rPr>
        <w:t xml:space="preserve">6. El gateway devuelve el error de Nginx, no el del contrato</w:t>
      </w:r>
    </w:p>
    <w:p>
      <w:pPr>
        <w:spacing w:after="10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Un microservicio caído es un fallo de infraestructura. Traducirlo lo disfrazaría de error de negocio.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595959"/>
          <w:sz w:val="22"/>
          <w:szCs w:val="22"/>
        </w:rPr>
        <w:t xml:space="preserve">7. El gateway es un salto interno, no la puerta del navegador</w:t>
      </w:r>
    </w:p>
    <w:p>
      <w:pPr>
        <w:spacing w:after="10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Poner Nginx delante del servidor de desarrollo rompería la recarga en caliente. El alcance pide un gateway simple para la API, y eso es lo que cumple.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595959"/>
          <w:sz w:val="22"/>
          <w:szCs w:val="22"/>
        </w:rPr>
        <w:t xml:space="preserve">8. El administrador también puede reservar</w:t>
      </w:r>
    </w:p>
    <w:p>
      <w:pPr>
        <w:spacing w:after="10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El documento de alcance describe el reparto habitual, no una prohibición. Ninguna regla de negocio lo impide.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7. Evidencias: lo que ya se capturó</w:t>
      </w:r>
    </w:p>
    <w:p>
      <w:pPr>
        <w:spacing w:after="14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Estas capturas se tomaron durante el desarrollo. Conviene reunirlas en una carpeta docs/evidencias con nombres claros antes de armar el informe.</w:t>
      </w:r>
    </w:p>
    <w:tbl>
      <w:tblPr>
        <w:tblW w:type="dxa" w:w="9360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BFBFBF" w:sz="2"/>
          <w:insideV w:val="single" w:color="BFBFBF" w:sz="2"/>
        </w:tblBorders>
      </w:tblPr>
      <w:tblGrid>
        <w:gridCol w:w="1100"/>
        <w:gridCol w:w="4200"/>
        <w:gridCol w:w="4060"/>
      </w:tblGrid>
      <w:tr>
        <w:trPr>
          <w:tblHeader/>
        </w:trPr>
        <w:tc>
          <w:tcPr>
            <w:tcW w:type="dxa" w:w="11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Código</w:t>
            </w:r>
          </w:p>
        </w:tc>
        <w:tc>
          <w:tcPr>
            <w:tcW w:type="dxa" w:w="42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Qué muestra</w:t>
            </w:r>
          </w:p>
        </w:tc>
        <w:tc>
          <w:tcPr>
            <w:tcW w:type="dxa" w:w="406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 dónde salió</w:t>
            </w:r>
          </w:p>
        </w:tc>
      </w:tr>
      <w:tr>
        <w:trPr>
          <w:tblHeader w:val="false"/>
        </w:trPr>
        <w:tc>
          <w:tcPr>
            <w:tcW w:type="dxa" w:w="11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EV-01</w:t>
            </w:r>
          </w:p>
        </w:tc>
        <w:tc>
          <w:tcPr>
            <w:tcW w:type="dxa" w:w="4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Las tres bases con su usuario propietario</w:t>
            </w:r>
          </w:p>
        </w:tc>
        <w:tc>
          <w:tcPr>
            <w:tcW w:type="dxa" w:w="40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Spec 01, listado de bases</w:t>
            </w:r>
          </w:p>
        </w:tc>
      </w:tr>
      <w:tr>
        <w:trPr>
          <w:tblHeader w:val="false"/>
        </w:trPr>
        <w:tc>
          <w:tcPr>
            <w:tcW w:type="dxa" w:w="1100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EV-02</w:t>
            </w:r>
          </w:p>
        </w:tc>
        <w:tc>
          <w:tcPr>
            <w:tcW w:type="dxa" w:w="4200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Adminer con las bases creadas</w:t>
            </w:r>
          </w:p>
        </w:tc>
        <w:tc>
          <w:tcPr>
            <w:tcW w:type="dxa" w:w="4060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Spec 01</w:t>
            </w:r>
          </w:p>
        </w:tc>
      </w:tr>
      <w:tr>
        <w:trPr>
          <w:tblHeader w:val="false"/>
        </w:trPr>
        <w:tc>
          <w:tcPr>
            <w:tcW w:type="dxa" w:w="11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EV-03</w:t>
            </w:r>
          </w:p>
        </w:tc>
        <w:tc>
          <w:tcPr>
            <w:tcW w:type="dxa" w:w="4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Reserva duplicada rechazada, cancelación y nueva reserva aceptada</w:t>
            </w:r>
          </w:p>
        </w:tc>
        <w:tc>
          <w:tcPr>
            <w:tcW w:type="dxa" w:w="40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Spec 01, prueba en SQL</w:t>
            </w:r>
          </w:p>
        </w:tc>
      </w:tr>
      <w:tr>
        <w:trPr>
          <w:tblHeader w:val="false"/>
        </w:trPr>
        <w:tc>
          <w:tcPr>
            <w:tcW w:type="dxa" w:w="1100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EV-04</w:t>
            </w:r>
          </w:p>
        </w:tc>
        <w:tc>
          <w:tcPr>
            <w:tcW w:type="dxa" w:w="4200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Documentación Swagger de ms-usuarios</w:t>
            </w:r>
          </w:p>
        </w:tc>
        <w:tc>
          <w:tcPr>
            <w:tcW w:type="dxa" w:w="4060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Spec 02</w:t>
            </w:r>
          </w:p>
        </w:tc>
      </w:tr>
      <w:tr>
        <w:trPr>
          <w:tblHeader w:val="false"/>
        </w:trPr>
        <w:tc>
          <w:tcPr>
            <w:tcW w:type="dxa" w:w="11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EV-05</w:t>
            </w:r>
          </w:p>
        </w:tc>
        <w:tc>
          <w:tcPr>
            <w:tcW w:type="dxa" w:w="4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Token con vigencia de ocho horas</w:t>
            </w:r>
          </w:p>
        </w:tc>
        <w:tc>
          <w:tcPr>
            <w:tcW w:type="dxa" w:w="40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Spec 02, inicio de sesión</w:t>
            </w:r>
          </w:p>
        </w:tc>
      </w:tr>
      <w:tr>
        <w:trPr>
          <w:tblHeader w:val="false"/>
        </w:trPr>
        <w:tc>
          <w:tcPr>
            <w:tcW w:type="dxa" w:w="1100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EV-06</w:t>
            </w:r>
          </w:p>
        </w:tc>
        <w:tc>
          <w:tcPr>
            <w:tcW w:type="dxa" w:w="4200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Bloqueo solapado rechazado y bloqueo contiguo aceptado</w:t>
            </w:r>
          </w:p>
        </w:tc>
        <w:tc>
          <w:tcPr>
            <w:tcW w:type="dxa" w:w="4060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Spec 03</w:t>
            </w:r>
          </w:p>
        </w:tc>
      </w:tr>
      <w:tr>
        <w:trPr>
          <w:tblHeader w:val="false"/>
        </w:trPr>
        <w:tc>
          <w:tcPr>
            <w:tcW w:type="dxa" w:w="11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EV-07</w:t>
            </w:r>
          </w:p>
        </w:tc>
        <w:tc>
          <w:tcPr>
            <w:tcW w:type="dxa" w:w="4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Disponibilidad con distinto número de bloques según el horario de cada cancha</w:t>
            </w:r>
          </w:p>
        </w:tc>
        <w:tc>
          <w:tcPr>
            <w:tcW w:type="dxa" w:w="40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Spec 04 y spec 07</w:t>
            </w:r>
          </w:p>
        </w:tc>
      </w:tr>
      <w:tr>
        <w:trPr>
          <w:tblHeader w:val="false"/>
        </w:trPr>
        <w:tc>
          <w:tcPr>
            <w:tcW w:type="dxa" w:w="1100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EV-08</w:t>
            </w:r>
          </w:p>
        </w:tc>
        <w:tc>
          <w:tcPr>
            <w:tcW w:type="dxa" w:w="4200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Sistema operando con un microservicio detenido</w:t>
            </w:r>
          </w:p>
        </w:tc>
        <w:tc>
          <w:tcPr>
            <w:tcW w:type="dxa" w:w="4060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Spec 04</w:t>
            </w:r>
          </w:p>
        </w:tc>
      </w:tr>
      <w:tr>
        <w:trPr>
          <w:tblHeader w:val="false"/>
        </w:trPr>
        <w:tc>
          <w:tcPr>
            <w:tcW w:type="dxa" w:w="11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EV-09</w:t>
            </w:r>
          </w:p>
        </w:tc>
        <w:tc>
          <w:tcPr>
            <w:tcW w:type="dxa" w:w="4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Módulo no disponible con la sesión intacta</w:t>
            </w:r>
          </w:p>
        </w:tc>
        <w:tc>
          <w:tcPr>
            <w:tcW w:type="dxa" w:w="40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Spec 06</w:t>
            </w:r>
          </w:p>
        </w:tc>
      </w:tr>
      <w:tr>
        <w:trPr>
          <w:tblHeader w:val="false"/>
        </w:trPr>
        <w:tc>
          <w:tcPr>
            <w:tcW w:type="dxa" w:w="1100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EV-10</w:t>
            </w:r>
          </w:p>
        </w:tc>
        <w:tc>
          <w:tcPr>
            <w:tcW w:type="dxa" w:w="4200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Remote cargado dentro del shell</w:t>
            </w:r>
          </w:p>
        </w:tc>
        <w:tc>
          <w:tcPr>
            <w:tcW w:type="dxa" w:w="4060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Spec 07</w:t>
            </w:r>
          </w:p>
        </w:tc>
      </w:tr>
      <w:tr>
        <w:trPr>
          <w:tblHeader w:val="false"/>
        </w:trPr>
        <w:tc>
          <w:tcPr>
            <w:tcW w:type="dxa" w:w="11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EV-11</w:t>
            </w:r>
          </w:p>
        </w:tc>
        <w:tc>
          <w:tcPr>
            <w:tcW w:type="dxa" w:w="4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Bloque ocupado tras reservar desde la interfaz</w:t>
            </w:r>
          </w:p>
        </w:tc>
        <w:tc>
          <w:tcPr>
            <w:tcW w:type="dxa" w:w="40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Spec 07</w:t>
            </w:r>
          </w:p>
        </w:tc>
      </w:tr>
      <w:tr>
        <w:trPr>
          <w:tblHeader w:val="false"/>
        </w:trPr>
        <w:tc>
          <w:tcPr>
            <w:tcW w:type="dxa" w:w="1100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EV-12</w:t>
            </w:r>
          </w:p>
        </w:tc>
        <w:tc>
          <w:tcPr>
            <w:tcW w:type="dxa" w:w="4200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Reserva creada por el administrador sin error de permisos</w:t>
            </w:r>
          </w:p>
        </w:tc>
        <w:tc>
          <w:tcPr>
            <w:tcW w:type="dxa" w:w="4060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Spec 07</w:t>
            </w:r>
          </w:p>
        </w:tc>
      </w:tr>
      <w:tr>
        <w:trPr>
          <w:tblHeader w:val="false"/>
        </w:trPr>
        <w:tc>
          <w:tcPr>
            <w:tcW w:type="dxa" w:w="11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EV-13</w:t>
            </w:r>
          </w:p>
        </w:tc>
        <w:tc>
          <w:tcPr>
            <w:tcW w:type="dxa" w:w="4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Reservas globales con nombres resueltos</w:t>
            </w:r>
          </w:p>
        </w:tc>
        <w:tc>
          <w:tcPr>
            <w:tcW w:type="dxa" w:w="40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Spec 08</w:t>
            </w:r>
          </w:p>
        </w:tc>
      </w:tr>
      <w:tr>
        <w:trPr>
          <w:tblHeader w:val="false"/>
        </w:trPr>
        <w:tc>
          <w:tcPr>
            <w:tcW w:type="dxa" w:w="1100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EV-14</w:t>
            </w:r>
          </w:p>
        </w:tc>
        <w:tc>
          <w:tcPr>
            <w:tcW w:type="dxa" w:w="4200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Los tres reportes con datos reales</w:t>
            </w:r>
          </w:p>
        </w:tc>
        <w:tc>
          <w:tcPr>
            <w:tcW w:type="dxa" w:w="4060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Spec 09</w:t>
            </w:r>
          </w:p>
        </w:tc>
      </w:tr>
      <w:tr>
        <w:trPr>
          <w:tblHeader w:val="false"/>
        </w:trPr>
        <w:tc>
          <w:tcPr>
            <w:tcW w:type="dxa" w:w="11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EV-15</w:t>
            </w:r>
          </w:p>
        </w:tc>
        <w:tc>
          <w:tcPr>
            <w:tcW w:type="dxa" w:w="4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Registro del gateway con las peticiones de los frontends</w:t>
            </w:r>
          </w:p>
        </w:tc>
        <w:tc>
          <w:tcPr>
            <w:tcW w:type="dxa" w:w="40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Spec 10</w:t>
            </w:r>
          </w:p>
        </w:tc>
      </w:tr>
      <w:tr>
        <w:trPr>
          <w:tblHeader w:val="false"/>
        </w:trPr>
        <w:tc>
          <w:tcPr>
            <w:tcW w:type="dxa" w:w="1100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EV-16</w:t>
            </w:r>
          </w:p>
        </w:tc>
        <w:tc>
          <w:tcPr>
            <w:tcW w:type="dxa" w:w="4200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Error de gateway con un microservicio detenido</w:t>
            </w:r>
          </w:p>
        </w:tc>
        <w:tc>
          <w:tcPr>
            <w:tcW w:type="dxa" w:w="4060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Spec 10</w:t>
            </w:r>
          </w:p>
        </w:tc>
      </w:tr>
    </w:tbl>
    <w:p>
      <w:pPr>
        <w:spacing w:after="160"/>
      </w:pPr>
    </w:p>
    <w:p>
      <w:pPr>
        <w:pStyle w:val="Heading2"/>
        <w:spacing w:after="140" w:before="26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7.1 Capturas que faltan</w:t>
      </w:r>
    </w:p>
    <w:p>
      <w:pPr>
        <w:spacing w:after="14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Estas hay que tomarlas con el sistema levantado. Son las que el informe exige y todavía no existen o hay que rehacer:</w:t>
      </w:r>
    </w:p>
    <w:tbl>
      <w:tblPr>
        <w:tblW w:type="dxa" w:w="9360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BFBFBF" w:sz="2"/>
          <w:insideV w:val="single" w:color="BFBFBF" w:sz="2"/>
        </w:tblBorders>
      </w:tblPr>
      <w:tblGrid>
        <w:gridCol w:w="1100"/>
        <w:gridCol w:w="4600"/>
        <w:gridCol w:w="3660"/>
      </w:tblGrid>
      <w:tr>
        <w:trPr>
          <w:tblHeader/>
        </w:trPr>
        <w:tc>
          <w:tcPr>
            <w:tcW w:type="dxa" w:w="11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Código</w:t>
            </w:r>
          </w:p>
        </w:tc>
        <w:tc>
          <w:tcPr>
            <w:tcW w:type="dxa" w:w="46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Qué debe mostrar</w:t>
            </w:r>
          </w:p>
        </w:tc>
        <w:tc>
          <w:tcPr>
            <w:tcW w:type="dxa" w:w="366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Cómo obtenerla</w:t>
            </w:r>
          </w:p>
        </w:tc>
      </w:tr>
      <w:tr>
        <w:trPr>
          <w:tblHeader w:val="false"/>
        </w:trPr>
        <w:tc>
          <w:tcPr>
            <w:tcW w:type="dxa" w:w="11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EV-17</w:t>
            </w:r>
          </w:p>
        </w:tc>
        <w:tc>
          <w:tcPr>
            <w:tcW w:type="dxa" w:w="4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Los once contenedores arriba tras un arranque desde cero</w:t>
            </w:r>
          </w:p>
        </w:tc>
        <w:tc>
          <w:tcPr>
            <w:tcW w:type="dxa" w:w="36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docker compose down y luego up, y listar servicios</w:t>
            </w:r>
          </w:p>
        </w:tc>
      </w:tr>
      <w:tr>
        <w:trPr>
          <w:tblHeader w:val="false"/>
        </w:trPr>
        <w:tc>
          <w:tcPr>
            <w:tcW w:type="dxa" w:w="1100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EV-18</w:t>
            </w:r>
          </w:p>
        </w:tc>
        <w:tc>
          <w:tcPr>
            <w:tcW w:type="dxa" w:w="4600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Documentación Swagger de ms-canchas, ms-reservas y ms-reportes</w:t>
            </w:r>
          </w:p>
        </w:tc>
        <w:tc>
          <w:tcPr>
            <w:tcW w:type="dxa" w:w="3660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Abrir cada puerto entre 8083 y 8085</w:t>
            </w:r>
          </w:p>
        </w:tc>
      </w:tr>
      <w:tr>
        <w:trPr>
          <w:tblHeader w:val="false"/>
        </w:trPr>
        <w:tc>
          <w:tcPr>
            <w:tcW w:type="dxa" w:w="11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EV-19</w:t>
            </w:r>
          </w:p>
        </w:tc>
        <w:tc>
          <w:tcPr>
            <w:tcW w:type="dxa" w:w="4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Los tres remotes cargados en la pestaña de red del navegador</w:t>
            </w:r>
          </w:p>
        </w:tc>
        <w:tc>
          <w:tcPr>
            <w:tcW w:type="dxa" w:w="36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Herramientas de desarrollo, filtrar por remoteEntry</w:t>
            </w:r>
          </w:p>
        </w:tc>
      </w:tr>
      <w:tr>
        <w:trPr>
          <w:tblHeader w:val="false"/>
        </w:trPr>
        <w:tc>
          <w:tcPr>
            <w:tcW w:type="dxa" w:w="1100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EV-20</w:t>
            </w:r>
          </w:p>
        </w:tc>
        <w:tc>
          <w:tcPr>
            <w:tcW w:type="dxa" w:w="4600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Menú del administrador con tres módulos y del usuario con uno</w:t>
            </w:r>
          </w:p>
        </w:tc>
        <w:tc>
          <w:tcPr>
            <w:tcW w:type="dxa" w:w="3660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Dos capturas, una por rol</w:t>
            </w:r>
          </w:p>
        </w:tc>
      </w:tr>
      <w:tr>
        <w:trPr>
          <w:tblHeader w:val="false"/>
        </w:trPr>
        <w:tc>
          <w:tcPr>
            <w:tcW w:type="dxa" w:w="11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EV-21</w:t>
            </w:r>
          </w:p>
        </w:tc>
        <w:tc>
          <w:tcPr>
            <w:tcW w:type="dxa" w:w="4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Límite de reservas activas alcanzado</w:t>
            </w:r>
          </w:p>
        </w:tc>
        <w:tc>
          <w:tcPr>
            <w:tcW w:type="dxa" w:w="36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Crear cuatro reservas con el mismo usuario</w:t>
            </w:r>
          </w:p>
        </w:tc>
      </w:tr>
      <w:tr>
        <w:trPr>
          <w:tblHeader w:val="false"/>
        </w:trPr>
        <w:tc>
          <w:tcPr>
            <w:tcW w:type="dxa" w:w="1100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EV-22</w:t>
            </w:r>
          </w:p>
        </w:tc>
        <w:tc>
          <w:tcPr>
            <w:tcW w:type="dxa" w:w="4600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Cancelación de reserva ajena por el administrador</w:t>
            </w:r>
          </w:p>
        </w:tc>
        <w:tc>
          <w:tcPr>
            <w:tcW w:type="dxa" w:w="3660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Módulo de administración</w:t>
            </w:r>
          </w:p>
        </w:tc>
      </w:tr>
      <w:tr>
        <w:trPr>
          <w:tblHeader w:val="false"/>
        </w:trPr>
        <w:tc>
          <w:tcPr>
            <w:tcW w:type="dxa" w:w="11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EV-23</w:t>
            </w:r>
          </w:p>
        </w:tc>
        <w:tc>
          <w:tcPr>
            <w:tcW w:type="dxa" w:w="4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Advertencia al inactivar la propia cuenta de administrador</w:t>
            </w:r>
          </w:p>
        </w:tc>
        <w:tc>
          <w:tcPr>
            <w:tcW w:type="dxa" w:w="36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Pantalla de usuarios, sin confirmar</w:t>
            </w:r>
          </w:p>
        </w:tc>
      </w:tr>
      <w:tr>
        <w:trPr>
          <w:tblHeader w:val="false"/>
        </w:trPr>
        <w:tc>
          <w:tcPr>
            <w:tcW w:type="dxa" w:w="1100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EV-24</w:t>
            </w:r>
          </w:p>
        </w:tc>
        <w:tc>
          <w:tcPr>
            <w:tcW w:type="dxa" w:w="4600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Bloqueo creado en administración visible como ocupado en reservas</w:t>
            </w:r>
          </w:p>
        </w:tc>
        <w:tc>
          <w:tcPr>
            <w:tcW w:type="dxa" w:w="3660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Dos capturas, una por módulo</w:t>
            </w:r>
          </w:p>
        </w:tc>
      </w:tr>
    </w:tbl>
    <w:p>
      <w:pPr>
        <w:pBdr>
          <w:top w:val="single" w:color="F0DADA" w:sz="2" w:space="8"/>
          <w:bottom w:val="single" w:color="F0DADA" w:sz="2" w:space="8"/>
          <w:left w:val="single" w:color="9C2B2B" w:sz="18" w:space="10"/>
          <w:right w:val="single" w:color="F0DADA" w:sz="2" w:space="8"/>
        </w:pBdr>
        <w:shd w:fill="FDF2F2" w:val="clear"/>
        <w:spacing w:after="180" w:before="120"/>
      </w:pPr>
      <w:r>
        <w:rPr>
          <w:rFonts w:ascii="Calibri" w:cs="Calibri" w:eastAsia="Calibri" w:hAnsi="Calibri"/>
          <w:color w:val="5A1F1F"/>
          <w:sz w:val="20"/>
          <w:szCs w:val="20"/>
        </w:rPr>
        <w:t xml:space="preserve">Regla práctica para las capturas: priorizar los casos que FALLAN como se espera. Los éxitos son fáciles de reproducir; recrear el escenario de un error cuesta mucho más tiempo.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8. Trabajo pendiente, paso a paso</w:t>
      </w:r>
    </w:p>
    <w:p>
      <w:pPr>
        <w:pStyle w:val="Heading2"/>
        <w:spacing w:after="140" w:before="26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8.1 Las catorce pruebas de extremo a extremo</w:t>
      </w:r>
    </w:p>
    <w:p>
      <w:pPr>
        <w:spacing w:after="14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Ejecutarlas seguidas sobre el sistema completo, anotar el resultado y capturar la evidencia. Este recorrido es además el guion de la demostración.</w:t>
      </w:r>
    </w:p>
    <w:tbl>
      <w:tblPr>
        <w:tblW w:type="dxa" w:w="9360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BFBFBF" w:sz="2"/>
          <w:insideV w:val="single" w:color="BFBFBF" w:sz="2"/>
        </w:tblBorders>
      </w:tblPr>
      <w:tblGrid>
        <w:gridCol w:w="700"/>
        <w:gridCol w:w="3900"/>
        <w:gridCol w:w="2900"/>
        <w:gridCol w:w="1860"/>
      </w:tblGrid>
      <w:tr>
        <w:trPr>
          <w:tblHeader/>
        </w:trPr>
        <w:tc>
          <w:tcPr>
            <w:tcW w:type="dxa" w:w="7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N.º</w:t>
            </w:r>
          </w:p>
        </w:tc>
        <w:tc>
          <w:tcPr>
            <w:tcW w:type="dxa" w:w="39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Escenario</w:t>
            </w:r>
          </w:p>
        </w:tc>
        <w:tc>
          <w:tcPr>
            <w:tcW w:type="dxa" w:w="29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Resultado esperado</w:t>
            </w:r>
          </w:p>
        </w:tc>
        <w:tc>
          <w:tcPr>
            <w:tcW w:type="dxa" w:w="186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Evidencia</w:t>
            </w:r>
          </w:p>
        </w:tc>
      </w:tr>
      <w:tr>
        <w:trPr>
          <w:tblHeader w:val="false"/>
        </w:trPr>
        <w:tc>
          <w:tcPr>
            <w:tcW w:type="dxa" w:w="7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01</w:t>
            </w:r>
          </w:p>
        </w:tc>
        <w:tc>
          <w:tcPr>
            <w:tcW w:type="dxa" w:w="3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Registro e inicio de sesión</w:t>
            </w:r>
          </w:p>
        </w:tc>
        <w:tc>
          <w:tcPr>
            <w:tcW w:type="dxa" w:w="2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Entra y muestra el nombre</w:t>
            </w:r>
          </w:p>
        </w:tc>
        <w:tc>
          <w:tcPr>
            <w:tcW w:type="dxa" w:w="18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EV-__</w:t>
            </w:r>
          </w:p>
        </w:tc>
      </w:tr>
      <w:tr>
        <w:trPr>
          <w:tblHeader w:val="false"/>
        </w:trPr>
        <w:tc>
          <w:tcPr>
            <w:tcW w:type="dxa" w:w="700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02</w:t>
            </w:r>
          </w:p>
        </w:tc>
        <w:tc>
          <w:tcPr>
            <w:tcW w:type="dxa" w:w="3900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Consultar disponibilidad de una cancha</w:t>
            </w:r>
          </w:p>
        </w:tc>
        <w:tc>
          <w:tcPr>
            <w:tcW w:type="dxa" w:w="2900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Bloques según su horario</w:t>
            </w:r>
          </w:p>
        </w:tc>
        <w:tc>
          <w:tcPr>
            <w:tcW w:type="dxa" w:w="1860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EV-__</w:t>
            </w:r>
          </w:p>
        </w:tc>
      </w:tr>
      <w:tr>
        <w:trPr>
          <w:tblHeader w:val="false"/>
        </w:trPr>
        <w:tc>
          <w:tcPr>
            <w:tcW w:type="dxa" w:w="7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03</w:t>
            </w:r>
          </w:p>
        </w:tc>
        <w:tc>
          <w:tcPr>
            <w:tcW w:type="dxa" w:w="3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Crear una reserva</w:t>
            </w:r>
          </w:p>
        </w:tc>
        <w:tc>
          <w:tcPr>
            <w:tcW w:type="dxa" w:w="2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Queda confirmada</w:t>
            </w:r>
          </w:p>
        </w:tc>
        <w:tc>
          <w:tcPr>
            <w:tcW w:type="dxa" w:w="18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EV-__</w:t>
            </w:r>
          </w:p>
        </w:tc>
      </w:tr>
      <w:tr>
        <w:trPr>
          <w:tblHeader w:val="false"/>
        </w:trPr>
        <w:tc>
          <w:tcPr>
            <w:tcW w:type="dxa" w:w="700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04</w:t>
            </w:r>
          </w:p>
        </w:tc>
        <w:tc>
          <w:tcPr>
            <w:tcW w:type="dxa" w:w="3900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Reservar un bloque ya ocupado</w:t>
            </w:r>
          </w:p>
        </w:tc>
        <w:tc>
          <w:tcPr>
            <w:tcW w:type="dxa" w:w="2900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Rechazo con mensaje claro</w:t>
            </w:r>
          </w:p>
        </w:tc>
        <w:tc>
          <w:tcPr>
            <w:tcW w:type="dxa" w:w="1860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EV-__</w:t>
            </w:r>
          </w:p>
        </w:tc>
      </w:tr>
      <w:tr>
        <w:trPr>
          <w:tblHeader w:val="false"/>
        </w:trPr>
        <w:tc>
          <w:tcPr>
            <w:tcW w:type="dxa" w:w="7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05</w:t>
            </w:r>
          </w:p>
        </w:tc>
        <w:tc>
          <w:tcPr>
            <w:tcW w:type="dxa" w:w="3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Cancelar una reserva propia</w:t>
            </w:r>
          </w:p>
        </w:tc>
        <w:tc>
          <w:tcPr>
            <w:tcW w:type="dxa" w:w="2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Queda cancelada</w:t>
            </w:r>
          </w:p>
        </w:tc>
        <w:tc>
          <w:tcPr>
            <w:tcW w:type="dxa" w:w="18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EV-__</w:t>
            </w:r>
          </w:p>
        </w:tc>
      </w:tr>
      <w:tr>
        <w:trPr>
          <w:tblHeader w:val="false"/>
        </w:trPr>
        <w:tc>
          <w:tcPr>
            <w:tcW w:type="dxa" w:w="700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06</w:t>
            </w:r>
          </w:p>
        </w:tc>
        <w:tc>
          <w:tcPr>
            <w:tcW w:type="dxa" w:w="3900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Reservar el bloque recién liberado</w:t>
            </w:r>
          </w:p>
        </w:tc>
        <w:tc>
          <w:tcPr>
            <w:tcW w:type="dxa" w:w="2900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Se acepta</w:t>
            </w:r>
          </w:p>
        </w:tc>
        <w:tc>
          <w:tcPr>
            <w:tcW w:type="dxa" w:w="1860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EV-__</w:t>
            </w:r>
          </w:p>
        </w:tc>
      </w:tr>
      <w:tr>
        <w:trPr>
          <w:tblHeader w:val="false"/>
        </w:trPr>
        <w:tc>
          <w:tcPr>
            <w:tcW w:type="dxa" w:w="7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07</w:t>
            </w:r>
          </w:p>
        </w:tc>
        <w:tc>
          <w:tcPr>
            <w:tcW w:type="dxa" w:w="3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Cancelar una reserva ajena como usuario</w:t>
            </w:r>
          </w:p>
        </w:tc>
        <w:tc>
          <w:tcPr>
            <w:tcW w:type="dxa" w:w="2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Sin permiso</w:t>
            </w:r>
          </w:p>
        </w:tc>
        <w:tc>
          <w:tcPr>
            <w:tcW w:type="dxa" w:w="18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EV-__</w:t>
            </w:r>
          </w:p>
        </w:tc>
      </w:tr>
      <w:tr>
        <w:trPr>
          <w:tblHeader w:val="false"/>
        </w:trPr>
        <w:tc>
          <w:tcPr>
            <w:tcW w:type="dxa" w:w="700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08</w:t>
            </w:r>
          </w:p>
        </w:tc>
        <w:tc>
          <w:tcPr>
            <w:tcW w:type="dxa" w:w="3900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Superar el límite de reservas activas</w:t>
            </w:r>
          </w:p>
        </w:tc>
        <w:tc>
          <w:tcPr>
            <w:tcW w:type="dxa" w:w="2900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Rechazo por límite</w:t>
            </w:r>
          </w:p>
        </w:tc>
        <w:tc>
          <w:tcPr>
            <w:tcW w:type="dxa" w:w="1860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EV-__</w:t>
            </w:r>
          </w:p>
        </w:tc>
      </w:tr>
      <w:tr>
        <w:trPr>
          <w:tblHeader w:val="false"/>
        </w:trPr>
        <w:tc>
          <w:tcPr>
            <w:tcW w:type="dxa" w:w="7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09</w:t>
            </w:r>
          </w:p>
        </w:tc>
        <w:tc>
          <w:tcPr>
            <w:tcW w:type="dxa" w:w="3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Crear una cancha como administrador</w:t>
            </w:r>
          </w:p>
        </w:tc>
        <w:tc>
          <w:tcPr>
            <w:tcW w:type="dxa" w:w="2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Aparece en disponibilidad</w:t>
            </w:r>
          </w:p>
        </w:tc>
        <w:tc>
          <w:tcPr>
            <w:tcW w:type="dxa" w:w="18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EV-__</w:t>
            </w:r>
          </w:p>
        </w:tc>
      </w:tr>
      <w:tr>
        <w:trPr>
          <w:tblHeader w:val="false"/>
        </w:trPr>
        <w:tc>
          <w:tcPr>
            <w:tcW w:type="dxa" w:w="700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dxa" w:w="3900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Crear una cancha como usuario final</w:t>
            </w:r>
          </w:p>
        </w:tc>
        <w:tc>
          <w:tcPr>
            <w:tcW w:type="dxa" w:w="2900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Sin permiso</w:t>
            </w:r>
          </w:p>
        </w:tc>
        <w:tc>
          <w:tcPr>
            <w:tcW w:type="dxa" w:w="1860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EV-__</w:t>
            </w:r>
          </w:p>
        </w:tc>
      </w:tr>
      <w:tr>
        <w:trPr>
          <w:tblHeader w:val="false"/>
        </w:trPr>
        <w:tc>
          <w:tcPr>
            <w:tcW w:type="dxa" w:w="7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11</w:t>
            </w:r>
          </w:p>
        </w:tc>
        <w:tc>
          <w:tcPr>
            <w:tcW w:type="dxa" w:w="3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Cancelar cualquier reserva como administrador</w:t>
            </w:r>
          </w:p>
        </w:tc>
        <w:tc>
          <w:tcPr>
            <w:tcW w:type="dxa" w:w="2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Se cancela</w:t>
            </w:r>
          </w:p>
        </w:tc>
        <w:tc>
          <w:tcPr>
            <w:tcW w:type="dxa" w:w="18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EV-__</w:t>
            </w:r>
          </w:p>
        </w:tc>
      </w:tr>
      <w:tr>
        <w:trPr>
          <w:tblHeader w:val="false"/>
        </w:trPr>
        <w:tc>
          <w:tcPr>
            <w:tcW w:type="dxa" w:w="700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12</w:t>
            </w:r>
          </w:p>
        </w:tc>
        <w:tc>
          <w:tcPr>
            <w:tcW w:type="dxa" w:w="3900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Consultar los tres reportes</w:t>
            </w:r>
          </w:p>
        </w:tc>
        <w:tc>
          <w:tcPr>
            <w:tcW w:type="dxa" w:w="2900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Datos coherentes con las reservas</w:t>
            </w:r>
          </w:p>
        </w:tc>
        <w:tc>
          <w:tcPr>
            <w:tcW w:type="dxa" w:w="1860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EV-__</w:t>
            </w:r>
          </w:p>
        </w:tc>
      </w:tr>
      <w:tr>
        <w:trPr>
          <w:tblHeader w:val="false"/>
        </w:trPr>
        <w:tc>
          <w:tcPr>
            <w:tcW w:type="dxa" w:w="7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13</w:t>
            </w:r>
          </w:p>
        </w:tc>
        <w:tc>
          <w:tcPr>
            <w:tcW w:type="dxa" w:w="3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Verificar la carga de los remotes</w:t>
            </w:r>
          </w:p>
        </w:tc>
        <w:tc>
          <w:tcPr>
            <w:tcW w:type="dxa" w:w="2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Tres entradas remotas descargadas</w:t>
            </w:r>
          </w:p>
        </w:tc>
        <w:tc>
          <w:tcPr>
            <w:tcW w:type="dxa" w:w="18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EV-__</w:t>
            </w:r>
          </w:p>
        </w:tc>
      </w:tr>
      <w:tr>
        <w:trPr>
          <w:tblHeader w:val="false"/>
        </w:trPr>
        <w:tc>
          <w:tcPr>
            <w:tcW w:type="dxa" w:w="700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14</w:t>
            </w:r>
          </w:p>
        </w:tc>
        <w:tc>
          <w:tcPr>
            <w:tcW w:type="dxa" w:w="3900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Detener un microservicio y seguir operando</w:t>
            </w:r>
          </w:p>
        </w:tc>
        <w:tc>
          <w:tcPr>
            <w:tcW w:type="dxa" w:w="2900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El resto del sistema responde</w:t>
            </w:r>
          </w:p>
        </w:tc>
        <w:tc>
          <w:tcPr>
            <w:tcW w:type="dxa" w:w="1860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EV-__</w:t>
            </w:r>
          </w:p>
        </w:tc>
      </w:tr>
    </w:tbl>
    <w:p>
      <w:pPr>
        <w:spacing w:after="140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Los escenarios 4, 13 y 14 son los que el evaluador va a pedir con más probabilidad: la regla crítica, la arquitectura de microfrontends y la independencia de microservicios.</w:t>
      </w:r>
    </w:p>
    <w:p>
      <w:pPr>
        <w:spacing w:after="160"/>
      </w:pPr>
    </w:p>
    <w:p>
      <w:pPr>
        <w:pStyle w:val="Heading2"/>
        <w:spacing w:after="140" w:before="26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8.2 El documento de arquitectura</w:t>
      </w:r>
    </w:p>
    <w:p>
      <w:pPr>
        <w:spacing w:after="14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Existe una plantilla de 19 páginas con las tablas ya armadas. Lo que falta: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1"/>
          <w:szCs w:val="21"/>
        </w:rPr>
        <w:t xml:space="preserve">Cuatro diagramas: microfrontends, microservicios, modelo de datos y despliegue. Se pueden generar desde los archivos design.md, que ya contienen toda la información.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1"/>
          <w:szCs w:val="21"/>
        </w:rPr>
        <w:t xml:space="preserve">Insertar las capturas en los recuadros de figuras.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1"/>
          <w:szCs w:val="21"/>
        </w:rPr>
        <w:t xml:space="preserve">Completar la tabla de trazabilidad: cada regla de negocio con su clase, su prueba y su resultado.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1"/>
          <w:szCs w:val="21"/>
        </w:rPr>
        <w:t xml:space="preserve">Revisar los cinco registros de decisión, que ya están redactados.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1"/>
          <w:szCs w:val="21"/>
        </w:rPr>
        <w:t xml:space="preserve">Redactar la sección de metodología con la tabla de desviaciones detectadas en las compuertas.</w:t>
      </w:r>
    </w:p>
    <w:p>
      <w:pPr>
        <w:spacing w:after="180"/>
      </w:pPr>
      <w:r>
        <w:rPr>
          <w:rFonts w:ascii="Calibri" w:cs="Calibri" w:eastAsia="Calibri" w:hAnsi="Calibri"/>
          <w:i/>
          <w:iCs/>
          <w:color w:val="808080"/>
          <w:sz w:val="18"/>
          <w:szCs w:val="18"/>
        </w:rPr>
        <w:t xml:space="preserve">La bitácora ya está completa y es la parte más difícil de reconstruir. Ese trabajo está hecho.</w:t>
      </w:r>
    </w:p>
    <w:p>
      <w:pPr>
        <w:spacing w:after="160"/>
      </w:pPr>
    </w:p>
    <w:p>
      <w:pPr>
        <w:pStyle w:val="Heading2"/>
        <w:spacing w:after="140" w:before="26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8.3 El manual de despliegue</w:t>
      </w:r>
    </w:p>
    <w:p>
      <w:pPr>
        <w:spacing w:after="14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Debe caber en tres comandos. La sección 2 de este documento contiene todo lo necesario: requisitos, puertos, comandos, verificación, credenciales y solución de problemas.</w:t>
      </w:r>
    </w:p>
    <w:p>
      <w:pPr>
        <w:spacing w:after="160"/>
      </w:pPr>
    </w:p>
    <w:p>
      <w:pPr>
        <w:pStyle w:val="Heading2"/>
        <w:spacing w:after="140" w:before="26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8.4 La demostración</w:t>
      </w:r>
    </w:p>
    <w:p>
      <w:pPr>
        <w:spacing w:after="14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Ensayarla cronometrada dos o tres veces. Guion sugerido: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1"/>
          <w:szCs w:val="21"/>
        </w:rPr>
        <w:t xml:space="preserve">Mostrar los contenedores arriba y la aplicación funcionando.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1"/>
          <w:szCs w:val="21"/>
        </w:rPr>
        <w:t xml:space="preserve">Iniciar sesión como usuario, reservar, ver el bloque ocupado, cancelar, ver el bloque libre.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1"/>
          <w:szCs w:val="21"/>
        </w:rPr>
        <w:t xml:space="preserve">Abrir las herramientas de desarrollo y mostrar los tres remotes descargándose de puertos distintos.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1"/>
          <w:szCs w:val="21"/>
        </w:rPr>
        <w:t xml:space="preserve">Entrar como administrador, crear un bloqueo y mostrarlo reflejado en el módulo de reservas.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1"/>
          <w:szCs w:val="21"/>
        </w:rPr>
        <w:t xml:space="preserve">Mostrar los reportes.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1"/>
          <w:szCs w:val="21"/>
        </w:rPr>
        <w:t xml:space="preserve">Detener un microservicio y demostrar que el resto sigue operando.</w:t>
      </w:r>
    </w:p>
    <w:p>
      <w:pPr>
        <w:pBdr>
          <w:top w:val="single" w:color="F0DADA" w:sz="2" w:space="8"/>
          <w:bottom w:val="single" w:color="F0DADA" w:sz="2" w:space="8"/>
          <w:left w:val="single" w:color="9C2B2B" w:sz="18" w:space="10"/>
          <w:right w:val="single" w:color="F0DADA" w:sz="2" w:space="8"/>
        </w:pBdr>
        <w:shd w:fill="FDF2F2" w:val="clear"/>
        <w:spacing w:after="180" w:before="120"/>
      </w:pPr>
      <w:r>
        <w:rPr>
          <w:rFonts w:ascii="Calibri" w:cs="Calibri" w:eastAsia="Calibri" w:hAnsi="Calibri"/>
          <w:color w:val="5A1F1F"/>
          <w:sz w:val="20"/>
          <w:szCs w:val="20"/>
        </w:rPr>
        <w:t xml:space="preserve">Antes de la demostración, tener el sistema ya levantado y con datos. Levantarlo en vivo tarda minutos y es tiempo perdido delante del evaluador. Y verificar que no haya contenedores de otros proyectos ocupando puertos.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9. Problemas de entorno ya conocidos</w:t>
      </w:r>
    </w:p>
    <w:p>
      <w:pPr>
        <w:spacing w:after="14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Todos aparecieron durante el desarrollo y están registrados en la bitácora. Conocerlos ahorra horas de diagnóstico.</w:t>
      </w:r>
    </w:p>
    <w:tbl>
      <w:tblPr>
        <w:tblW w:type="dxa" w:w="9360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BFBFBF" w:sz="2"/>
          <w:insideV w:val="single" w:color="BFBFBF" w:sz="2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Síntoma</w:t>
            </w:r>
          </w:p>
        </w:tc>
        <w:tc>
          <w:tcPr>
            <w:tcW w:type="dxa" w:w="636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Causa y solución</w:t>
            </w:r>
          </w:p>
        </w:tc>
      </w:tr>
      <w:tr>
        <w:trPr>
          <w:tblHeader w:val="false"/>
        </w:trPr>
        <w:tc>
          <w:tcPr>
            <w:tcW w:type="dxa" w:w="3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La compilación falla al descargar dependencias</w:t>
            </w:r>
          </w:p>
        </w:tc>
        <w:tc>
          <w:tcPr>
            <w:tcW w:type="dxa" w:w="63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Cortes de red hacia el repositorio de Maven. Reintentar; el volumen de caché conserva lo ya descargado.</w:t>
            </w:r>
          </w:p>
        </w:tc>
      </w:tr>
      <w:tr>
        <w:trPr>
          <w:tblHeader w:val="false"/>
        </w:trPr>
        <w:tc>
          <w:tcPr>
            <w:tcW w:type="dxa" w:w="3000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No resuelve nombres al construir la imagen</w:t>
            </w:r>
          </w:p>
        </w:tc>
        <w:tc>
          <w:tcPr>
            <w:tcW w:type="dxa" w:w="6360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Problema de DNS del motor de Docker en Windows. Se configura un DNS público en los ajustes del motor.</w:t>
            </w:r>
          </w:p>
        </w:tc>
      </w:tr>
      <w:tr>
        <w:trPr>
          <w:tblHeader w:val="false"/>
        </w:trPr>
        <w:tc>
          <w:tcPr>
            <w:tcW w:type="dxa" w:w="3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Una petición con datos JSON devuelve error de formato</w:t>
            </w:r>
          </w:p>
        </w:tc>
        <w:tc>
          <w:tcPr>
            <w:tcW w:type="dxa" w:w="63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El escapado de comillas de PowerShell. Pasar el cuerpo desde un archivo con arroba.</w:t>
            </w:r>
          </w:p>
        </w:tc>
      </w:tr>
      <w:tr>
        <w:trPr>
          <w:tblHeader w:val="false"/>
        </w:trPr>
        <w:tc>
          <w:tcPr>
            <w:tcW w:type="dxa" w:w="3000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El navegador muestra una versión vieja del código</w:t>
            </w:r>
          </w:p>
        </w:tc>
        <w:tc>
          <w:tcPr>
            <w:tcW w:type="dxa" w:w="6360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En Windows el vigilante de archivos no recibe eventos con carpetas montadas. Está resuelto con sondeo periódico en la configuración.</w:t>
            </w:r>
          </w:p>
        </w:tc>
      </w:tr>
      <w:tr>
        <w:trPr>
          <w:tblHeader w:val="false"/>
        </w:trPr>
        <w:tc>
          <w:tcPr>
            <w:tcW w:type="dxa" w:w="3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El registro dice que compiló pero el cambio no aparece</w:t>
            </w:r>
          </w:p>
        </w:tc>
        <w:tc>
          <w:tcPr>
            <w:tcW w:type="dxa" w:w="63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Es la compilación anterior. Usar siempre la marca de tiempo en los registros.</w:t>
            </w:r>
          </w:p>
        </w:tc>
      </w:tr>
      <w:tr>
        <w:trPr>
          <w:tblHeader w:val="false"/>
        </w:trPr>
        <w:tc>
          <w:tcPr>
            <w:tcW w:type="dxa" w:w="3000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Un archivo nuevo no se verifica al compilar</w:t>
            </w:r>
          </w:p>
        </w:tc>
        <w:tc>
          <w:tcPr>
            <w:tcW w:type="dxa" w:w="6360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Si nadie lo importa, no entra al grafo de módulos. Compilarlo explícitamente.</w:t>
            </w:r>
          </w:p>
        </w:tc>
      </w:tr>
      <w:tr>
        <w:trPr>
          <w:tblHeader w:val="false"/>
        </w:trPr>
        <w:tc>
          <w:tcPr>
            <w:tcW w:type="dxa" w:w="3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Una regla de estilo del shell afecta a un remote</w:t>
            </w:r>
          </w:p>
        </w:tc>
        <w:tc>
          <w:tcPr>
            <w:tcW w:type="dxa" w:w="63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Las hojas de estilo son globales aunque el código esté federado. El prefijo de clases no protege contra selectores de etiqueta.</w:t>
            </w:r>
          </w:p>
        </w:tc>
      </w:tr>
      <w:tr>
        <w:trPr>
          <w:tblHeader w:val="false"/>
        </w:trPr>
        <w:tc>
          <w:tcPr>
            <w:tcW w:type="dxa" w:w="3000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Un puerto ocupado devuelve respuestas confusas</w:t>
            </w:r>
          </w:p>
        </w:tc>
        <w:tc>
          <w:tcPr>
            <w:tcW w:type="dxa" w:w="6360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Un contenedor de otro proyecto. Revisar todos los contenedores, no solo los del proyecto.</w:t>
            </w:r>
          </w:p>
        </w:tc>
      </w:tr>
      <w:tr>
        <w:trPr>
          <w:tblHeader w:val="false"/>
        </w:trPr>
        <w:tc>
          <w:tcPr>
            <w:tcW w:type="dxa" w:w="3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Aviso al arrancar el gateway sobre un archivo de solo lectura</w:t>
            </w:r>
          </w:p>
        </w:tc>
        <w:tc>
          <w:tcPr>
            <w:tcW w:type="dxa" w:w="63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Es el punto de entrada de la imagen intentando escribir en un archivo montado. Inofensivo.</w:t>
            </w:r>
          </w:p>
        </w:tc>
      </w:tr>
      <w:tr>
        <w:trPr>
          <w:tblHeader w:val="false"/>
        </w:trPr>
        <w:tc>
          <w:tcPr>
            <w:tcW w:type="dxa" w:w="3000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Rutas traducidas al ejecutar comandos en Git Bash</w:t>
            </w:r>
          </w:p>
        </w:tc>
        <w:tc>
          <w:tcPr>
            <w:tcW w:type="dxa" w:w="6360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Prefijar el comando con la variable que desactiva la conversión de rutas.</w:t>
            </w:r>
          </w:p>
        </w:tc>
      </w:tr>
    </w:tbl>
    <w:p>
      <w:pPr>
        <w:spacing w:after="160"/>
      </w:pPr>
    </w:p>
    <w:p>
      <w:pPr>
        <w:spacing w:after="140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Lección general del proyecto: en el backend la salida de un comando prueba comportamiento; en el frontend no. Tres de los hallazgos más costosos solo aparecieron al abrir el navegador.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10. Reparto sugerido del trabajo restante</w:t>
      </w:r>
    </w:p>
    <w:tbl>
      <w:tblPr>
        <w:tblW w:type="dxa" w:w="9360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BFBFBF" w:sz="2"/>
          <w:insideV w:val="single" w:color="BFBFBF" w:sz="2"/>
        </w:tblBorders>
      </w:tblPr>
      <w:tblGrid>
        <w:gridCol w:w="1600"/>
        <w:gridCol w:w="3400"/>
        <w:gridCol w:w="2400"/>
        <w:gridCol w:w="1960"/>
      </w:tblGrid>
      <w:tr>
        <w:trPr>
          <w:tblHeader/>
        </w:trPr>
        <w:tc>
          <w:tcPr>
            <w:tcW w:type="dxa" w:w="16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Persona</w:t>
            </w:r>
          </w:p>
        </w:tc>
        <w:tc>
          <w:tcPr>
            <w:tcW w:type="dxa" w:w="34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Tarea</w:t>
            </w:r>
          </w:p>
        </w:tc>
        <w:tc>
          <w:tcPr>
            <w:tcW w:type="dxa" w:w="24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Entregable</w:t>
            </w:r>
          </w:p>
        </w:tc>
        <w:tc>
          <w:tcPr>
            <w:tcW w:type="dxa" w:w="196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Estimado</w:t>
            </w:r>
          </w:p>
        </w:tc>
      </w:tr>
      <w:tr>
        <w:trPr>
          <w:tblHeader w:val="false"/>
        </w:trPr>
        <w:tc>
          <w:tcPr>
            <w:tcW w:type="dxa" w:w="1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3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Ejecutar las catorce pruebas y capturar la evidencia</w:t>
            </w:r>
          </w:p>
        </w:tc>
        <w:tc>
          <w:tcPr>
            <w:tcW w:type="dxa" w:w="2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Sección de pruebas de E1</w:t>
            </w:r>
          </w:p>
        </w:tc>
        <w:tc>
          <w:tcPr>
            <w:tcW w:type="dxa" w:w="19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1,5 h</w:t>
            </w:r>
          </w:p>
        </w:tc>
      </w:tr>
      <w:tr>
        <w:trPr>
          <w:tblHeader w:val="false"/>
        </w:trPr>
        <w:tc>
          <w:tcPr>
            <w:tcW w:type="dxa" w:w="1600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3400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Generar los cuatro diagramas y armar la arquitectura</w:t>
            </w:r>
          </w:p>
        </w:tc>
        <w:tc>
          <w:tcPr>
            <w:tcW w:type="dxa" w:w="2400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E1, secciones 3 y 4</w:t>
            </w:r>
          </w:p>
        </w:tc>
        <w:tc>
          <w:tcPr>
            <w:tcW w:type="dxa" w:w="1960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2 h</w:t>
            </w:r>
          </w:p>
        </w:tc>
      </w:tr>
      <w:tr>
        <w:trPr>
          <w:tblHeader w:val="false"/>
        </w:trPr>
        <w:tc>
          <w:tcPr>
            <w:tcW w:type="dxa" w:w="1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3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Completar trazabilidad, metodología y anexos</w:t>
            </w:r>
          </w:p>
        </w:tc>
        <w:tc>
          <w:tcPr>
            <w:tcW w:type="dxa" w:w="2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E1, secciones 5 a 9</w:t>
            </w:r>
          </w:p>
        </w:tc>
        <w:tc>
          <w:tcPr>
            <w:tcW w:type="dxa" w:w="19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2 h</w:t>
            </w:r>
          </w:p>
        </w:tc>
      </w:tr>
      <w:tr>
        <w:trPr>
          <w:tblHeader w:val="false"/>
        </w:trPr>
        <w:tc>
          <w:tcPr>
            <w:tcW w:type="dxa" w:w="1600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3400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Manual de despliegue y presentación</w:t>
            </w:r>
          </w:p>
        </w:tc>
        <w:tc>
          <w:tcPr>
            <w:tcW w:type="dxa" w:w="2400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E5 y E6</w:t>
            </w:r>
          </w:p>
        </w:tc>
        <w:tc>
          <w:tcPr>
            <w:tcW w:type="dxa" w:w="1960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2 h</w:t>
            </w:r>
          </w:p>
        </w:tc>
      </w:tr>
      <w:tr>
        <w:trPr>
          <w:tblHeader w:val="false"/>
        </w:trPr>
        <w:tc>
          <w:tcPr>
            <w:tcW w:type="dxa" w:w="1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Todos</w:t>
            </w:r>
          </w:p>
        </w:tc>
        <w:tc>
          <w:tcPr>
            <w:tcW w:type="dxa" w:w="3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Ensayo de la demostración</w:t>
            </w:r>
          </w:p>
        </w:tc>
        <w:tc>
          <w:tcPr>
            <w:tcW w:type="dxa" w:w="2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E6</w:t>
            </w:r>
          </w:p>
        </w:tc>
        <w:tc>
          <w:tcPr>
            <w:tcW w:type="dxa" w:w="19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1 h</w:t>
            </w:r>
          </w:p>
        </w:tc>
      </w:tr>
    </w:tbl>
    <w:p>
      <w:pPr>
        <w:spacing w:after="160"/>
      </w:pPr>
    </w:p>
    <w:p>
      <w:pPr>
        <w:pStyle w:val="Heading2"/>
        <w:spacing w:after="140" w:before="26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10.1 Antes de repartir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1"/>
          <w:szCs w:val="21"/>
        </w:rPr>
        <w:t xml:space="preserve">Que todos clonen el repositorio y levanten el sistema en su máquina. Si no levanta para alguien, es un problema que hay que resolver antes de la entrega.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1"/>
          <w:szCs w:val="21"/>
        </w:rPr>
        <w:t xml:space="preserve">Que todos lean docs/contratos/README.md. Es el archivo que sostiene la coherencia del sistema.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1"/>
          <w:szCs w:val="21"/>
        </w:rPr>
        <w:t xml:space="preserve">Que quien vaya a hablar en la sustentación revise la sección 6 de este documento.</w:t>
      </w:r>
    </w:p>
    <w:p>
      <w:pPr>
        <w:spacing w:after="160"/>
      </w:pPr>
    </w:p>
    <w:p>
      <w:pPr>
        <w:pStyle w:val="Heading2"/>
        <w:spacing w:after="140" w:before="26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10.2 Si hay que seguir programando</w:t>
      </w:r>
    </w:p>
    <w:p>
      <w:pPr>
        <w:spacing w:after="14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El proyecto está funcionalmente completo respecto al alcance. Si aun así hay que agregar algo: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1"/>
          <w:szCs w:val="21"/>
        </w:rPr>
        <w:t xml:space="preserve">Crear una especificación nueva con sus tres compuertas. No improvisar sobre código cerrado.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1"/>
          <w:szCs w:val="21"/>
        </w:rPr>
        <w:t xml:space="preserve">Si toca el contrato, modificarlo primero y avisar al equipo.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1"/>
          <w:szCs w:val="21"/>
        </w:rPr>
        <w:t xml:space="preserve">Si toca un microservicio ya terminado, incluir una tarea de regresión que verifique que lo anterior sigue igual.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1"/>
          <w:szCs w:val="21"/>
        </w:rPr>
        <w:t xml:space="preserve">Registrar las iteraciones en la bitácora el mismo día.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11. Mapa de archivos importantes</w:t>
      </w:r>
    </w:p>
    <w:tbl>
      <w:tblPr>
        <w:tblW w:type="dxa" w:w="9360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BFBFBF" w:sz="2"/>
          <w:insideV w:val="single" w:color="BFBFBF" w:sz="2"/>
        </w:tblBorders>
      </w:tblPr>
      <w:tblGrid>
        <w:gridCol w:w="3400"/>
        <w:gridCol w:w="5960"/>
      </w:tblGrid>
      <w:tr>
        <w:trPr>
          <w:tblHeader/>
        </w:trPr>
        <w:tc>
          <w:tcPr>
            <w:tcW w:type="dxa" w:w="34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Ruta</w:t>
            </w:r>
          </w:p>
        </w:tc>
        <w:tc>
          <w:tcPr>
            <w:tcW w:type="dxa" w:w="596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Qué contiene</w:t>
            </w:r>
          </w:p>
        </w:tc>
      </w:tr>
      <w:tr>
        <w:trPr>
          <w:tblHeader w:val="false"/>
        </w:trPr>
        <w:tc>
          <w:tcPr>
            <w:tcW w:type="dxa" w:w="3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CLAUDE.md</w:t>
            </w:r>
          </w:p>
        </w:tc>
        <w:tc>
          <w:tcPr>
            <w:tcW w:type="dxa" w:w="59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Reglas del proyecto, restricciones de entorno y flujo de trabajo. Se carga solo en cada sesión.</w:t>
            </w:r>
          </w:p>
        </w:tc>
      </w:tr>
      <w:tr>
        <w:trPr>
          <w:tblHeader w:val="false"/>
        </w:trPr>
        <w:tc>
          <w:tcPr>
            <w:tcW w:type="dxa" w:w="3400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.claude/settings.json</w:t>
            </w:r>
          </w:p>
        </w:tc>
        <w:tc>
          <w:tcPr>
            <w:tcW w:type="dxa" w:w="5960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Permisos que impiden ejecutar herramientas fuera de Docker.</w:t>
            </w:r>
          </w:p>
        </w:tc>
      </w:tr>
      <w:tr>
        <w:trPr>
          <w:tblHeader w:val="false"/>
        </w:trPr>
        <w:tc>
          <w:tcPr>
            <w:tcW w:type="dxa" w:w="3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.claude/commands/</w:t>
            </w:r>
          </w:p>
        </w:tc>
        <w:tc>
          <w:tcPr>
            <w:tcW w:type="dxa" w:w="59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Los cinco comandos de las compuertas.</w:t>
            </w:r>
          </w:p>
        </w:tc>
      </w:tr>
      <w:tr>
        <w:trPr>
          <w:tblHeader w:val="false"/>
        </w:trPr>
        <w:tc>
          <w:tcPr>
            <w:tcW w:type="dxa" w:w="3400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.claude/specs/</w:t>
            </w:r>
          </w:p>
        </w:tc>
        <w:tc>
          <w:tcPr>
            <w:tcW w:type="dxa" w:w="5960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Las diez especificaciones con sus tres documentos cada una.</w:t>
            </w:r>
          </w:p>
        </w:tc>
      </w:tr>
      <w:tr>
        <w:trPr>
          <w:tblHeader w:val="false"/>
        </w:trPr>
        <w:tc>
          <w:tcPr>
            <w:tcW w:type="dxa" w:w="3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docs/contratos/README.md</w:t>
            </w:r>
          </w:p>
        </w:tc>
        <w:tc>
          <w:tcPr>
            <w:tcW w:type="dxa" w:w="59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El contrato congelado. Fuente única de verdad.</w:t>
            </w:r>
          </w:p>
        </w:tc>
      </w:tr>
      <w:tr>
        <w:trPr>
          <w:tblHeader w:val="false"/>
        </w:trPr>
        <w:tc>
          <w:tcPr>
            <w:tcW w:type="dxa" w:w="3400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docs/bitacora.md</w:t>
            </w:r>
          </w:p>
        </w:tc>
        <w:tc>
          <w:tcPr>
            <w:tcW w:type="dxa" w:w="5960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Registro de todas las iteraciones y hallazgos. Es un anexo del informe.</w:t>
            </w:r>
          </w:p>
        </w:tc>
      </w:tr>
      <w:tr>
        <w:trPr>
          <w:tblHeader w:val="false"/>
        </w:trPr>
        <w:tc>
          <w:tcPr>
            <w:tcW w:type="dxa" w:w="3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infra/postgres/</w:t>
            </w:r>
          </w:p>
        </w:tc>
        <w:tc>
          <w:tcPr>
            <w:tcW w:type="dxa" w:w="59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Scripts de creación de bases, tablas y datos semilla. Entregable E4.</w:t>
            </w:r>
          </w:p>
        </w:tc>
      </w:tr>
      <w:tr>
        <w:trPr>
          <w:tblHeader w:val="false"/>
        </w:trPr>
        <w:tc>
          <w:tcPr>
            <w:tcW w:type="dxa" w:w="3400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infra/nginx/gateway.conf</w:t>
            </w:r>
          </w:p>
        </w:tc>
        <w:tc>
          <w:tcPr>
            <w:tcW w:type="dxa" w:w="5960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Configuración del punto de entrada único a la API.</w:t>
            </w:r>
          </w:p>
        </w:tc>
      </w:tr>
      <w:tr>
        <w:trPr>
          <w:tblHeader w:val="false"/>
        </w:trPr>
        <w:tc>
          <w:tcPr>
            <w:tcW w:type="dxa" w:w="3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docker-compose.yml</w:t>
            </w:r>
          </w:p>
        </w:tc>
        <w:tc>
          <w:tcPr>
            <w:tcW w:type="dxa" w:w="59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Los once servicios con sus dependencias y puertos.</w:t>
            </w:r>
          </w:p>
        </w:tc>
      </w:tr>
      <w:tr>
        <w:trPr>
          <w:tblHeader w:val="false"/>
        </w:trPr>
        <w:tc>
          <w:tcPr>
            <w:tcW w:type="dxa" w:w="3400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.env.example</w:t>
            </w:r>
          </w:p>
        </w:tc>
        <w:tc>
          <w:tcPr>
            <w:tcW w:type="dxa" w:w="5960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Plantilla de variables. Se copia a .env, que no se versiona.</w:t>
            </w:r>
          </w:p>
        </w:tc>
      </w:tr>
      <w:tr>
        <w:trPr>
          <w:tblHeader w:val="false"/>
        </w:trPr>
        <w:tc>
          <w:tcPr>
            <w:tcW w:type="dxa" w:w="3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backend/</w:t>
            </w:r>
          </w:p>
        </w:tc>
        <w:tc>
          <w:tcPr>
            <w:tcW w:type="dxa" w:w="59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Los cuatro microservicios.</w:t>
            </w:r>
          </w:p>
        </w:tc>
      </w:tr>
      <w:tr>
        <w:trPr>
          <w:tblHeader w:val="false"/>
        </w:trPr>
        <w:tc>
          <w:tcPr>
            <w:tcW w:type="dxa" w:w="3400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frontend/</w:t>
            </w:r>
          </w:p>
        </w:tc>
        <w:tc>
          <w:tcPr>
            <w:tcW w:type="dxa" w:w="5960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El host y los tres remotes.</w:t>
            </w:r>
          </w:p>
        </w:tc>
      </w:tr>
    </w:tbl>
    <w:p>
      <w:pPr>
        <w:spacing w:after="160"/>
      </w:pPr>
    </w:p>
    <w:p>
      <w:pPr>
        <w:pStyle w:val="Heading2"/>
        <w:spacing w:after="140" w:before="26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11.1 Lista de verificación antes de entregar</w:t>
      </w:r>
    </w:p>
    <w:tbl>
      <w:tblPr>
        <w:tblW w:type="dxa" w:w="9360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BFBFBF" w:sz="2"/>
          <w:insideV w:val="single" w:color="BFBFBF" w:sz="2"/>
        </w:tblBorders>
      </w:tblPr>
      <w:tblGrid>
        <w:gridCol w:w="7000"/>
        <w:gridCol w:w="2360"/>
      </w:tblGrid>
      <w:tr>
        <w:trPr>
          <w:tblHeader/>
        </w:trPr>
        <w:tc>
          <w:tcPr>
            <w:tcW w:type="dxa" w:w="70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Punto de control</w:t>
            </w:r>
          </w:p>
        </w:tc>
        <w:tc>
          <w:tcPr>
            <w:tcW w:type="dxa" w:w="236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Verificado</w:t>
            </w:r>
          </w:p>
        </w:tc>
      </w:tr>
      <w:tr>
        <w:trPr>
          <w:tblHeader w:val="false"/>
        </w:trPr>
        <w:tc>
          <w:tcPr>
            <w:tcW w:type="dxa" w:w="7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El repositorio clonado en una máquina limpia levanta con tres comandos</w:t>
            </w:r>
          </w:p>
        </w:tc>
        <w:tc>
          <w:tcPr>
            <w:tcW w:type="dxa" w:w="23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7000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El archivo de variables reales no está versionado</w:t>
            </w:r>
          </w:p>
        </w:tc>
        <w:tc>
          <w:tcPr>
            <w:tcW w:type="dxa" w:w="2360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7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Los microservicios validan el esquema en lugar de generarlo</w:t>
            </w:r>
          </w:p>
        </w:tc>
        <w:tc>
          <w:tcPr>
            <w:tcW w:type="dxa" w:w="23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7000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Ningún microservicio consulta tablas de otro</w:t>
            </w:r>
          </w:p>
        </w:tc>
        <w:tc>
          <w:tcPr>
            <w:tcW w:type="dxa" w:w="2360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7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Los tres remotes se integran en tiempo de ejecución</w:t>
            </w:r>
          </w:p>
        </w:tc>
        <w:tc>
          <w:tcPr>
            <w:tcW w:type="dxa" w:w="23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7000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La documentación de la API declara los códigos de error de cada regla</w:t>
            </w:r>
          </w:p>
        </w:tc>
        <w:tc>
          <w:tcPr>
            <w:tcW w:type="dxa" w:w="2360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7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Las catorce pruebas están ejecutadas y documentadas</w:t>
            </w:r>
          </w:p>
        </w:tc>
        <w:tc>
          <w:tcPr>
            <w:tcW w:type="dxa" w:w="23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7000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Todas las figuras del informe tienen capturas propias</w:t>
            </w:r>
          </w:p>
        </w:tc>
        <w:tc>
          <w:tcPr>
            <w:tcW w:type="dxa" w:w="2360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7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La bitácora está completa y con fechas reales</w:t>
            </w:r>
          </w:p>
        </w:tc>
        <w:tc>
          <w:tcPr>
            <w:tcW w:type="dxa" w:w="23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7000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La demostración está ensayada y cronometrada</w:t>
            </w:r>
          </w:p>
        </w:tc>
        <w:tc>
          <w:tcPr>
            <w:tcW w:type="dxa" w:w="2360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/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31" w:hanging="259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2026-08-25T06:27:38.777Z</dcterms:created>
  <dcterms:modified xsi:type="dcterms:W3CDTF">2026-08-25T06:27:38.790Z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