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ap9o7geth2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Warehouse Selection</w:t>
      </w:r>
      <w:r w:rsidDel="00000000" w:rsidR="00000000" w:rsidRPr="00000000">
        <w:rPr>
          <w:rtl w:val="0"/>
        </w:rPr>
      </w:r>
    </w:p>
    <w:p w:rsidR="00000000" w:rsidDel="00000000" w:rsidP="00000000" w:rsidRDefault="00000000" w:rsidRPr="00000000" w14:paraId="00000002">
      <w:pPr>
        <w:pStyle w:val="Heading2"/>
        <w:spacing w:after="240" w:before="240" w:lineRule="auto"/>
        <w:rPr>
          <w:rFonts w:ascii="Outfit" w:cs="Outfit" w:eastAsia="Outfit" w:hAnsi="Outfit"/>
          <w:b w:val="1"/>
          <w:bCs w:val="1"/>
        </w:rPr>
      </w:pPr>
      <w:bookmarkStart w:colFirst="0" w:colLast="0" w:name="_n1ok2b9h49ak" w:id="1"/>
      <w:bookmarkEnd w:id="1"/>
      <w:r w:rsidDel="00000000" w:rsidR="00000000" w:rsidRPr="00000000">
        <w:rPr>
          <w:rFonts w:ascii="Outfit" w:cs="Outfit" w:eastAsia="Outfit" w:hAnsi="Outfit"/>
          <w:b w:val="1"/>
          <w:bCs w:val="1"/>
          <w:rtl w:val="0"/>
        </w:rPr>
        <w:t xml:space="preserve">Why Dalgo Recommends AWS PostgreSQL as Your Data Warehouse</w:t>
      </w:r>
    </w:p>
    <w:p w:rsidR="00000000" w:rsidDel="00000000" w:rsidP="00000000" w:rsidRDefault="00000000" w:rsidRPr="00000000" w14:paraId="00000003">
      <w:pPr>
        <w:spacing w:after="240" w:before="240" w:lineRule="auto"/>
        <w:rPr>
          <w:rFonts w:ascii="Outfit" w:cs="Outfit" w:eastAsia="Outfit" w:hAnsi="Outfit"/>
        </w:rPr>
      </w:pPr>
      <w:r w:rsidDel="00000000" w:rsidR="00000000" w:rsidRPr="00000000">
        <w:rPr>
          <w:rFonts w:ascii="Outfit" w:cs="Outfit" w:eastAsia="Outfit" w:hAnsi="Outfit"/>
          <w:rtl w:val="0"/>
        </w:rPr>
        <w:t xml:space="preserve">Dalgo supports AWS PostgreSQL (RDS) and BigQuery as data warehouse options. While both work, we strongly recommend setting up AWS PostgreSQL for most organizations.</w:t>
      </w:r>
    </w:p>
    <w:p w:rsidR="00000000" w:rsidDel="00000000" w:rsidP="00000000" w:rsidRDefault="00000000" w:rsidRPr="00000000" w14:paraId="00000004">
      <w:pPr>
        <w:pStyle w:val="Heading3"/>
        <w:spacing w:after="240" w:before="240" w:lineRule="auto"/>
        <w:rPr>
          <w:rFonts w:ascii="Outfit" w:cs="Outfit" w:eastAsia="Outfit" w:hAnsi="Outfit"/>
          <w:b w:val="1"/>
          <w:bCs w:val="1"/>
        </w:rPr>
      </w:pPr>
      <w:bookmarkStart w:colFirst="0" w:colLast="0" w:name="_9mjdi2az2y1w" w:id="2"/>
      <w:bookmarkEnd w:id="2"/>
      <w:r w:rsidDel="00000000" w:rsidR="00000000" w:rsidRPr="00000000">
        <w:rPr>
          <w:rFonts w:ascii="Outfit" w:cs="Outfit" w:eastAsia="Outfit" w:hAnsi="Outfit"/>
          <w:b w:val="1"/>
          <w:bCs w:val="1"/>
          <w:rtl w:val="0"/>
        </w:rPr>
        <w:t xml:space="preserve">AWS PostgreSQL (RDS): Our Default Recommendation</w:t>
      </w:r>
    </w:p>
    <w:p w:rsidR="00000000" w:rsidDel="00000000" w:rsidP="00000000" w:rsidRDefault="00000000" w:rsidRPr="00000000" w14:paraId="00000005">
      <w:pPr>
        <w:spacing w:after="240" w:before="240" w:lineRule="auto"/>
        <w:rPr>
          <w:rFonts w:ascii="Outfit" w:cs="Outfit" w:eastAsia="Outfit" w:hAnsi="Outfit"/>
        </w:rPr>
      </w:pPr>
      <w:r w:rsidDel="00000000" w:rsidR="00000000" w:rsidRPr="00000000">
        <w:rPr>
          <w:rFonts w:ascii="Outfit" w:cs="Outfit" w:eastAsia="Outfit" w:hAnsi="Outfit"/>
          <w:rtl w:val="0"/>
        </w:rPr>
        <w:t xml:space="preserve">PostgreSQL is the most widely used open-source relational database, and running it on AWS RDS makes setup and maintenance straightforward. Couple of reasons why we recommend it are:</w:t>
      </w:r>
    </w:p>
    <w:p w:rsidR="00000000" w:rsidDel="00000000" w:rsidP="00000000" w:rsidRDefault="00000000" w:rsidRPr="00000000" w14:paraId="00000006">
      <w:pPr>
        <w:numPr>
          <w:ilvl w:val="0"/>
          <w:numId w:val="2"/>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rtl w:val="0"/>
        </w:rPr>
        <w:t xml:space="preserve">It is fully compatible with dbt - which is at the core of Dalgo's data transformation layer. Meaning your models, tests, and documentation all work seamlessly out of the box.</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For NGOs and smaller organizations that typically work with low to moderate volumes of data, PostgreSQL on RDS is highly cost-effective. AWS RDS pricing is simple and predictable. You pay a fixed monthly cost based on the instance size you choose (starting as low as $15/month for a small instance). </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Storage costs scale gradually based on how much data you store, but for most NGOs this stays very affordable. There won’t be sudden spikes in your bill.</w:t>
      </w:r>
    </w:p>
    <w:p w:rsidR="00000000" w:rsidDel="00000000" w:rsidP="00000000" w:rsidRDefault="00000000" w:rsidRPr="00000000" w14:paraId="00000009">
      <w:pPr>
        <w:numPr>
          <w:ilvl w:val="0"/>
          <w:numId w:val="2"/>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There is also a great non-profit credit program in AWS: </w:t>
      </w:r>
      <w:hyperlink r:id="rId7">
        <w:r w:rsidDel="00000000" w:rsidR="00000000" w:rsidRPr="00000000">
          <w:rPr>
            <w:rFonts w:ascii="Outfit" w:cs="Outfit" w:eastAsia="Outfit" w:hAnsi="Outfit"/>
            <w:color w:val="1155cc"/>
            <w:u w:val="single"/>
            <w:rtl w:val="0"/>
          </w:rPr>
          <w:t xml:space="preserve">refer to this link</w:t>
        </w:r>
      </w:hyperlink>
      <w:r w:rsidDel="00000000" w:rsidR="00000000" w:rsidRPr="00000000">
        <w:rPr>
          <w:rFonts w:ascii="Outfit" w:cs="Outfit" w:eastAsia="Outfit" w:hAnsi="Outfit"/>
          <w:rtl w:val="0"/>
        </w:rPr>
        <w:t xml:space="preserve">, which means that this is free for NGOs for up to one year. </w:t>
      </w:r>
    </w:p>
    <w:p w:rsidR="00000000" w:rsidDel="00000000" w:rsidP="00000000" w:rsidRDefault="00000000" w:rsidRPr="00000000" w14:paraId="0000000A">
      <w:pPr>
        <w:rPr>
          <w:rFonts w:ascii="Outfit" w:cs="Outfit" w:eastAsia="Outfit" w:hAnsi="Outfit"/>
        </w:rPr>
      </w:pPr>
      <w:r w:rsidDel="00000000" w:rsidR="00000000" w:rsidRPr="00000000">
        <w:rPr>
          <w:rFonts w:ascii="Outfit" w:cs="Outfit" w:eastAsia="Outfit" w:hAnsi="Outfit"/>
          <w:rtl w:val="0"/>
        </w:rPr>
        <w:t xml:space="preserve">For steps on setting up an AWS RDS postgres instance, refer to this:</w:t>
      </w:r>
      <w:hyperlink r:id="rId8">
        <w:r w:rsidDel="00000000" w:rsidR="00000000" w:rsidRPr="00000000">
          <w:rPr>
            <w:rFonts w:ascii="Outfit" w:cs="Outfit" w:eastAsia="Outfit" w:hAnsi="Outfit"/>
            <w:color w:val="0000ee"/>
            <w:u w:val="single"/>
            <w:rtl w:val="0"/>
          </w:rPr>
          <w:t xml:space="preserve">04_AWS RDS Setup</w:t>
        </w:r>
      </w:hyperlink>
      <w:r w:rsidDel="00000000" w:rsidR="00000000" w:rsidRPr="00000000">
        <w:rPr>
          <w:rtl w:val="0"/>
        </w:rPr>
      </w:r>
    </w:p>
    <w:p w:rsidR="00000000" w:rsidDel="00000000" w:rsidP="00000000" w:rsidRDefault="00000000" w:rsidRPr="00000000" w14:paraId="0000000B">
      <w:pPr>
        <w:rPr>
          <w:rFonts w:ascii="Outfit" w:cs="Outfit" w:eastAsia="Outfit" w:hAnsi="Outfit"/>
        </w:rPr>
      </w:pPr>
      <w:r w:rsidDel="00000000" w:rsidR="00000000" w:rsidRPr="00000000">
        <w:rPr>
          <w:rtl w:val="0"/>
        </w:rPr>
      </w:r>
    </w:p>
    <w:p w:rsidR="00000000" w:rsidDel="00000000" w:rsidP="00000000" w:rsidRDefault="00000000" w:rsidRPr="00000000" w14:paraId="0000000C">
      <w:pPr>
        <w:pStyle w:val="Heading3"/>
        <w:spacing w:after="240" w:before="240" w:lineRule="auto"/>
        <w:rPr>
          <w:rFonts w:ascii="Outfit" w:cs="Outfit" w:eastAsia="Outfit" w:hAnsi="Outfit"/>
          <w:b w:val="1"/>
          <w:bCs w:val="1"/>
        </w:rPr>
      </w:pPr>
      <w:bookmarkStart w:colFirst="0" w:colLast="0" w:name="_ygfdcw8ktuac" w:id="3"/>
      <w:bookmarkEnd w:id="3"/>
      <w:r w:rsidDel="00000000" w:rsidR="00000000" w:rsidRPr="00000000">
        <w:rPr>
          <w:rFonts w:ascii="Outfit" w:cs="Outfit" w:eastAsia="Outfit" w:hAnsi="Outfit"/>
          <w:b w:val="1"/>
          <w:bCs w:val="1"/>
          <w:rtl w:val="0"/>
        </w:rPr>
        <w:t xml:space="preserve">You can use BigQuery too! But we don’t always recommend it.</w:t>
      </w:r>
    </w:p>
    <w:p w:rsidR="00000000" w:rsidDel="00000000" w:rsidP="00000000" w:rsidRDefault="00000000" w:rsidRPr="00000000" w14:paraId="0000000D">
      <w:pPr>
        <w:spacing w:after="240" w:before="240" w:lineRule="auto"/>
        <w:rPr>
          <w:rFonts w:ascii="Outfit" w:cs="Outfit" w:eastAsia="Outfit" w:hAnsi="Outfit"/>
        </w:rPr>
      </w:pPr>
      <w:r w:rsidDel="00000000" w:rsidR="00000000" w:rsidRPr="00000000">
        <w:rPr>
          <w:rFonts w:ascii="Outfit" w:cs="Outfit" w:eastAsia="Outfit" w:hAnsi="Outfit"/>
          <w:rtl w:val="0"/>
        </w:rPr>
        <w:t xml:space="preserve">BigQuery is Google's cloud data warehouse and it's a powerful tool, but its pricing model can get expensive quickly, especially for smaller organizations. BigQuery charges you on two dimensions: </w:t>
      </w:r>
    </w:p>
    <w:p w:rsidR="00000000" w:rsidDel="00000000" w:rsidP="00000000" w:rsidRDefault="00000000" w:rsidRPr="00000000" w14:paraId="0000000E">
      <w:pPr>
        <w:numPr>
          <w:ilvl w:val="0"/>
          <w:numId w:val="4"/>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rtl w:val="0"/>
        </w:rPr>
        <w:t xml:space="preserve">the amount of data you store </w:t>
      </w:r>
    </w:p>
    <w:p w:rsidR="00000000" w:rsidDel="00000000" w:rsidP="00000000" w:rsidRDefault="00000000" w:rsidRPr="00000000" w14:paraId="0000000F">
      <w:pPr>
        <w:numPr>
          <w:ilvl w:val="0"/>
          <w:numId w:val="4"/>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and the amount of data your queries scan</w:t>
      </w:r>
    </w:p>
    <w:p w:rsidR="00000000" w:rsidDel="00000000" w:rsidP="00000000" w:rsidRDefault="00000000" w:rsidRPr="00000000" w14:paraId="00000010">
      <w:pPr>
        <w:spacing w:after="240" w:before="240" w:lineRule="auto"/>
        <w:rPr>
          <w:rFonts w:ascii="Outfit" w:cs="Outfit" w:eastAsia="Outfit" w:hAnsi="Outfit"/>
        </w:rPr>
      </w:pPr>
      <w:r w:rsidDel="00000000" w:rsidR="00000000" w:rsidRPr="00000000">
        <w:rPr>
          <w:rFonts w:ascii="Outfit" w:cs="Outfit" w:eastAsia="Outfit" w:hAnsi="Outfit"/>
          <w:rtl w:val="0"/>
        </w:rPr>
        <w:t xml:space="preserve">This means that even routine queries like dashboards refreshing, reports being generated, team members exploring data  all add to your compute bill. For organizations running frequent queries or iterating on their dbt models, costs can escalate in ways that are hard to predict. For NGOs operating on tight budgets, this query-based pricing model introduces unnecessary risk.</w:t>
      </w:r>
    </w:p>
    <w:p w:rsidR="00000000" w:rsidDel="00000000" w:rsidP="00000000" w:rsidRDefault="00000000" w:rsidRPr="00000000" w14:paraId="00000011">
      <w:pPr>
        <w:spacing w:after="240" w:before="240" w:lineRule="auto"/>
        <w:rPr>
          <w:rFonts w:ascii="Outfit" w:cs="Outfit" w:eastAsia="Outfit" w:hAnsi="Outfit"/>
          <w:b w:val="1"/>
          <w:bCs w:val="1"/>
        </w:rPr>
      </w:pPr>
      <w:r w:rsidDel="00000000" w:rsidR="00000000" w:rsidRPr="00000000">
        <w:rPr>
          <w:rtl w:val="0"/>
        </w:rPr>
      </w:r>
    </w:p>
    <w:p w:rsidR="00000000" w:rsidDel="00000000" w:rsidP="00000000" w:rsidRDefault="00000000" w:rsidRPr="00000000" w14:paraId="00000012">
      <w:pPr>
        <w:spacing w:after="240" w:before="240" w:lineRule="auto"/>
        <w:rPr>
          <w:rFonts w:ascii="Outfit" w:cs="Outfit" w:eastAsia="Outfit" w:hAnsi="Outfit"/>
          <w:b w:val="1"/>
          <w:bCs w:val="1"/>
        </w:rPr>
      </w:pPr>
      <w:r w:rsidDel="00000000" w:rsidR="00000000" w:rsidRPr="00000000">
        <w:rPr>
          <w:rFonts w:ascii="Outfit" w:cs="Outfit" w:eastAsia="Outfit" w:hAnsi="Outfit"/>
          <w:b w:val="1"/>
          <w:bCs w:val="1"/>
          <w:rtl w:val="0"/>
        </w:rPr>
        <w:t xml:space="preserve">What About Organizations Using Glific?</w:t>
      </w:r>
    </w:p>
    <w:p w:rsidR="00000000" w:rsidDel="00000000" w:rsidP="00000000" w:rsidRDefault="00000000" w:rsidRPr="00000000" w14:paraId="00000013">
      <w:pPr>
        <w:spacing w:after="240" w:before="240" w:lineRule="auto"/>
        <w:rPr>
          <w:rFonts w:ascii="Outfit" w:cs="Outfit" w:eastAsia="Outfit" w:hAnsi="Outfit"/>
        </w:rPr>
      </w:pPr>
      <w:r w:rsidDel="00000000" w:rsidR="00000000" w:rsidRPr="00000000">
        <w:rPr>
          <w:rFonts w:ascii="Outfit" w:cs="Outfit" w:eastAsia="Outfit" w:hAnsi="Outfit"/>
          <w:rtl w:val="0"/>
        </w:rPr>
        <w:t xml:space="preserve">If your organization uses Glific, your data is already in BigQuery. Dalgo fully supports BigQuery. We can connect to your existing Glific BigQuery instance, so there's no need to migrate that data. You can also set up a PostgreSQL warehouse alongside it if needed for other data sources.</w:t>
      </w:r>
    </w:p>
    <w:p w:rsidR="00000000" w:rsidDel="00000000" w:rsidP="00000000" w:rsidRDefault="00000000" w:rsidRPr="00000000" w14:paraId="00000014">
      <w:pPr>
        <w:rPr>
          <w:rFonts w:ascii="Outfit" w:cs="Outfit" w:eastAsia="Outfit" w:hAnsi="Outfit"/>
        </w:rPr>
      </w:pPr>
      <w:r w:rsidDel="00000000" w:rsidR="00000000" w:rsidRPr="00000000">
        <w:rPr>
          <w:rtl w:val="0"/>
        </w:rPr>
      </w:r>
    </w:p>
    <w:p w:rsidR="00000000" w:rsidDel="00000000" w:rsidP="00000000" w:rsidRDefault="00000000" w:rsidRPr="00000000" w14:paraId="00000015">
      <w:pPr>
        <w:pStyle w:val="Heading3"/>
        <w:rPr>
          <w:rFonts w:ascii="Outfit" w:cs="Outfit" w:eastAsia="Outfit" w:hAnsi="Outfit"/>
          <w:b w:val="1"/>
          <w:bCs w:val="1"/>
        </w:rPr>
      </w:pPr>
      <w:bookmarkStart w:colFirst="0" w:colLast="0" w:name="_wz0z387yryxt" w:id="4"/>
      <w:bookmarkEnd w:id="4"/>
      <w:r w:rsidDel="00000000" w:rsidR="00000000" w:rsidRPr="00000000">
        <w:rPr>
          <w:rFonts w:ascii="Outfit" w:cs="Outfit" w:eastAsia="Outfit" w:hAnsi="Outfit"/>
          <w:b w:val="1"/>
          <w:bCs w:val="1"/>
          <w:rtl w:val="0"/>
        </w:rPr>
        <w:t xml:space="preserve">What are the other data warehouses we support?</w:t>
      </w:r>
    </w:p>
    <w:p w:rsidR="00000000" w:rsidDel="00000000" w:rsidP="00000000" w:rsidRDefault="00000000" w:rsidRPr="00000000" w14:paraId="00000016">
      <w:pPr>
        <w:rPr>
          <w:rFonts w:ascii="Outfit" w:cs="Outfit" w:eastAsia="Outfit" w:hAnsi="Outfit"/>
          <w:b w:val="1"/>
          <w:bCs w:val="1"/>
        </w:rPr>
      </w:pPr>
      <w:r w:rsidDel="00000000" w:rsidR="00000000" w:rsidRPr="00000000">
        <w:rPr>
          <w:rFonts w:ascii="Outfit" w:cs="Outfit" w:eastAsia="Outfit" w:hAnsi="Outfit"/>
          <w:rtl w:val="0"/>
        </w:rPr>
        <w:t xml:space="preserve">We sometimes get asked whether other databases can be used with Dalgo. The overview is shared below. Look at this documentation for DBT’s trusted adapters as well!: </w:t>
      </w:r>
      <w:hyperlink r:id="rId9">
        <w:r w:rsidDel="00000000" w:rsidR="00000000" w:rsidRPr="00000000">
          <w:rPr>
            <w:rFonts w:ascii="Outfit" w:cs="Outfit" w:eastAsia="Outfit" w:hAnsi="Outfit"/>
            <w:b w:val="1"/>
            <w:bCs w:val="1"/>
            <w:color w:val="1155cc"/>
            <w:u w:val="single"/>
            <w:rtl w:val="0"/>
          </w:rPr>
          <w:t xml:space="preserve">https://docs.getdbt.com/docs/trusted-adapters</w:t>
        </w:r>
      </w:hyperlink>
      <w:r w:rsidDel="00000000" w:rsidR="00000000" w:rsidRPr="00000000">
        <w:rPr>
          <w:rtl w:val="0"/>
        </w:rPr>
      </w:r>
    </w:p>
    <w:p w:rsidR="00000000" w:rsidDel="00000000" w:rsidP="00000000" w:rsidRDefault="00000000" w:rsidRPr="00000000" w14:paraId="00000017">
      <w:pPr>
        <w:rPr>
          <w:rFonts w:ascii="Outfit" w:cs="Outfit" w:eastAsia="Outfit" w:hAnsi="Outfit"/>
          <w:b w:val="1"/>
          <w:bCs w:val="1"/>
        </w:rPr>
      </w:pPr>
      <w:r w:rsidDel="00000000" w:rsidR="00000000" w:rsidRPr="00000000">
        <w:rPr>
          <w:rtl w:val="0"/>
        </w:rPr>
      </w:r>
    </w:p>
    <w:p w:rsidR="00000000" w:rsidDel="00000000" w:rsidP="00000000" w:rsidRDefault="00000000" w:rsidRPr="00000000" w14:paraId="00000018">
      <w:pPr>
        <w:spacing w:after="240" w:before="240" w:lineRule="auto"/>
        <w:rPr>
          <w:rFonts w:ascii="Outfit" w:cs="Outfit" w:eastAsia="Outfit" w:hAnsi="Outfit"/>
          <w:b w:val="1"/>
          <w:bCs w:val="1"/>
        </w:rPr>
      </w:pPr>
      <w:r w:rsidDel="00000000" w:rsidR="00000000" w:rsidRPr="00000000">
        <w:rPr>
          <w:rFonts w:ascii="Outfit" w:cs="Outfit" w:eastAsia="Outfit" w:hAnsi="Outfit"/>
          <w:b w:val="1"/>
          <w:bCs w:val="1"/>
          <w:rtl w:val="0"/>
        </w:rPr>
        <w:t xml:space="preserve">Supported but Not Recommended</w:t>
      </w:r>
    </w:p>
    <w:p w:rsidR="00000000" w:rsidDel="00000000" w:rsidP="00000000" w:rsidRDefault="00000000" w:rsidRPr="00000000" w14:paraId="00000019">
      <w:pPr>
        <w:numPr>
          <w:ilvl w:val="0"/>
          <w:numId w:val="3"/>
        </w:numPr>
        <w:spacing w:after="0" w:afterAutospacing="0" w:before="240" w:lineRule="auto"/>
        <w:ind w:left="720" w:hanging="360"/>
        <w:rPr>
          <w:rFonts w:ascii="Outfit" w:cs="Outfit" w:eastAsia="Outfit" w:hAnsi="Outfit"/>
        </w:rPr>
      </w:pPr>
      <w:commentRangeStart w:id="0"/>
      <w:r w:rsidDel="00000000" w:rsidR="00000000" w:rsidRPr="00000000">
        <w:rPr>
          <w:rFonts w:ascii="Outfit" w:cs="Outfit" w:eastAsia="Outfit" w:hAnsi="Outfit"/>
          <w:rtl w:val="0"/>
        </w:rPr>
        <w:t xml:space="preserve">MariaDB</w:t>
      </w:r>
      <w:commentRangeEnd w:id="0"/>
      <w:r w:rsidDel="00000000" w:rsidR="00000000" w:rsidRPr="00000000">
        <w:commentReference w:id="0"/>
      </w:r>
      <w:r w:rsidDel="00000000" w:rsidR="00000000" w:rsidRPr="00000000">
        <w:rPr>
          <w:rFonts w:ascii="Outfit" w:cs="Outfit" w:eastAsia="Outfit" w:hAnsi="Outfit"/>
          <w:rtl w:val="0"/>
        </w:rPr>
        <w:t xml:space="preserve">: MariaDB is a popular open-source fork of MySQL and is technically supported by dbt through community adapters. However, it lacks some of the advanced analytical features that PostgreSQL offers, the dbt adapter is less mature and less actively maintained, and you won't get the same level of community support or documentation. It works, but there's no real advantage over PostgreSQL for our use case.</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Supabase: Supabase is essentially a managed PostgreSQL instance with extra features like authentication and real-time subscriptions built on top. Since it's PostgreSQL under the hood, it is compatible with Dalgo. However, you may be paying for features you don't need. </w:t>
      </w:r>
    </w:p>
    <w:p w:rsidR="00000000" w:rsidDel="00000000" w:rsidP="00000000" w:rsidRDefault="00000000" w:rsidRPr="00000000" w14:paraId="0000001B">
      <w:pPr>
        <w:numPr>
          <w:ilvl w:val="0"/>
          <w:numId w:val="3"/>
        </w:numPr>
        <w:spacing w:after="240" w:before="0" w:beforeAutospacing="0" w:lineRule="auto"/>
        <w:ind w:left="720" w:hanging="360"/>
        <w:rPr>
          <w:rFonts w:ascii="Outfit" w:cs="Outfit" w:eastAsia="Outfit" w:hAnsi="Outfit"/>
        </w:rPr>
      </w:pPr>
      <w:commentRangeStart w:id="1"/>
      <w:r w:rsidDel="00000000" w:rsidR="00000000" w:rsidRPr="00000000">
        <w:rPr>
          <w:rFonts w:ascii="Outfit" w:cs="Outfit" w:eastAsia="Outfit" w:hAnsi="Outfit"/>
          <w:rtl w:val="0"/>
        </w:rPr>
        <w:t xml:space="preserve">MySQL</w:t>
      </w:r>
      <w:commentRangeEnd w:id="1"/>
      <w:r w:rsidDel="00000000" w:rsidR="00000000" w:rsidRPr="00000000">
        <w:commentReference w:id="1"/>
      </w:r>
      <w:r w:rsidDel="00000000" w:rsidR="00000000" w:rsidRPr="00000000">
        <w:rPr>
          <w:rFonts w:ascii="Outfit" w:cs="Outfit" w:eastAsia="Outfit" w:hAnsi="Outfit"/>
          <w:rtl w:val="0"/>
        </w:rPr>
        <w:t xml:space="preserve">:  Similar to MariaDB, MySQL has a community dbt adapter. Query syntax differences and limited support for certain analytical patterns.</w:t>
      </w:r>
    </w:p>
    <w:p w:rsidR="00000000" w:rsidDel="00000000" w:rsidP="00000000" w:rsidRDefault="00000000" w:rsidRPr="00000000" w14:paraId="0000001C">
      <w:pPr>
        <w:spacing w:after="240" w:before="240" w:lineRule="auto"/>
        <w:rPr>
          <w:rFonts w:ascii="Outfit" w:cs="Outfit" w:eastAsia="Outfit" w:hAnsi="Outfit"/>
          <w:b w:val="1"/>
          <w:bCs w:val="1"/>
        </w:rPr>
      </w:pPr>
      <w:r w:rsidDel="00000000" w:rsidR="00000000" w:rsidRPr="00000000">
        <w:rPr>
          <w:rFonts w:ascii="Outfit" w:cs="Outfit" w:eastAsia="Outfit" w:hAnsi="Outfit"/>
          <w:b w:val="1"/>
          <w:bCs w:val="1"/>
          <w:rtl w:val="0"/>
        </w:rPr>
        <w:t xml:space="preserve">Not Supported</w:t>
      </w:r>
    </w:p>
    <w:p w:rsidR="00000000" w:rsidDel="00000000" w:rsidP="00000000" w:rsidRDefault="00000000" w:rsidRPr="00000000" w14:paraId="0000001D">
      <w:pPr>
        <w:numPr>
          <w:ilvl w:val="0"/>
          <w:numId w:val="1"/>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color w:val="ff0000"/>
          <w:rtl w:val="0"/>
        </w:rPr>
        <w:t xml:space="preserve">(Azure postgres?? )</w:t>
      </w:r>
      <w:r w:rsidDel="00000000" w:rsidR="00000000" w:rsidRPr="00000000">
        <w:rPr>
          <w:rFonts w:ascii="Outfit" w:cs="Outfit" w:eastAsia="Outfit" w:hAnsi="Outfit"/>
          <w:rtl w:val="0"/>
        </w:rPr>
        <w:t xml:space="preserve">Microsoft SQL </w:t>
      </w:r>
      <w:commentRangeStart w:id="2"/>
      <w:r w:rsidDel="00000000" w:rsidR="00000000" w:rsidRPr="00000000">
        <w:rPr>
          <w:rFonts w:ascii="Outfit" w:cs="Outfit" w:eastAsia="Outfit" w:hAnsi="Outfit"/>
          <w:rtl w:val="0"/>
        </w:rPr>
        <w:t xml:space="preserve">Server</w:t>
      </w:r>
      <w:commentRangeEnd w:id="2"/>
      <w:r w:rsidDel="00000000" w:rsidR="00000000" w:rsidRPr="00000000">
        <w:commentReference w:id="2"/>
      </w:r>
      <w:r w:rsidDel="00000000" w:rsidR="00000000" w:rsidRPr="00000000">
        <w:rPr>
          <w:rFonts w:ascii="Outfit" w:cs="Outfit" w:eastAsia="Outfit" w:hAnsi="Outfit"/>
          <w:rtl w:val="0"/>
        </w:rPr>
        <w:t xml:space="preserve">: Is incompatible with Dalgo's transformation layer.</w:t>
      </w:r>
      <w:commentRangeStart w:id="3"/>
      <w:commentRangeStart w:id="4"/>
      <w:commentRangeStart w:id="5"/>
      <w:r w:rsidDel="00000000" w:rsidR="00000000" w:rsidRPr="00000000">
        <w:rPr>
          <w:rFonts w:ascii="Outfit" w:cs="Outfit" w:eastAsia="Outfit" w:hAnsi="Outfit"/>
          <w:rtl w:val="0"/>
        </w:rPr>
        <w:t xml:space="preserve"> It is a proprietary database with significant licensing costs</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Fonts w:ascii="Outfit" w:cs="Outfit" w:eastAsia="Outfit" w:hAnsi="Outfit"/>
          <w:rtl w:val="0"/>
        </w:rPr>
        <w:t xml:space="preserve"> and uses T-SQL, a different SQL dialect that would require rewriting models and queries.</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Oracle Database: </w:t>
      </w:r>
      <w:r w:rsidDel="00000000" w:rsidR="00000000" w:rsidRPr="00000000">
        <w:rPr>
          <w:rFonts w:ascii="Outfit" w:cs="Outfit" w:eastAsia="Outfit" w:hAnsi="Outfit"/>
          <w:color w:val="ff0000"/>
          <w:rtl w:val="0"/>
        </w:rPr>
        <w:t xml:space="preserve">???</w:t>
      </w:r>
    </w:p>
    <w:p w:rsidR="00000000" w:rsidDel="00000000" w:rsidP="00000000" w:rsidRDefault="00000000" w:rsidRPr="00000000" w14:paraId="0000001F">
      <w:pPr>
        <w:numPr>
          <w:ilvl w:val="0"/>
          <w:numId w:val="1"/>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MongoDB / NoSQL databases: dbt is built around SQL-based transformations. NoSQL databases like MongoDB don't speak SQL natively, so they're incompatible with how Dalgo processes data.</w:t>
      </w:r>
      <w:r w:rsidDel="00000000" w:rsidR="00000000" w:rsidRPr="00000000">
        <w:rPr>
          <w:rtl w:val="0"/>
        </w:rPr>
      </w:r>
    </w:p>
    <w:p w:rsidR="00000000" w:rsidDel="00000000" w:rsidP="00000000" w:rsidRDefault="00000000" w:rsidRPr="00000000" w14:paraId="00000020">
      <w:pPr>
        <w:rPr>
          <w:rFonts w:ascii="Outfit" w:cs="Outfit" w:eastAsia="Outfit" w:hAnsi="Outfit"/>
          <w:b w:val="1"/>
          <w:bCs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usha Ganapathi" w:id="2" w:date="2026-02-27T04:15:21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postgres is what I think they would get. will rename accordingly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@ishan@projecttech4dev.org @ssiddhant@projecttech4dev.org clarify</w:t>
      </w:r>
    </w:p>
  </w:comment>
  <w:comment w:author="Anusha Ganapathi" w:id="0" w:date="2026-02-26T10:31:52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correct</w:t>
      </w:r>
    </w:p>
  </w:comment>
  <w:comment w:author="Anusha Ganapathi" w:id="1" w:date="2026-02-26T10:32:00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supported?</w:t>
      </w:r>
    </w:p>
  </w:comment>
  <w:comment w:author="Ishan Koradiya" w:id="3" w:date="2026-02-27T04:06:37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@anusha@projecttech4dev.org is this correct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community version of sql server also that can be host on prem.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sure of the cloud cossts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anusha@projecttech4dev.org_</w:t>
      </w:r>
    </w:p>
  </w:comment>
  <w:comment w:author="Anusha Ganapathi" w:id="4" w:date="2026-02-27T04:11:42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https://azure.microsoft.com/en-in/pricing/details/postgresql/flexible-server/ - this is it</w:t>
      </w:r>
    </w:p>
  </w:comment>
  <w:comment w:author="Anusha Ganapathi" w:id="5" w:date="2026-02-27T04:12:27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includes compute pricing as well, like bigquery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etdbt.com/docs/trusted-adapter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ws.amazon.com/government-education/nonprofits/nonprofit-credit-program/" TargetMode="External"/><Relationship Id="rId8" Type="http://schemas.openxmlformats.org/officeDocument/2006/relationships/hyperlink" Target="https://docs.google.com/document/d/1A6oEEP67_t6JfFJErnlYa3zPXtBQ3-AgOZp5HUX5zmI/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utfit-regular.ttf"/><Relationship Id="rId2"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