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0"/>
          <w:szCs w:val="40"/>
        </w:rPr>
        <w:t xml:space="preserve">Facturación electrónica en DaliGo</w:t>
      </w:r>
    </w:p>
    <w:p>
      <w:pPr>
        <w:spacing w:after="120" w:line="276"/>
      </w:pPr>
      <w:r>
        <w:rPr>
          <w:color w:val="525252"/>
          <w:sz w:val="22"/>
          <w:szCs w:val="22"/>
        </w:rPr>
        <w:t xml:space="preserve">Guía para la reunión con Gerencia General · 30 de julio de 2026</w:t>
      </w:r>
    </w:p>
    <w:p>
      <w:pPr>
        <w:spacing w:after="200" w:line="276"/>
      </w:pPr>
      <w:r>
        <w:rPr>
          <w:color w:val="525252"/>
          <w:sz w:val="20"/>
          <w:szCs w:val="20"/>
        </w:rPr>
        <w:t xml:space="preserve">Preparado por Marcos Uribe — desarrollo DaliGo</w:t>
      </w:r>
    </w:p>
    <w:p>
      <w:pPr>
        <w:pBdr>
          <w:bottom w:val="single" w:color="E5E5E5" w:sz="6"/>
        </w:pBdr>
        <w:spacing w:after="200" w:before="120"/>
      </w:pPr>
      <w:r>
        <w:t xml:space="preserve"/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Cómo usar esta guía. </w:t>
      </w:r>
      <w:r>
        <w:rPr>
          <w:b w:val="false"/>
          <w:bCs w:val="false"/>
          <w:sz w:val="22"/>
          <w:szCs w:val="22"/>
        </w:rPr>
        <w:t xml:space="preserve">Leerla completa toma unos 15 minutos. La sección 2 es el diccionario: alcanza con esas seis palabras para seguir toda la conversación. La sección 3 recorre la pantalla apartado por apartado, con lo que conviene decir en cada uno. La 3bis explica los dos candados en detalle, que es lo que más preguntas va a generar. Las secciones 4 y 5 son para responder preguntas.</w:t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1. La idea, en una frase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Hoy una venta se registra dos veces: una en DaliGo y otra a mano en Bsale para emitir la boleta. Estamos haciendo que DaliGo le pase esos datos a Bsale automáticamente. Bsale sigue emitiendo igual que siempre; lo que se elimina es el doble tipeo y los errores que eso trae.</w:t>
            </w:r>
          </w:p>
        </w:tc>
      </w:tr>
    </w:tbl>
    <w:p>
      <w:pPr>
        <w:spacing w:after="100" w:line="276"/>
      </w:pPr>
      <w:r>
        <w:rPr>
          <w:sz w:val="22"/>
          <w:szCs w:val="22"/>
        </w:rPr>
        <w:t xml:space="preserve">Tres cosas que conviene dejar claras de entrada: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Bsale no se reemplaza. </w:t>
      </w:r>
      <w:r>
        <w:rPr>
          <w:b w:val="false"/>
          <w:bCs w:val="false"/>
          <w:sz w:val="22"/>
          <w:szCs w:val="22"/>
        </w:rPr>
        <w:t xml:space="preserve">Sigue siendo quien emite ante el SII, con su certificación y sus folios.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Todavía no se ha emitido ningún documento. </w:t>
      </w:r>
      <w:r>
        <w:rPr>
          <w:b w:val="false"/>
          <w:bCs w:val="false"/>
          <w:sz w:val="22"/>
          <w:szCs w:val="22"/>
        </w:rPr>
        <w:t xml:space="preserve">Cero. Y el sistema hoy no puede emitir aunque alguien lo intente.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Si DaliGo se cayera, se factura en Bsale como siempre. </w:t>
      </w:r>
      <w:r>
        <w:rPr>
          <w:b w:val="false"/>
          <w:bCs w:val="false"/>
          <w:sz w:val="22"/>
          <w:szCs w:val="22"/>
        </w:rPr>
        <w:t xml:space="preserve">No se detiene la venta.</w:t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2. Seis palabras que van a salir en la reunión</w:t>
      </w:r>
    </w:p>
    <w:p>
      <w:pPr>
        <w:spacing w:after="160" w:line="276"/>
      </w:pPr>
      <w:r>
        <w:rPr>
          <w:color w:val="525252"/>
          <w:sz w:val="22"/>
          <w:szCs w:val="22"/>
        </w:rPr>
        <w:t xml:space="preserve">No hace falta saber más que esto.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Palabra</w:t>
            </w:r>
          </w:p>
        </w:tc>
        <w:tc>
          <w:tcPr>
            <w:tcW w:type="dxa" w:w="766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Qué significa, en simple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DTE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Documento Tributario Electrónico. Es la boleta o la factura en versión electrónica. Es el nombre técnico de lo mismo que hoy se emite en Bsale.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XML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Es el archivo que constituye el documento legal ante el SII. El PDF que se le manda al cliente es solo "la versión imprimible": si hay una discrepancia, vale el XML. El SII obliga a conservarlos 6 años, y por eso DaliGo guarda el enlace a cada uno.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Timbre electrónico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El sello que hace que el SII reconozca el documento como válido. Se genera con un certificado digital. Hoy lo hace Bsale por nosotros, y la recomendación es que siga siendo así: construirlo es la parte más difícil y más riesgosa.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Folio (y CAF)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El número del documento. El SII los entrega por paquetes autorizados, y esos paquetes vencen a los 6 meses. Un folio vencido es rechazado. Los administra Bsale.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Nota de crédito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La única forma de anular un documento electrónico: no se borran. Si sale mal uno, se emite una nota de crédito que lo revierte. Por eso importa definir quién puede emitirlas.</w:t>
            </w:r>
          </w:p>
        </w:tc>
      </w:tr>
      <w:t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Candado</w:t>
            </w:r>
          </w:p>
        </w:tc>
        <w:tc>
          <w:tcPr>
            <w:tcW w:type="dxa" w:w="76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Nombre interno de una traba que pusimos: impide que el sistema emita un documento real por error. Son dos y están explicados en detalle en la sección 3bis, con dónde está cada uno y cómo se ve.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3. Recorrido por la pantalla</w:t>
      </w:r>
    </w:p>
    <w:p>
      <w:pPr>
        <w:spacing w:after="200" w:line="276"/>
      </w:pPr>
      <w:r>
        <w:rPr>
          <w:sz w:val="22"/>
          <w:szCs w:val="22"/>
        </w:rPr>
        <w:t xml:space="preserve">En la barra lateral hay un módulo nuevo: FACTURACIÓN, con dos pantallas — Documentos y Estado. Esto es lo que hay en cada apartado.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El aviso naranjo de arriba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dice: </w:t>
      </w:r>
      <w:r>
        <w:rPr>
          <w:b w:val="false"/>
          <w:bCs w:val="false"/>
          <w:sz w:val="22"/>
          <w:szCs w:val="22"/>
        </w:rPr>
        <w:t xml:space="preserve">"Módulo en marcha · la emisión se habilita más adelante".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significa: </w:t>
      </w:r>
      <w:r>
        <w:rPr>
          <w:b w:val="false"/>
          <w:bCs w:val="false"/>
          <w:sz w:val="22"/>
          <w:szCs w:val="22"/>
        </w:rPr>
        <w:t xml:space="preserve">el sistema ya sabe armar el documento completo de una reparación y permite revisarlo. Lo que no está habilitado es mandarlo de verdad, porque ese es un paso que se autoriza a propósito y no por descuido.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Para decir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Esto ya calcula la boleta completa. Lo único que falta es apretar el botón de emitir, y ese botón está deliberadamente desconectado hasta que se autorice.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"Nuevo documento" — los cuatro tipos</w:t>
      </w:r>
    </w:p>
    <w:p>
      <w:pPr>
        <w:spacing w:after="120" w:line="276"/>
      </w:pPr>
      <w:r>
        <w:rPr>
          <w:sz w:val="22"/>
          <w:szCs w:val="22"/>
        </w:rPr>
        <w:t xml:space="preserve">Es el equivalente al menú "Nuevo" de Bsale. Cada tarjeta dice su estado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060"/>
      </w:tblGrid>
      <w:tr>
        <w:trPr>
          <w:tblHeader/>
        </w:trPr>
        <w:tc>
          <w:tcPr>
            <w:tcW w:type="dxa" w:w="26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7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506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Desde una orden de servicio</w:t>
            </w:r>
          </w:p>
        </w:tc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Disponible</w:t>
            </w:r>
          </w:p>
        </w:tc>
        <w:tc>
          <w:tcPr>
            <w:tcW w:type="dxa" w:w="5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Boleta o factura de una reparación ya cotizada. Toma los repuestos y la mano de obra directamente de la orden: nadie vuelve a tipear.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Boleta de mostrador</w:t>
            </w:r>
          </w:p>
        </w:tc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Próximamente</w:t>
            </w:r>
          </w:p>
        </w:tc>
        <w:tc>
          <w:tcPr>
            <w:tcW w:type="dxa" w:w="5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La venta rápida sin orden previa. Llega cuando se construya el punto de venta. Hoy esa parte se atiende en Bsale y sigue funcionando igual.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Guía de despacho</w:t>
            </w:r>
          </w:p>
        </w:tc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Próximamente</w:t>
            </w:r>
          </w:p>
        </w:tc>
        <w:tc>
          <w:tcPr>
            <w:tcW w:type="dxa" w:w="5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Está esperando a Bsale. Ver la sección 4: es el único punto con una fecha encima.</w:t>
            </w:r>
          </w:p>
        </w:tc>
      </w:tr>
      <w:t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Nota de crédito</w:t>
            </w:r>
          </w:p>
        </w:tc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Próximamente</w:t>
            </w:r>
          </w:p>
        </w:tc>
        <w:tc>
          <w:tcPr>
            <w:tcW w:type="dxa" w:w="50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 habilita junto con la primera emisión: para anular hace falta que exista un documento.</w:t>
            </w:r>
          </w:p>
        </w:tc>
      </w:tr>
    </w:tbl>
    <w:p>
      <w:pPr>
        <w:spacing w:after="200" w:line="276"/>
      </w:pPr>
      <w:r>
        <w:rPr>
          <w:color w:val="525252"/>
          <w:sz w:val="20"/>
          <w:szCs w:val="20"/>
        </w:rPr>
        <w:t xml:space="preserve">Las tarjetas que dicen "Próximamente" siempre explican de qué dependen. Eso es a propósito: un "próximamente" sin motivo es una promesa vacía.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"Listas para facturar"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es: </w:t>
      </w:r>
      <w:r>
        <w:rPr>
          <w:b w:val="false"/>
          <w:bCs w:val="false"/>
          <w:sz w:val="22"/>
          <w:szCs w:val="22"/>
        </w:rPr>
        <w:t xml:space="preserve">las órdenes de servicio reparadas, con monto, que todavía no tienen documento. Es trabajo real pendiente de facturar, y es la puerta de entrada para revisar cada documento.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Detalle que vale la pena mencionar: </w:t>
      </w:r>
      <w:r>
        <w:rPr>
          <w:b w:val="false"/>
          <w:bCs w:val="false"/>
          <w:sz w:val="22"/>
          <w:szCs w:val="22"/>
        </w:rPr>
        <w:t xml:space="preserve">las órdenes en garantía no aparecen, porque en garantía no se cobra. El sistema lo sabe y se niega a facturarlas.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3.4 "Emitidos" y los filtros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es: </w:t>
      </w:r>
      <w:r>
        <w:rPr>
          <w:b w:val="false"/>
          <w:bCs w:val="false"/>
          <w:sz w:val="22"/>
          <w:szCs w:val="22"/>
        </w:rPr>
        <w:t xml:space="preserve">el registro de todo lo que DaliGo emita, con su folio, su estado ante el SII y los enlaces al PDF y al XML. Hoy está vacío, porque no se ha emitido nada.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Por qué importa que exista: </w:t>
      </w:r>
      <w:r>
        <w:rPr>
          <w:b w:val="false"/>
          <w:bCs w:val="false"/>
          <w:sz w:val="22"/>
          <w:szCs w:val="22"/>
        </w:rPr>
        <w:t xml:space="preserve">el SII obliga a conservar los documentos 6 años. Si algún día se cortara con Bsale, este registro es el rastro que queda en casa.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3.5 La pantalla del documento (el "ensayo en seco")</w:t>
      </w:r>
    </w:p>
    <w:p>
      <w:pPr>
        <w:spacing w:after="120" w:line="276"/>
      </w:pPr>
      <w:r>
        <w:rPr>
          <w:sz w:val="22"/>
          <w:szCs w:val="22"/>
        </w:rPr>
        <w:t xml:space="preserve">Al apretar "Ver documento" en cualquier orden, se ve la boleta o factura tal como saldría, con la misma disposición de Bsale: las líneas al medio, el cliente abajo a la izquierda, el tipo de documento y el total abajo a la derecha.</w:t>
      </w:r>
    </w:p>
    <w:p>
      <w:pPr>
        <w:spacing w:after="100" w:line="276"/>
      </w:pPr>
      <w:r>
        <w:rPr>
          <w:sz w:val="22"/>
          <w:szCs w:val="22"/>
        </w:rPr>
        <w:t xml:space="preserve">Lo que se puede revisar ahí, antes de que el documento exista: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sz w:val="22"/>
          <w:szCs w:val="22"/>
        </w:rPr>
        <w:t xml:space="preserve">Que cada repuesto lleve su código del catálogo, como pidió Contabilidad.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sz w:val="22"/>
          <w:szCs w:val="22"/>
        </w:rPr>
        <w:t xml:space="preserve">Que la mano de obra aparezca como línea propia.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sz w:val="22"/>
          <w:szCs w:val="22"/>
        </w:rPr>
        <w:t xml:space="preserve">Que el neto, el IVA y el total sean exactamente los correctos.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  <w:sz w:val="22"/>
          <w:szCs w:val="22"/>
        </w:rPr>
        <w:t xml:space="preserve">Se puede cambiar entre boleta y factura, y la forma de pago, y ver cómo queda.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Para decir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Esta pantalla existe para poder revisar el documento con Contabilidad antes de que exista. Cuando emitamos el primero de verdad, no va a haber sorpresas: lo vamos a haber visto muchas veces.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3.6 La pantalla "Estado"</w:t>
      </w:r>
    </w:p>
    <w:p>
      <w:pPr>
        <w:spacing w:after="140" w:line="276"/>
      </w:pPr>
      <w:r>
        <w:rPr>
          <w:sz w:val="22"/>
          <w:szCs w:val="22"/>
        </w:rPr>
        <w:t xml:space="preserve">Es la pantalla más útil mientras no se emite. Arriba muestra el avance (lo que ya funciona), después los pasos de configuración que se van marcando, y al final lo que no depende del sistema.</w:t>
      </w:r>
    </w:p>
    <w:p>
      <w:pPr>
        <w:spacing w:after="0" w:line="276"/>
      </w:pPr>
      <w:r>
        <w:rPr>
          <w:sz w:val="22"/>
          <w:szCs w:val="22"/>
        </w:rPr>
        <w:t xml:space="preserve">En "Preparación para emitir" hoy se ven cuatro pasos sin marcar. Los tres primeros son identificadores de Bsale que se cargan una sola vez. El cuarto es la autorización, y está explicado abajo.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3bis. Los dos candados, en detalle</w:t>
      </w:r>
    </w:p>
    <w:p>
      <w:pPr>
        <w:spacing w:after="200" w:line="276"/>
      </w:pPr>
      <w:r>
        <w:rPr>
          <w:sz w:val="22"/>
          <w:szCs w:val="22"/>
        </w:rPr>
        <w:t xml:space="preserve">Esta sección está aparte porque es la que va a generar preguntas. Son dos trabas independientes: hacen falta las dos para poder emitir, y hoy las dos están puestas.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Candado 1 — la credencial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El problema que resuelve. </w:t>
      </w:r>
      <w:r>
        <w:rPr>
          <w:b w:val="false"/>
          <w:bCs w:val="false"/>
          <w:sz w:val="22"/>
          <w:szCs w:val="22"/>
        </w:rPr>
        <w:t xml:space="preserve">En Bsale, la dirección del sistema es exactamente la misma para las pruebas y para lo real. No hay una dirección "de ensayo". Lo único que decide si una boleta es de mentira o verdadera es cuál credencial está puesta. Si la credencial real llegara al computador de un desarrollador, cualquier prueba emitiría facturas verdaderas con folio del SII.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es la credencial, concretamente. </w:t>
      </w:r>
      <w:r>
        <w:rPr>
          <w:b w:val="false"/>
          <w:bCs w:val="false"/>
          <w:sz w:val="22"/>
          <w:szCs w:val="22"/>
        </w:rPr>
        <w:t xml:space="preserve">Es una clave de texto, larga, de letras y números mezclados — parecida a una contraseña, de unos 30 a 40 caracteres. No es un número ni una palabra: es algo así como "f8a3d9e2b7c14a5f...". Su nombre técnico es "token de acceso".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Quién la genera. </w:t>
      </w:r>
      <w:r>
        <w:rPr>
          <w:b w:val="false"/>
          <w:bCs w:val="false"/>
          <w:sz w:val="22"/>
          <w:szCs w:val="22"/>
        </w:rPr>
        <w:t xml:space="preserve">Se genera desde el panel de Bsale, por un usuario con permisos de administrador. Existen dos: una para el ambiente de prueba (que emite documentos de mentira) y una para producción (que emite los reales).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Dónde está guardada. </w:t>
      </w:r>
      <w:r>
        <w:rPr>
          <w:b w:val="false"/>
          <w:bCs w:val="false"/>
          <w:sz w:val="22"/>
          <w:szCs w:val="22"/>
        </w:rPr>
        <w:t xml:space="preserve">En un archivo de configuración del servidor. No está en las pantallas de DaliGo, no la ve ningún usuario, no está en el código y no está en el repositorio. La lee solo el servidor al arrancar. El servidor de producción ya tiene una credencial real hoy, porque de ahí se leen el catálogo, los precios y los clientes que DaliGo muestra.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Cómo funciona el candado. </w:t>
      </w:r>
      <w:r>
        <w:rPr>
          <w:b w:val="false"/>
          <w:bCs w:val="false"/>
          <w:sz w:val="22"/>
          <w:szCs w:val="22"/>
        </w:rPr>
        <w:t xml:space="preserve">Junto a la credencial hay una etiqueta que declara qué es: "prueba" o "produccion". Si la etiqueta dice producción y el programa no está corriendo en el servidor de producción, se niega a emitir. Y si la etiqueta no está puesta, se asume producción: el sistema supone la credencial más peligrosa mientras nadie declare lo contrario.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Dónde se ve. </w:t>
      </w:r>
      <w:r>
        <w:rPr>
          <w:b w:val="false"/>
          <w:bCs w:val="false"/>
          <w:sz w:val="22"/>
          <w:szCs w:val="22"/>
        </w:rPr>
        <w:t xml:space="preserve">En la pantalla Estado, en el bloque "Conexión": la línea "Ambiente de la credencial" muestra Prueba o Producción. Es la cara visible de este candado.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Si preguntan "¿y eso no se puede saltar?"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La etiqueta y la credencial viven en el servidor, no en el sistema. Cambiarlas no es apretar un botón: hay que entrar al servidor y modificar un archivo de configuración, y eso queda registrado.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Candado 2 — la autorización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es. </w:t>
      </w:r>
      <w:r>
        <w:rPr>
          <w:b w:val="false"/>
          <w:bCs w:val="false"/>
          <w:sz w:val="22"/>
          <w:szCs w:val="22"/>
        </w:rPr>
        <w:t xml:space="preserve">Cuando digo "interruptor" no es un botón en pantalla: es una línea en ese mismo archivo de configuración del servidor, que dice si la emisión está habilitada o no. Hoy dice que no.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Por qué NO es un botón en pantalla. </w:t>
      </w:r>
      <w:r>
        <w:rPr>
          <w:b w:val="false"/>
          <w:bCs w:val="false"/>
          <w:sz w:val="22"/>
          <w:szCs w:val="22"/>
        </w:rPr>
        <w:t xml:space="preserve">Es la parte importante. Si fuera un botón en DaliGo, cualquiera con acceso a la pantalla de configuración podría encenderlo — por curiosidad o por error. Estando en el servidor, encenderlo requiere que alguien con acceso al servidor lo haga a propósito.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Qué hace mientras está apagado. </w:t>
      </w:r>
      <w:r>
        <w:rPr>
          <w:b w:val="false"/>
          <w:bCs w:val="false"/>
          <w:sz w:val="22"/>
          <w:szCs w:val="22"/>
        </w:rPr>
        <w:t xml:space="preserve">El sistema puede leer todo de Bsale (catálogo, precios, documentos ya emitidos) pero no puede crear ni un documento. Leer y crear son cosas distintas, y solo la segunda está trabada.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Dónde se ve. </w:t>
      </w:r>
      <w:r>
        <w:rPr>
          <w:b w:val="false"/>
          <w:bCs w:val="false"/>
          <w:sz w:val="22"/>
          <w:szCs w:val="22"/>
        </w:rPr>
        <w:t xml:space="preserve">En la pantalla Estado, dos lugares: la línea "¿Puede emitir?" que hoy dice No, y el cuarto paso de la lista, "Autorización para emitir — Deshabilitada, que es el estado correcto hasta que Gerencia autorice la primera emisión por escrito".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Quién lo enciende, y cuándo. </w:t>
      </w:r>
      <w:r>
        <w:rPr>
          <w:b w:val="false"/>
          <w:bCs w:val="false"/>
          <w:sz w:val="22"/>
          <w:szCs w:val="22"/>
        </w:rPr>
        <w:t xml:space="preserve">Lo enciende quien administra el servidor, y la propuesta es que solo se haga con la autorización escrita de Gerencia y quede registrado: fecha, quién autorizó y con qué documento se hizo la primera prueba.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La comparación que ayuda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El candado 2 no es el interruptor de la luz de una pieza: es la llave del tablero eléctrico. No está donde trabaja la gente, y hay que ir a buscarla.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Para decir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No estamos confiando en que nadie se equivoque. Hacen falta dos condiciones a la vez para que salga un documento, las dos viven en el servidor y no en el sistema, y hoy ninguna de las dos está dada.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4. Lo que falta, y por qué no es un problema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4460"/>
      </w:tblGrid>
      <w:tr>
        <w:trPr>
          <w:tblHeader/>
        </w:trPr>
        <w:tc>
          <w:tcPr>
            <w:tcW w:type="dxa" w:w="29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Qué falta</w:t>
            </w:r>
          </w:p>
        </w:tc>
        <w:tc>
          <w:tcPr>
            <w:tcW w:type="dxa" w:w="20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De quién depende</w:t>
            </w:r>
          </w:p>
        </w:tc>
        <w:tc>
          <w:tcPr>
            <w:tcW w:type="dxa" w:w="446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Cómo leerlo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Cargar unos identificadores de Bsale (a qué sucursal y a qué medio de pago corresponde cada documento)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Nosotros, con una credencial de prueba</w:t>
            </w:r>
          </w:p>
        </w:tc>
        <w:tc>
          <w:tcPr>
            <w:tcW w:type="dxa" w:w="4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Es una lectura de la cuenta y se hace una sola vez. Hoy están vacíos a propósito: el sistema prefiere detenerse antes que adivinar.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Autorización escrita para la primera emisión real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Gerencia</w:t>
            </w:r>
          </w:p>
        </w:tc>
        <w:tc>
          <w:tcPr>
            <w:tcW w:type="dxa" w:w="4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 es para hoy. Bsale mismo recomienda hacerla en producción con un documento de monto bajo y anularlo con nota de crédito si hace falta, porque su ambiente de prueba no llega al SII.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Dos respuestas de Bsale: a qué caja se atribuyen los documentos, y si se puede consultar el stock de folios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Bsale</w:t>
            </w:r>
          </w:p>
        </w:tc>
        <w:tc>
          <w:tcPr>
            <w:tcW w:type="dxa" w:w="4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Consultas ya enviadas. Ninguna frena el desarrollo; la de la caja sí conviene resolverla antes de la primera emisión, para que el cierre de caja cuadre.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Los campos de transporte de las guías de despacho (chofer, patente, horarios) que el SII exige desde el 1 de noviembre de 2026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Bsale</w:t>
            </w:r>
          </w:p>
        </w:tc>
        <w:tc>
          <w:tcPr>
            <w:tcW w:type="dxa" w:w="4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Es el único punto con fecha encima, y afecta a la empresa aunque este proyecto no se hiciera. Ver abajo.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El plazo del 1 de noviembre — cómo plantearlo</w:t>
      </w:r>
    </w:p>
    <w:p>
      <w:pPr>
        <w:spacing w:after="120" w:line="276"/>
      </w:pPr>
      <w:r>
        <w:rPr>
          <w:sz w:val="22"/>
          <w:szCs w:val="22"/>
        </w:rPr>
        <w:t xml:space="preserve">Desde esa fecha el SII exigirá que las guías de despacho incluyan datos del transporte: patente del vehículo y del remolque, RUT del transportista, nombre y cédula del chofer, hora de salida y direcciones de origen y destino. Además, una guía por cada traslado y por cada vehículo.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El problema: </w:t>
      </w:r>
      <w:r>
        <w:rPr>
          <w:b w:val="false"/>
          <w:bCs w:val="false"/>
          <w:sz w:val="22"/>
          <w:szCs w:val="22"/>
        </w:rPr>
        <w:t xml:space="preserve">hoy la integración de Bsale no tiene dónde registrar esos datos. Se les consultó formalmente y respondieron que van a cumplir "dentro de los plazos", sin dar fecha, y que publicarán los campos nuevos en su documentación para que cada uno los implemente.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Para decir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Esto lo encontramos investigando y no tiene que ver con nuestro proyecto: en noviembre el SII exige datos nuevos en las guías de despacho y hoy Bsale no tiene dónde ponerlos. Nos afecta igual, así que conviene que lo empujemos también por el lado comercial.</w:t>
            </w:r>
          </w:p>
        </w:tc>
      </w:tr>
    </w:tbl>
    <w:p>
      <w:pPr>
        <w:spacing w:after="120" w:line="276"/>
      </w:pPr>
      <w:r>
        <w:rPr>
          <w:color w:val="525252"/>
          <w:sz w:val="20"/>
          <w:szCs w:val="20"/>
        </w:rPr>
        <w:t xml:space="preserve">Dato que ayuda: la guía impresa de Dali ya trae esos campos en blanco (nombre del conductor, RUT, patente). Es exactamente esa información la que pasa a ser obligatoria.</w:t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5. Preguntas que pueden hacer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Pregunta</w:t>
            </w:r>
          </w:p>
        </w:tc>
        <w:tc>
          <w:tcPr>
            <w:tcW w:type="dxa" w:w="6460"/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¿Esto ya está funcionando?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El mecanismo sí; la emisión no. Faltan unos identificadores de Bsale y la autorización. Documentos emitidos: cero.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¿Cuánto falta?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Para emitir de prueba, días de trabajo. Para la primera emisión real depende de la autorización, no del desarrollo.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¿Y si sale mal la primera factura?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 anula con nota de crédito, que es el procedimiento normal y legal, y va a estar preparada de antemano. El monto va a ser bajo.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¿Esto nos ata más a Bsale?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Al contrario. El sistema se diseñó para que cambiar de proveedor sea reemplazar una sola pieza. Antes había que rehacer todo.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¿Por qué no hacemos el nuestro y dejamos de pagar Bsale?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 evaluó con números: construir solo el timbre electrónico son 3 a 5 meses, más mantención permanente porque el SII cambió el formato cuatro veces en un año. Integrarse son días. Y el timbre es la parte más chica de lo que hace Bsale.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¿Hay que hacer algún trámite en el SII?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No. La empresa ya es emisor electrónico autorizado a través de Bsale, y la autorización es del RUT, no del software.</w:t>
            </w:r>
          </w:p>
        </w:tc>
      </w:tr>
      <w:t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¿Y si DaliGo se cae?</w:t>
            </w:r>
          </w:p>
        </w:tc>
        <w:tc>
          <w:tcPr>
            <w:tcW w:type="dxa" w:w="646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76"/>
            </w:pPr>
            <w:r>
              <w:rPr>
                <w:sz w:val="20"/>
                <w:szCs w:val="20"/>
              </w:rPr>
              <w:t xml:space="preserve">Se factura en Bsale como siempre. Hoy DaliGo no reemplaza a Bsale, lo alimenta. Ver el punto de abajo.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Sobre la estabilidad, para no prometer de más</w:t>
      </w:r>
    </w:p>
    <w:p>
      <w:pPr>
        <w:spacing w:after="120" w:line="276"/>
      </w:pPr>
      <w:r>
        <w:rPr>
          <w:sz w:val="22"/>
          <w:szCs w:val="22"/>
        </w:rPr>
        <w:t xml:space="preserve">Bsale no se cae, y eso es un valor que la empresa ya tiene. DaliGo hoy no está a ese nivel, y no por el software: por dónde está alojado (hosting compartido, sin monitoreo que avise una caída, sin respaldos definidos). Para lo que DaliGo es hoy —un panel de gestión interno— está bien: si se cae veinte minutos, alguien espera. Para un sistema que emite facturas no alcanzaría, porque ahí caerse significa no poder vender.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76"/>
            </w:pPr>
            <w:r>
              <w:rPr>
                <w:b/>
                <w:bCs/>
                <w:color w:val="9A3412"/>
                <w:sz w:val="20"/>
                <w:szCs w:val="20"/>
              </w:rPr>
              <w:t xml:space="preserve">Para decir</w:t>
            </w:r>
          </w:p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Hoy DaliGo no reemplaza a Bsale, lo alimenta, y eso es a propósito: si algo falla, Bsale sigue estando. El día que se quiera reemplazar, lo que hay que discutir no es el software: es cuánto cuesta un servidor que no se caiga. Es un proyecto aparte, con su propio presupuesto.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6. Lo que conviene no prometer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Una fecha para la primera emisión real. </w:t>
      </w:r>
      <w:r>
        <w:rPr>
          <w:b w:val="false"/>
          <w:bCs w:val="false"/>
          <w:sz w:val="22"/>
          <w:szCs w:val="22"/>
        </w:rPr>
        <w:t xml:space="preserve">Depende de la autorización y de dos respuestas de Bsale.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Que "ya está listo para facturar". </w:t>
      </w:r>
      <w:r>
        <w:rPr>
          <w:b w:val="false"/>
          <w:bCs w:val="false"/>
          <w:sz w:val="22"/>
          <w:szCs w:val="22"/>
        </w:rPr>
        <w:t xml:space="preserve">Está listo el mecanismo, no la operación.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Un aviso automático cuando se acaben los folios. </w:t>
      </w:r>
      <w:r>
        <w:rPr>
          <w:b w:val="false"/>
          <w:bCs w:val="false"/>
          <w:sz w:val="22"/>
          <w:szCs w:val="22"/>
        </w:rPr>
        <w:t xml:space="preserve">Bsale respondió que no se pueden consultar por anticipado; quedó una repregunta y puede que ese control tenga que ser manual.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La guía de despacho de garantía. </w:t>
      </w:r>
      <w:r>
        <w:rPr>
          <w:b w:val="false"/>
          <w:bCs w:val="false"/>
          <w:sz w:val="22"/>
          <w:szCs w:val="22"/>
        </w:rPr>
        <w:t xml:space="preserve">Es justamente la que choca con el plazo de noviembre.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2"/>
          <w:szCs w:val="22"/>
        </w:rPr>
        <w:t xml:space="preserve">Que DaliGo va a ser tan estable como Bsale. </w:t>
      </w:r>
      <w:r>
        <w:rPr>
          <w:b w:val="false"/>
          <w:bCs w:val="false"/>
          <w:sz w:val="22"/>
          <w:szCs w:val="22"/>
        </w:rPr>
        <w:t xml:space="preserve">Eso se resuelve con infraestructura, no con código.</w:t>
      </w:r>
    </w:p>
    <w:p>
      <w:pPr>
        <w:pStyle w:val="Heading1"/>
        <w:spacing w:after="160" w:before="320"/>
      </w:pPr>
      <w:r>
        <w:rPr>
          <w:b/>
          <w:bCs/>
          <w:color w:val="EA580C"/>
          <w:sz w:val="30"/>
          <w:szCs w:val="30"/>
        </w:rPr>
        <w:t xml:space="preserve">7. El cierre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D7AA" w:sz="6"/>
              <w:left w:val="single" w:color="EA580C" w:sz="18"/>
              <w:bottom w:val="single" w:color="FED7AA" w:sz="6"/>
              <w:right w:val="single" w:color="FED7AA" w:sz="6"/>
            </w:tcBorders>
            <w:shd w:fill="FFF7E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76"/>
            </w:pPr>
            <w:r>
              <w:rPr>
                <w:i/>
                <w:iCs/>
                <w:color w:val="7C2D12"/>
                <w:sz w:val="22"/>
                <w:szCs w:val="22"/>
              </w:rPr>
              <w:t xml:space="preserve">El trabajo de estos días no fue programar facturación. Fue averiguar antes de programar: preguntarle al SII qué dice la norma, a Contabilidad cómo quiere facturar y a Bsale qué permite su sistema. Las tres respuestas cambiaron lo que había que construir. Si hubiéramos empezado por el código, hoy estaríamos rehaciéndolo.</w:t>
            </w:r>
          </w:p>
        </w:tc>
      </w:tr>
    </w:tbl>
    <w:p>
      <w:pPr>
        <w:spacing w:after="80" w:line="276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Y lo que hay que dejar instalado en la reunión: nada de esto le quita nada a nadie. Bsale sigue funcionando igual que siempre, y el único paso que no se puede deshacer necesita una firma.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Facturación electrónica en DaliGo — guía para la reunión con Gerencia</dc:title>
  <dc:creator>Marcos Uribe</dc:creator>
  <dc:description>Guía de apoyo para explicar el módulo de Facturación de DaliGo a Gerencia General.</dc:description>
  <cp:lastModifiedBy>Un-named</cp:lastModifiedBy>
  <cp:revision>1</cp:revision>
  <dcterms:created xsi:type="dcterms:W3CDTF">2026-07-29T18:57:31.961Z</dcterms:created>
  <dcterms:modified xsi:type="dcterms:W3CDTF">2026-07-29T18:57:31.962Z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