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35DE" w:rsidRDefault="007E08A2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 xml:space="preserve">Assessment 02: Django REST Framework, React &amp; OpenTDB API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:rsidR="006741E0" w:rsidRDefault="006741E0" w:rsidP="006741E0">
      <w:pPr>
        <w:rPr>
          <w:lang w:val="en-AU"/>
        </w:rPr>
      </w:pPr>
    </w:p>
    <w:p w:rsidR="00580BE9" w:rsidRDefault="00580BE9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870A85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870A85" w:rsidRPr="00C05FDA" w:rsidRDefault="00870A85" w:rsidP="00870A8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 &amp; Robustness</w:t>
            </w:r>
          </w:p>
        </w:tc>
        <w:tc>
          <w:tcPr>
            <w:tcW w:w="3356" w:type="dxa"/>
          </w:tcPr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thoroughly demonstrates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870A85" w:rsidRDefault="00870A85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 tests thoroughly demonstrate coverage of </w:t>
            </w:r>
            <w:r w:rsidR="00E373CA">
              <w:rPr>
                <w:rFonts w:ascii="Calibri" w:hAnsi="Calibri" w:cs="Calibri"/>
                <w:sz w:val="20"/>
                <w:szCs w:val="20"/>
              </w:rPr>
              <w:t xml:space="preserve">components, </w:t>
            </w:r>
            <w:r>
              <w:rPr>
                <w:rFonts w:ascii="Calibri" w:hAnsi="Calibri" w:cs="Calibri"/>
                <w:sz w:val="20"/>
                <w:szCs w:val="20"/>
              </w:rPr>
              <w:t>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>, views</w:t>
            </w:r>
            <w:r w:rsidR="00E373CA">
              <w:rPr>
                <w:rFonts w:ascii="Calibri" w:hAnsi="Calibri" w:cs="Calibri"/>
                <w:sz w:val="20"/>
                <w:szCs w:val="20"/>
              </w:rPr>
              <w:t xml:space="preserve"> &amp; </w:t>
            </w:r>
            <w:r w:rsidR="00B8466A">
              <w:rPr>
                <w:rFonts w:ascii="Calibri" w:hAnsi="Calibri" w:cs="Calibri"/>
                <w:sz w:val="20"/>
                <w:szCs w:val="20"/>
              </w:rPr>
              <w:t xml:space="preserve">OpenTDB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API. </w:t>
            </w:r>
          </w:p>
          <w:p w:rsidR="00E373CA" w:rsidRPr="00870A85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End-to-end tests thoroughly demonstrate coverage of creating, updating &amp; deleting a quiz tournament &amp; viewing </w:t>
            </w:r>
            <w:r w:rsidR="00B8466A">
              <w:rPr>
                <w:rFonts w:ascii="Calibri" w:hAnsi="Calibri" w:cs="Calibri"/>
                <w:sz w:val="20"/>
                <w:szCs w:val="20"/>
              </w:rPr>
              <w:t>a quiz tournament’s question, correct answer &amp; incorrect answers.</w:t>
            </w:r>
          </w:p>
        </w:tc>
        <w:tc>
          <w:tcPr>
            <w:tcW w:w="3357" w:type="dxa"/>
          </w:tcPr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mostly demonstrates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870A85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 tests thoroughly demonstrate coverage of components, 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>, views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8466A">
              <w:rPr>
                <w:rFonts w:ascii="Calibri" w:hAnsi="Calibri" w:cs="Calibri"/>
                <w:sz w:val="20"/>
                <w:szCs w:val="20"/>
              </w:rPr>
              <w:t>&amp; OpenTDB API.</w:t>
            </w:r>
          </w:p>
          <w:p w:rsidR="00E373CA" w:rsidRPr="00C02D5A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End-to-end tests mostly demonstrate coverage of creating, updating &amp; deleting a quiz tournament &amp; viewing </w:t>
            </w:r>
            <w:r w:rsidR="00B8466A">
              <w:rPr>
                <w:rFonts w:ascii="Calibri" w:hAnsi="Calibri" w:cs="Calibri"/>
                <w:sz w:val="20"/>
                <w:szCs w:val="20"/>
              </w:rPr>
              <w:t>a quiz tournament’s question, correct answer &amp; incorrect answers.</w:t>
            </w:r>
          </w:p>
        </w:tc>
        <w:tc>
          <w:tcPr>
            <w:tcW w:w="3356" w:type="dxa"/>
          </w:tcPr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demonstrates some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CC70F4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E373CA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 tests thoroughly demonstrate coverage of components, 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>, views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&amp; </w:t>
            </w:r>
            <w:r w:rsidR="00B8466A">
              <w:rPr>
                <w:rFonts w:ascii="Calibri" w:hAnsi="Calibri" w:cs="Calibri"/>
                <w:sz w:val="20"/>
                <w:szCs w:val="20"/>
              </w:rPr>
              <w:t xml:space="preserve">OpenTDB </w:t>
            </w:r>
            <w:r>
              <w:rPr>
                <w:rFonts w:ascii="Calibri" w:hAnsi="Calibri" w:cs="Calibri"/>
                <w:sz w:val="20"/>
                <w:szCs w:val="20"/>
              </w:rPr>
              <w:t>API.</w:t>
            </w:r>
          </w:p>
          <w:p w:rsidR="00E373CA" w:rsidRPr="00CB78B3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End-to-end tests demonstrate some coverage of creating, updating &amp; deleting a quiz tournament &amp; viewing </w:t>
            </w:r>
            <w:r w:rsidR="00B8466A">
              <w:rPr>
                <w:rFonts w:ascii="Calibri" w:hAnsi="Calibri" w:cs="Calibri"/>
                <w:sz w:val="20"/>
                <w:szCs w:val="20"/>
              </w:rPr>
              <w:t>a quiz tournament’s question, correct answer &amp; incorrect answers.</w:t>
            </w:r>
          </w:p>
        </w:tc>
        <w:tc>
          <w:tcPr>
            <w:tcW w:w="3357" w:type="dxa"/>
          </w:tcPr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does not or does not fully demonstrate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870A85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 tests thoroughly demonstrate coverage of components, 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>, views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&amp; </w:t>
            </w:r>
            <w:r w:rsidR="00B8466A">
              <w:rPr>
                <w:rFonts w:ascii="Calibri" w:hAnsi="Calibri" w:cs="Calibri"/>
                <w:sz w:val="20"/>
                <w:szCs w:val="20"/>
              </w:rPr>
              <w:t xml:space="preserve">OpenTDB </w:t>
            </w:r>
            <w:r>
              <w:rPr>
                <w:rFonts w:ascii="Calibri" w:hAnsi="Calibri" w:cs="Calibri"/>
                <w:sz w:val="20"/>
                <w:szCs w:val="20"/>
              </w:rPr>
              <w:t>API.</w:t>
            </w:r>
          </w:p>
          <w:p w:rsidR="00E373CA" w:rsidRPr="00E373CA" w:rsidRDefault="00E373CA" w:rsidP="00E373CA">
            <w:pPr>
              <w:rPr>
                <w:lang w:eastAsia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End-to-end tests does not or does not fully demonstrate coverage of creating, updating &amp; deleting a quiz tournament &amp; viewing </w:t>
            </w:r>
            <w:r w:rsidR="00B8466A">
              <w:rPr>
                <w:rFonts w:ascii="Calibri" w:hAnsi="Calibri" w:cs="Calibri"/>
                <w:sz w:val="20"/>
                <w:szCs w:val="20"/>
              </w:rPr>
              <w:t>a quiz tournament’s question, correct answer &amp; incorrect answers.</w:t>
            </w:r>
          </w:p>
        </w:tc>
      </w:tr>
      <w:tr w:rsidR="005B3A35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:rsidR="00870A85" w:rsidRPr="005B3A3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870A85" w:rsidRPr="00514983" w:rsidRDefault="00870A85" w:rsidP="00870A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870A85" w:rsidRPr="00514983" w:rsidRDefault="00870A85" w:rsidP="00870A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 w:rsidR="00241A44"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870A85" w:rsidRDefault="00870A85" w:rsidP="00870A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="00805FF0"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:rsidR="00E60A90" w:rsidRPr="00514983" w:rsidRDefault="00E60A90" w:rsidP="00870A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Components written as function components, not class components.</w:t>
            </w:r>
          </w:p>
          <w:p w:rsidR="00870A85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870A85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5B3A35" w:rsidRPr="00C207DB" w:rsidRDefault="00870A85" w:rsidP="00C207DB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</w:tc>
        <w:tc>
          <w:tcPr>
            <w:tcW w:w="3357" w:type="dxa"/>
          </w:tcPr>
          <w:p w:rsidR="00EB240D" w:rsidRPr="005B3A35" w:rsidRDefault="00EB240D" w:rsidP="00EB240D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241A44" w:rsidRPr="00514983" w:rsidRDefault="00241A44" w:rsidP="00241A4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EB240D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:rsidR="00E60A90" w:rsidRPr="00E60A90" w:rsidRDefault="00E60A90" w:rsidP="00E60A9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Components written as function components, not class components.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5B3A35" w:rsidRPr="00C207DB" w:rsidRDefault="00EB240D" w:rsidP="00C207DB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</w:tc>
        <w:tc>
          <w:tcPr>
            <w:tcW w:w="3356" w:type="dxa"/>
          </w:tcPr>
          <w:p w:rsidR="00EB240D" w:rsidRPr="005B3A35" w:rsidRDefault="00EB240D" w:rsidP="00EB240D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241A44" w:rsidRPr="00514983" w:rsidRDefault="00241A44" w:rsidP="00241A4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EB240D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:rsidR="00E60A90" w:rsidRPr="00E60A90" w:rsidRDefault="00E60A90" w:rsidP="00E60A9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Components written as function components, not class components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5B3A35" w:rsidRPr="00C207DB" w:rsidRDefault="00EB240D" w:rsidP="00C207DB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</w:tc>
        <w:tc>
          <w:tcPr>
            <w:tcW w:w="3357" w:type="dxa"/>
          </w:tcPr>
          <w:p w:rsidR="00EB240D" w:rsidRPr="005B3A35" w:rsidRDefault="00EB240D" w:rsidP="00EB240D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:rsidR="00241A44" w:rsidRPr="00514983" w:rsidRDefault="00241A44" w:rsidP="00241A4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:rsidR="00EB240D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:rsidR="00E60A90" w:rsidRPr="00E60A90" w:rsidRDefault="00E60A90" w:rsidP="00E60A9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Components written as function components, not class components.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:rsidR="005B3A35" w:rsidRPr="00C207DB" w:rsidRDefault="00EB240D" w:rsidP="00C207DB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</w:tc>
        <w:bookmarkStart w:id="0" w:name="_GoBack"/>
        <w:bookmarkEnd w:id="0"/>
      </w:tr>
      <w:tr w:rsidR="00870A85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870A85" w:rsidRPr="00C05FDA" w:rsidRDefault="00870A85" w:rsidP="00870A8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thoroughly describes how to set the environment for development, run tests &amp; deploy the application.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thoroughly named with convention &amp; contain the correct code relating to the functional requirement.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thoroughly reflect the functional requirement changes.</w:t>
            </w:r>
          </w:p>
        </w:tc>
        <w:tc>
          <w:tcPr>
            <w:tcW w:w="3357" w:type="dxa"/>
          </w:tcPr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README </w:t>
            </w:r>
            <w:r w:rsidRPr="00E33A2A">
              <w:rPr>
                <w:rFonts w:ascii="Calibri" w:hAnsi="Calibri" w:cs="Calibri"/>
                <w:sz w:val="20"/>
                <w:szCs w:val="20"/>
              </w:rPr>
              <w:t xml:space="preserve">mostly </w:t>
            </w:r>
            <w:r>
              <w:rPr>
                <w:rFonts w:ascii="Calibri" w:hAnsi="Calibri" w:cs="Calibri"/>
                <w:sz w:val="20"/>
                <w:szCs w:val="20"/>
              </w:rPr>
              <w:t>describes how to set the environment for development, run tests &amp; deploy the application.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mostly named with convention &amp; contain the correct code relating to the functional requirement.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mostly reflect the functional requirement changes.</w:t>
            </w:r>
          </w:p>
        </w:tc>
        <w:tc>
          <w:tcPr>
            <w:tcW w:w="3356" w:type="dxa"/>
          </w:tcPr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briefly</w:t>
            </w:r>
            <w:r w:rsidRPr="00E33A2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describes how to set the environment for development, run tests &amp; deploy the application.</w:t>
            </w:r>
          </w:p>
          <w:p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Some git branches named with convention &amp; contain the correct code relating to the functional requirement.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Some git commit messages reflect the functional requirement changes.</w:t>
            </w:r>
          </w:p>
        </w:tc>
        <w:tc>
          <w:tcPr>
            <w:tcW w:w="3357" w:type="dxa"/>
          </w:tcPr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does not or does not fully describe how to set the environment for development, run tests &amp; deploy the application.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are not or are not fully named with convention &amp; do not or do not fully contain the correct code relating to the functional requirement.</w:t>
            </w: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do not or do not fully reflect the functional requirement changes.</w:t>
            </w:r>
          </w:p>
        </w:tc>
      </w:tr>
    </w:tbl>
    <w:p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27375E" w:rsidRPr="0027375E" w:rsidRDefault="0027375E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Assessment 0</w:t>
      </w:r>
      <w:r w:rsidR="007E08A2">
        <w:rPr>
          <w:b/>
          <w:bCs/>
          <w:color w:val="000000" w:themeColor="text1"/>
          <w:sz w:val="52"/>
          <w:szCs w:val="52"/>
          <w:lang w:val="en-AU"/>
        </w:rPr>
        <w:t>2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: </w:t>
      </w:r>
      <w:r w:rsidR="007E08A2">
        <w:rPr>
          <w:b/>
          <w:bCs/>
          <w:color w:val="000000" w:themeColor="text1"/>
          <w:sz w:val="52"/>
          <w:szCs w:val="52"/>
          <w:lang w:val="en-AU"/>
        </w:rPr>
        <w:t>Django REST Framework, React &amp;</w:t>
      </w:r>
      <w:r w:rsidR="00580BE9">
        <w:rPr>
          <w:b/>
          <w:bCs/>
          <w:color w:val="000000" w:themeColor="text1"/>
          <w:sz w:val="52"/>
          <w:szCs w:val="52"/>
          <w:lang w:val="en-AU"/>
        </w:rPr>
        <w:t xml:space="preserve"> OpenTDB API </w:t>
      </w:r>
      <w:r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 &amp; Robustness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260866">
              <w:t>5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 Usage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260866">
              <w:t>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Tr="001D12C7">
        <w:tc>
          <w:tcPr>
            <w:tcW w:w="6950" w:type="dxa"/>
            <w:gridSpan w:val="3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:rsidTr="0073287F">
        <w:tc>
          <w:tcPr>
            <w:tcW w:w="9010" w:type="dxa"/>
            <w:gridSpan w:val="4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7E08A2">
              <w:rPr>
                <w:b/>
                <w:bCs/>
              </w:rPr>
              <w:t>30</w:t>
            </w:r>
            <w:r>
              <w:rPr>
                <w:b/>
                <w:bCs/>
              </w:rPr>
              <w:t xml:space="preserve">% of the final mark for the </w:t>
            </w:r>
            <w:r w:rsidR="00260866">
              <w:rPr>
                <w:b/>
                <w:bCs/>
              </w:rPr>
              <w:t xml:space="preserve">Intermediate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6C5A" w:rsidRDefault="00816C5A" w:rsidP="0027375E">
      <w:r>
        <w:separator/>
      </w:r>
    </w:p>
  </w:endnote>
  <w:endnote w:type="continuationSeparator" w:id="0">
    <w:p w:rsidR="00816C5A" w:rsidRDefault="00816C5A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260866">
    <w:pPr>
      <w:pStyle w:val="Footer"/>
      <w:rPr>
        <w:sz w:val="20"/>
        <w:szCs w:val="20"/>
      </w:rPr>
    </w:pPr>
    <w:r>
      <w:rPr>
        <w:sz w:val="20"/>
        <w:szCs w:val="20"/>
      </w:rPr>
      <w:t>Django</w:t>
    </w:r>
    <w:r w:rsidR="00EB240D">
      <w:rPr>
        <w:sz w:val="20"/>
        <w:szCs w:val="20"/>
      </w:rPr>
      <w:t xml:space="preserve"> REST Framework, React</w:t>
    </w:r>
    <w:r>
      <w:rPr>
        <w:sz w:val="20"/>
        <w:szCs w:val="20"/>
      </w:rPr>
      <w:t xml:space="preserve"> &amp; OpenTDB API</w:t>
    </w:r>
    <w:r w:rsidR="0027375E" w:rsidRPr="0027375E">
      <w:rPr>
        <w:sz w:val="20"/>
        <w:szCs w:val="20"/>
      </w:rPr>
      <w:t xml:space="preserve"> 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Version 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6C5A" w:rsidRDefault="00816C5A" w:rsidP="0027375E">
      <w:r>
        <w:separator/>
      </w:r>
    </w:p>
  </w:footnote>
  <w:footnote w:type="continuationSeparator" w:id="0">
    <w:p w:rsidR="00816C5A" w:rsidRDefault="00816C5A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241A44"/>
    <w:rsid w:val="00260866"/>
    <w:rsid w:val="0027375E"/>
    <w:rsid w:val="002F341B"/>
    <w:rsid w:val="003139CA"/>
    <w:rsid w:val="00317CA7"/>
    <w:rsid w:val="00357437"/>
    <w:rsid w:val="004B20F7"/>
    <w:rsid w:val="00540F59"/>
    <w:rsid w:val="00580BE9"/>
    <w:rsid w:val="005B3A35"/>
    <w:rsid w:val="00625477"/>
    <w:rsid w:val="006741E0"/>
    <w:rsid w:val="007C6AB6"/>
    <w:rsid w:val="007E08A2"/>
    <w:rsid w:val="00805FF0"/>
    <w:rsid w:val="00816C5A"/>
    <w:rsid w:val="00870A85"/>
    <w:rsid w:val="0088380E"/>
    <w:rsid w:val="00942703"/>
    <w:rsid w:val="00A22F83"/>
    <w:rsid w:val="00A27CDD"/>
    <w:rsid w:val="00A32266"/>
    <w:rsid w:val="00A4556A"/>
    <w:rsid w:val="00B00D94"/>
    <w:rsid w:val="00B8466A"/>
    <w:rsid w:val="00BB0B1D"/>
    <w:rsid w:val="00C05FDA"/>
    <w:rsid w:val="00C207DB"/>
    <w:rsid w:val="00C322E1"/>
    <w:rsid w:val="00C656DF"/>
    <w:rsid w:val="00C76227"/>
    <w:rsid w:val="00CB78B3"/>
    <w:rsid w:val="00CC56D4"/>
    <w:rsid w:val="00CC65EB"/>
    <w:rsid w:val="00CC70F4"/>
    <w:rsid w:val="00E2521A"/>
    <w:rsid w:val="00E373CA"/>
    <w:rsid w:val="00E60A90"/>
    <w:rsid w:val="00EB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72BE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870A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</cp:revision>
  <cp:lastPrinted>2020-10-14T18:22:00Z</cp:lastPrinted>
  <dcterms:created xsi:type="dcterms:W3CDTF">2020-10-14T18:22:00Z</dcterms:created>
  <dcterms:modified xsi:type="dcterms:W3CDTF">2020-10-14T18:24:00Z</dcterms:modified>
</cp:coreProperties>
</file>