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953"/>
        <w:gridCol w:w="4252"/>
      </w:tblGrid>
      <w:tr>
        <w:tc>
          <w:tcPr>
            <w:tcW w:type="dxa" w:w="5953"/>
            <w:tcBorders>
              <w:top w:val="nil"/>
              <w:left w:val="nil"/>
              <w:bottom w:val="nil"/>
              <w:right w:val="nil"/>
              <w:insideH w:val="nil"/>
              <w:insideV w:val="nil"/>
            </w:tcBorders>
          </w:tcPr>
          <w:p/>
          <w:p>
            <w:pPr>
              <w:spacing w:before="0" w:after="80" w:line="300" w:lineRule="auto"/>
            </w:pPr>
          </w:p>
          <w:p>
            <w:pPr>
              <w:spacing w:before="0" w:after="0" w:line="300" w:lineRule="auto"/>
            </w:pPr>
            <w:r>
              <w:rPr>
                <w:rFonts w:ascii="Calibri" w:hAnsi="Calibri"/>
                <w:b/>
                <w:i w:val="0"/>
                <w:color w:val="0F4C5C"/>
                <w:sz w:val="44"/>
                <w:rFonts w:ascii="Calibri" w:hAnsi="Calibri" w:cs="Calibri"/>
              </w:rPr>
              <w:t>● MANOVA</w:t>
            </w:r>
            <w:r>
              <w:rPr>
                <w:rFonts w:ascii="Calibri" w:hAnsi="Calibri"/>
                <w:b/>
                <w:i w:val="0"/>
                <w:color w:val="BE3455"/>
                <w:sz w:val="44"/>
                <w:rFonts w:ascii="Calibri" w:hAnsi="Calibri" w:cs="Calibri"/>
              </w:rPr>
              <w:t xml:space="preserve"> LABS</w:t>
            </w:r>
          </w:p>
          <w:p>
            <w:pPr>
              <w:spacing w:before="0" w:after="160" w:line="300" w:lineRule="auto"/>
            </w:pPr>
            <w:r>
              <w:rPr>
                <w:rFonts w:ascii="Calibri" w:hAnsi="Calibri"/>
                <w:b w:val="0"/>
                <w:i/>
                <w:color w:val="64748B"/>
                <w:sz w:val="20"/>
                <w:rFonts w:ascii="Calibri" w:hAnsi="Calibri" w:cs="Calibri"/>
              </w:rPr>
              <w:t>Software · Web · Civic Tech</w:t>
            </w:r>
          </w:p>
          <w:p>
            <w:pPr>
              <w:spacing w:before="0" w:after="80" w:line="300" w:lineRule="auto"/>
            </w:pPr>
            <w:r>
              <w:rPr>
                <w:rFonts w:ascii="Calibri" w:hAnsi="Calibri"/>
                <w:b w:val="0"/>
                <w:i w:val="0"/>
                <w:color w:val="64748B"/>
                <w:sz w:val="18"/>
                <w:rFonts w:ascii="Calibri" w:hAnsi="Calibri" w:cs="Calibri"/>
              </w:rPr>
              <w:t>Lusaka, Zambia</w:t>
            </w:r>
          </w:p>
          <w:p>
            <w:pPr>
              <w:spacing w:before="0" w:after="0" w:line="300" w:lineRule="auto"/>
            </w:pPr>
            <w:r>
              <w:rPr>
                <w:rFonts w:ascii="Calibri" w:hAnsi="Calibri"/>
                <w:b w:val="0"/>
                <w:i w:val="0"/>
                <w:color w:val="64748B"/>
                <w:sz w:val="18"/>
                <w:rFonts w:ascii="Calibri" w:hAnsi="Calibri" w:cs="Calibri"/>
              </w:rPr>
              <w:t>info@manovalabs.co  ·  manovalabs.co</w:t>
            </w:r>
          </w:p>
        </w:tc>
        <w:tc>
          <w:tcPr>
            <w:tcW w:type="dxa" w:w="4252"/>
            <w:tcBorders>
              <w:top w:val="nil"/>
              <w:left w:val="nil"/>
              <w:bottom w:val="nil"/>
              <w:right w:val="nil"/>
              <w:insideH w:val="nil"/>
              <w:insideV w:val="nil"/>
            </w:tcBorders>
          </w:tcPr>
          <w:p/>
          <w:p>
            <w:pPr>
              <w:spacing w:before="0" w:after="80" w:line="300" w:lineRule="auto"/>
            </w:pPr>
          </w:p>
          <w:p>
            <w:pPr>
              <w:spacing w:before="0" w:after="40" w:line="300" w:lineRule="auto"/>
              <w:jc w:val="right"/>
            </w:pPr>
            <w:r>
              <w:rPr>
                <w:rFonts w:ascii="Calibri" w:hAnsi="Calibri"/>
                <w:b/>
                <w:i w:val="0"/>
                <w:color w:val="BE3455"/>
                <w:sz w:val="44"/>
                <w:rFonts w:ascii="Calibri" w:hAnsi="Calibri" w:cs="Calibri"/>
              </w:rPr>
              <w:t>QUOTATION</w:t>
            </w:r>
          </w:p>
          <w:p>
            <w:pPr>
              <w:spacing w:before="0" w:after="0" w:line="300" w:lineRule="auto"/>
              <w:jc w:val="right"/>
            </w:pPr>
            <w:r>
              <w:rPr>
                <w:rFonts w:ascii="Calibri" w:hAnsi="Calibri"/>
                <w:b w:val="0"/>
                <w:i w:val="0"/>
                <w:color w:val="64748B"/>
                <w:sz w:val="20"/>
                <w:rFonts w:ascii="Calibri" w:hAnsi="Calibri" w:cs="Calibri"/>
              </w:rPr>
              <w:t xml:space="preserve">Quote no.: </w:t>
            </w:r>
            <w:r>
              <w:rPr>
                <w:rFonts w:ascii="Calibri" w:hAnsi="Calibri"/>
                <w:b/>
                <w:i w:val="0"/>
                <w:color w:val="1F2937"/>
                <w:sz w:val="20"/>
                <w:rFonts w:ascii="Calibri" w:hAnsi="Calibri" w:cs="Calibri"/>
              </w:rPr>
              <w:t>ML-2026-0001</w:t>
            </w:r>
          </w:p>
          <w:p>
            <w:pPr>
              <w:spacing w:before="0" w:after="0" w:line="300" w:lineRule="auto"/>
              <w:jc w:val="right"/>
            </w:pPr>
            <w:r>
              <w:rPr>
                <w:rFonts w:ascii="Calibri" w:hAnsi="Calibri"/>
                <w:b w:val="0"/>
                <w:i w:val="0"/>
                <w:color w:val="64748B"/>
                <w:sz w:val="20"/>
                <w:rFonts w:ascii="Calibri" w:hAnsi="Calibri" w:cs="Calibri"/>
              </w:rPr>
              <w:t xml:space="preserve">Date: </w:t>
            </w:r>
            <w:r>
              <w:rPr>
                <w:rFonts w:ascii="Calibri" w:hAnsi="Calibri"/>
                <w:b/>
                <w:i w:val="0"/>
                <w:color w:val="1F2937"/>
                <w:sz w:val="20"/>
                <w:rFonts w:ascii="Calibri" w:hAnsi="Calibri" w:cs="Calibri"/>
              </w:rPr>
              <w:t>2026-09-23</w:t>
            </w:r>
          </w:p>
          <w:p>
            <w:pPr>
              <w:spacing w:before="0" w:after="0" w:line="300" w:lineRule="auto"/>
              <w:jc w:val="right"/>
            </w:pPr>
            <w:r>
              <w:rPr>
                <w:rFonts w:ascii="Calibri" w:hAnsi="Calibri"/>
                <w:b w:val="0"/>
                <w:i w:val="0"/>
                <w:color w:val="64748B"/>
                <w:sz w:val="20"/>
                <w:rFonts w:ascii="Calibri" w:hAnsi="Calibri" w:cs="Calibri"/>
              </w:rPr>
              <w:t xml:space="preserve">Valid until: </w:t>
            </w:r>
            <w:r>
              <w:rPr>
                <w:rFonts w:ascii="Calibri" w:hAnsi="Calibri"/>
                <w:b/>
                <w:i w:val="0"/>
                <w:color w:val="1F2937"/>
                <w:sz w:val="20"/>
                <w:rFonts w:ascii="Calibri" w:hAnsi="Calibri" w:cs="Calibri"/>
              </w:rPr>
              <w:t>2026-12-31</w:t>
            </w:r>
          </w:p>
          <w:p>
            <w:pPr>
              <w:spacing w:before="0" w:after="0" w:line="300" w:lineRule="auto"/>
              <w:jc w:val="right"/>
            </w:pPr>
            <w:r>
              <w:rPr>
                <w:rFonts w:ascii="Calibri" w:hAnsi="Calibri"/>
                <w:b w:val="0"/>
                <w:i w:val="0"/>
                <w:color w:val="64748B"/>
                <w:sz w:val="20"/>
                <w:rFonts w:ascii="Calibri" w:hAnsi="Calibri" w:cs="Calibri"/>
              </w:rPr>
              <w:t xml:space="preserve">Currency: </w:t>
            </w:r>
            <w:r>
              <w:rPr>
                <w:rFonts w:ascii="Calibri" w:hAnsi="Calibri"/>
                <w:b/>
                <w:i w:val="0"/>
                <w:color w:val="1F2937"/>
                <w:sz w:val="20"/>
                <w:rFonts w:ascii="Calibri" w:hAnsi="Calibri" w:cs="Calibri"/>
              </w:rPr>
              <w:t>ZMW (K)</w:t>
            </w:r>
          </w:p>
        </w:tc>
      </w:tr>
    </w:tbl>
    <w:p>
      <w:pPr>
        <w:spacing w:before="80" w:after="80" w:line="300" w:lineRule="auto"/>
        <w:pBdr>
          <w:bottom w:val="single" w:sz="8" w:color="0F4C5C"/>
        </w:pBdr>
      </w:pPr>
    </w:p>
    <w:tbl>
      <w:tblPr>
        <w:tblW w:type="auto" w:w="0"/>
        <w:tblLayout w:type="fixed"/>
        <w:tblLook w:firstColumn="1" w:firstRow="1" w:lastColumn="0" w:lastRow="0" w:noHBand="0" w:noVBand="1" w:val="04A0"/>
      </w:tblPr>
      <w:tblGrid>
        <w:gridCol w:w="6520"/>
        <w:gridCol w:w="3685"/>
      </w:tblGrid>
      <w:tr>
        <w:tc>
          <w:tcPr>
            <w:tcW w:type="dxa" w:w="6520"/>
            <w:tcBorders>
              <w:top w:val="nil"/>
              <w:left w:val="nil"/>
              <w:bottom w:val="nil"/>
              <w:right w:val="nil"/>
              <w:insideH w:val="nil"/>
              <w:insideV w:val="nil"/>
            </w:tcBorders>
          </w:tcPr>
          <w:p/>
          <w:p>
            <w:pPr>
              <w:spacing w:before="40" w:after="40" w:line="300" w:lineRule="auto"/>
            </w:pPr>
            <w:r>
              <w:rPr>
                <w:rFonts w:ascii="Calibri" w:hAnsi="Calibri"/>
                <w:b/>
                <w:i w:val="0"/>
                <w:color w:val="64748B"/>
                <w:sz w:val="18"/>
                <w:rFonts w:ascii="Calibri" w:hAnsi="Calibri" w:cs="Calibri"/>
              </w:rPr>
              <w:t>Bill to</w:t>
            </w:r>
          </w:p>
          <w:p>
            <w:pPr>
              <w:spacing w:before="0" w:after="0" w:line="300" w:lineRule="auto"/>
            </w:pPr>
            <w:r>
              <w:rPr>
                <w:rFonts w:ascii="Calibri" w:hAnsi="Calibri"/>
                <w:b/>
                <w:i w:val="0"/>
                <w:color w:val="1F2937"/>
                <w:sz w:val="22"/>
                <w:rFonts w:ascii="Calibri" w:hAnsi="Calibri" w:cs="Calibri"/>
              </w:rPr>
              <w:t>The Fistula and Childbirth Injuries</w:t>
            </w:r>
          </w:p>
          <w:p>
            <w:pPr>
              <w:spacing w:before="0" w:after="40" w:line="300" w:lineRule="auto"/>
            </w:pPr>
            <w:r>
              <w:rPr>
                <w:rFonts w:ascii="Calibri" w:hAnsi="Calibri"/>
                <w:b/>
                <w:i w:val="0"/>
                <w:color w:val="1F2937"/>
                <w:sz w:val="22"/>
                <w:rFonts w:ascii="Calibri" w:hAnsi="Calibri" w:cs="Calibri"/>
              </w:rPr>
              <w:t>Association of Zambia (FCIAZ)</w:t>
            </w:r>
          </w:p>
          <w:p>
            <w:pPr>
              <w:spacing w:before="0" w:after="0" w:line="300" w:lineRule="auto"/>
            </w:pPr>
            <w:r>
              <w:rPr>
                <w:rFonts w:ascii="Calibri" w:hAnsi="Calibri"/>
                <w:b w:val="0"/>
                <w:i w:val="0"/>
                <w:color w:val="64748B"/>
                <w:sz w:val="20"/>
                <w:rFonts w:ascii="Calibri" w:hAnsi="Calibri" w:cs="Calibri"/>
              </w:rPr>
              <w:t>Office of the Publicity Secretary</w:t>
            </w:r>
          </w:p>
          <w:p>
            <w:pPr>
              <w:spacing w:before="0" w:after="0" w:line="300" w:lineRule="auto"/>
            </w:pPr>
            <w:r>
              <w:rPr>
                <w:rFonts w:ascii="Calibri" w:hAnsi="Calibri"/>
                <w:b w:val="0"/>
                <w:i w:val="0"/>
                <w:color w:val="64748B"/>
                <w:sz w:val="20"/>
                <w:rFonts w:ascii="Calibri" w:hAnsi="Calibri" w:cs="Calibri"/>
              </w:rPr>
              <w:t>Attn: Dr. Lucas Tembo, Publicity Secretary</w:t>
            </w:r>
          </w:p>
          <w:p>
            <w:pPr>
              <w:spacing w:before="0" w:after="160" w:line="300" w:lineRule="auto"/>
            </w:pPr>
            <w:r>
              <w:rPr>
                <w:rFonts w:ascii="Calibri" w:hAnsi="Calibri"/>
                <w:b w:val="0"/>
                <w:i w:val="0"/>
                <w:color w:val="64748B"/>
                <w:sz w:val="20"/>
                <w:rFonts w:ascii="Calibri" w:hAnsi="Calibri" w:cs="Calibri"/>
              </w:rPr>
              <w:t>info@fciaz.org.zm</w:t>
            </w:r>
          </w:p>
        </w:tc>
        <w:tc>
          <w:tcPr>
            <w:tcW w:type="dxa" w:w="3685"/>
            <w:tcBorders>
              <w:top w:val="nil"/>
              <w:left w:val="nil"/>
              <w:bottom w:val="nil"/>
              <w:right w:val="nil"/>
              <w:insideH w:val="nil"/>
              <w:insideV w:val="nil"/>
            </w:tcBorders>
          </w:tcPr>
          <w:p/>
          <w:p>
            <w:pPr>
              <w:spacing w:before="40" w:after="40" w:line="300" w:lineRule="auto"/>
              <w:jc w:val="right"/>
            </w:pPr>
            <w:r>
              <w:rPr>
                <w:rFonts w:ascii="Calibri" w:hAnsi="Calibri"/>
                <w:b/>
                <w:i w:val="0"/>
                <w:color w:val="64748B"/>
                <w:sz w:val="18"/>
                <w:rFonts w:ascii="Calibri" w:hAnsi="Calibri" w:cs="Calibri"/>
              </w:rPr>
              <w:t>Subject</w:t>
            </w:r>
          </w:p>
          <w:p>
            <w:pPr>
              <w:spacing w:before="0" w:after="40" w:line="300" w:lineRule="auto"/>
              <w:jc w:val="right"/>
            </w:pPr>
            <w:r>
              <w:rPr>
                <w:rFonts w:ascii="Calibri" w:hAnsi="Calibri"/>
                <w:b/>
                <w:i w:val="0"/>
                <w:color w:val="1F2937"/>
                <w:sz w:val="22"/>
                <w:rFonts w:ascii="Calibri" w:hAnsi="Calibri" w:cs="Calibri"/>
              </w:rPr>
              <w:t>Multilingual public website for FCIAZ</w:t>
            </w:r>
          </w:p>
        </w:tc>
      </w:tr>
    </w:tbl>
    <w:p>
      <w:pPr>
        <w:spacing w:before="160" w:after="120" w:line="300" w:lineRule="auto"/>
      </w:pPr>
      <w:r>
        <w:rPr>
          <w:rFonts w:ascii="Calibri" w:hAnsi="Calibri"/>
          <w:b w:val="0"/>
          <w:i w:val="0"/>
          <w:sz w:val="22"/>
          <w:rFonts w:ascii="Calibri" w:hAnsi="Calibri" w:cs="Calibri"/>
        </w:rPr>
        <w:t>Dear Dr. Kasanda and the FCIAZ Executive Committee,</w:t>
      </w:r>
    </w:p>
    <w:p>
      <w:pPr>
        <w:spacing w:before="0" w:after="120" w:line="300" w:lineRule="auto"/>
      </w:pPr>
      <w:r>
        <w:rPr>
          <w:rFonts w:ascii="Calibri" w:hAnsi="Calibri"/>
          <w:b w:val="0"/>
          <w:i w:val="0"/>
          <w:sz w:val="22"/>
          <w:rFonts w:ascii="Calibri" w:hAnsi="Calibri" w:cs="Calibri"/>
        </w:rPr>
        <w:t>Thank you for the opportunity to submit this quotation for the design and build of the FCIAZ public website. The scope covers a production-ready, trilingual (English · Icibemba · Chinyanja) website that supports the Association's Advocacy, Treatment and Rehabilitation mandate — including a donations page for bank and mobile-money channels, a self-hosted newsletter, enquiry and volunteer signup forms, and a stakeholder directory suitable for donor and government engagement.</w:t>
      </w:r>
    </w:p>
    <w:p>
      <w:pPr>
        <w:spacing w:before="0" w:after="200" w:line="300" w:lineRule="auto"/>
      </w:pPr>
      <w:r>
        <w:rPr>
          <w:rFonts w:ascii="Calibri" w:hAnsi="Calibri"/>
          <w:b w:val="0"/>
          <w:i/>
          <w:color w:val="64748B"/>
          <w:sz w:val="22"/>
          <w:rFonts w:ascii="Calibri" w:hAnsi="Calibri" w:cs="Calibri"/>
        </w:rPr>
        <w:t>This quotation is valid for thirty (30) days from the date of issue. Prices are quoted in Zambian Kwacha (ZMW). Hosting (Vercel free tier), the Supabase free tier, the official FCIAZ domain name, and any paid third-party service fees that FCIAZ elects to use are billed separately at cost by FCIAZ.</w:t>
      </w:r>
    </w:p>
    <w:p>
      <w:pPr>
        <w:spacing w:before="0" w:after="240" w:line="300" w:lineRule="auto"/>
      </w:pPr>
      <w:r>
        <w:rPr>
          <w:rFonts w:ascii="Calibri" w:hAnsi="Calibri"/>
          <w:b w:val="0"/>
          <w:i/>
          <w:color w:val="64748B"/>
          <w:sz w:val="21"/>
          <w:rFonts w:ascii="Calibri" w:hAnsi="Calibri" w:cs="Calibri"/>
        </w:rPr>
        <w:t>Pricing note: Manova Labs is providing this engagement at a founder-friendly rate in support of FCIAZ's mission. The total of K7,000 reflects the developer's discretionary contribution; comparable commercial website builds in Zambia are typically priced in the K180,000–K250,000 range. The reduction is applied uniformly across line items rather than as a separate discount line, so the pricing below reflects the actual effort on each component.</w:t>
      </w:r>
    </w:p>
    <w:p>
      <w:pPr>
        <w:spacing w:before="120" w:after="120" w:line="300" w:lineRule="auto"/>
      </w:pPr>
      <w:r>
        <w:rPr>
          <w:rFonts w:ascii="Calibri" w:hAnsi="Calibri"/>
          <w:b/>
          <w:i w:val="0"/>
          <w:color w:val="0F4C5C"/>
          <w:sz w:val="28"/>
          <w:rFonts w:ascii="Calibri" w:hAnsi="Calibri" w:cs="Calibri"/>
        </w:rPr>
        <w:t>1. Project understanding</w:t>
      </w:r>
    </w:p>
    <w:p>
      <w:pPr>
        <w:spacing w:before="0" w:after="80" w:line="300" w:lineRule="auto"/>
      </w:pPr>
      <w:r>
        <w:rPr>
          <w:rFonts w:ascii="Calibri" w:hAnsi="Calibri"/>
          <w:b w:val="0"/>
          <w:i w:val="0"/>
          <w:sz w:val="22"/>
          <w:rFonts w:ascii="Calibri" w:hAnsi="Calibri" w:cs="Calibri"/>
        </w:rPr>
        <w:t>FCIAZ is a newly constituted Zambian association addressing obstetric fistula and related childbirth injuries through Advocacy, Treatment and Rehabilitation. As Publicity Secretary, you require a credible, accessible web presence that:</w:t>
      </w:r>
    </w:p>
    <w:p>
      <w:pPr>
        <w:pStyle w:val="ListBullet"/>
        <w:spacing w:after="40"/>
      </w:pPr>
      <w:r>
        <w:rPr>
          <w:rFonts w:ascii="Calibri" w:hAnsi="Calibri"/>
          <w:b w:val="0"/>
          <w:i w:val="0"/>
          <w:color w:val="1F2937"/>
          <w:sz w:val="22"/>
          <w:rFonts w:ascii="Calibri" w:hAnsi="Calibri" w:cs="Calibri"/>
        </w:rPr>
        <w:t>introduces FCIAZ to the Zambian public, donors, professional bodies and the Ministry of Health;</w:t>
      </w:r>
    </w:p>
    <w:p>
      <w:pPr>
        <w:pStyle w:val="ListBullet"/>
        <w:spacing w:after="40"/>
      </w:pPr>
      <w:r>
        <w:rPr>
          <w:rFonts w:ascii="Calibri" w:hAnsi="Calibri"/>
          <w:b w:val="0"/>
          <w:i w:val="0"/>
          <w:color w:val="1F2937"/>
          <w:sz w:val="22"/>
          <w:rFonts w:ascii="Calibri" w:hAnsi="Calibri" w:cs="Calibri"/>
        </w:rPr>
        <w:t>operates in the three working languages of Zambia — English, Icibemba and Chinyanja;</w:t>
      </w:r>
    </w:p>
    <w:p>
      <w:pPr>
        <w:pStyle w:val="ListBullet"/>
        <w:spacing w:after="40"/>
      </w:pPr>
      <w:r>
        <w:rPr>
          <w:rFonts w:ascii="Calibri" w:hAnsi="Calibri"/>
          <w:b w:val="0"/>
          <w:i w:val="0"/>
          <w:color w:val="1F2937"/>
          <w:sz w:val="22"/>
          <w:rFonts w:ascii="Calibri" w:hAnsi="Calibri" w:cs="Calibri"/>
        </w:rPr>
        <w:t>channels donations through official bank and mobile-money options (MTN MoMo, Airtel Money, Zamtel Money);</w:t>
      </w:r>
    </w:p>
    <w:p>
      <w:pPr>
        <w:pStyle w:val="ListBullet"/>
        <w:spacing w:after="40"/>
      </w:pPr>
      <w:r>
        <w:rPr>
          <w:rFonts w:ascii="Calibri" w:hAnsi="Calibri"/>
          <w:b w:val="0"/>
          <w:i w:val="0"/>
          <w:color w:val="1F2937"/>
          <w:sz w:val="22"/>
          <w:rFonts w:ascii="Calibri" w:hAnsi="Calibri" w:cs="Calibri"/>
        </w:rPr>
        <w:t>supports recruitment of volunteers and partner organisations;</w:t>
      </w:r>
    </w:p>
    <w:p>
      <w:pPr>
        <w:pStyle w:val="ListBullet"/>
        <w:spacing w:after="40"/>
      </w:pPr>
      <w:r>
        <w:rPr>
          <w:rFonts w:ascii="Calibri" w:hAnsi="Calibri"/>
          <w:b w:val="0"/>
          <w:i w:val="0"/>
          <w:color w:val="1F2937"/>
          <w:sz w:val="22"/>
          <w:rFonts w:ascii="Calibri" w:hAnsi="Calibri" w:cs="Calibri"/>
        </w:rPr>
        <w:t>demonstrates professional governance in support of the Fistula Foundation grant application and PACRA registration.</w:t>
      </w:r>
    </w:p>
    <w:p>
      <w:pPr>
        <w:spacing w:before="240" w:after="120" w:line="300" w:lineRule="auto"/>
      </w:pPr>
      <w:r>
        <w:rPr>
          <w:rFonts w:ascii="Calibri" w:hAnsi="Calibri"/>
          <w:b/>
          <w:i w:val="0"/>
          <w:color w:val="0F4C5C"/>
          <w:sz w:val="28"/>
          <w:rFonts w:ascii="Calibri" w:hAnsi="Calibri" w:cs="Calibri"/>
        </w:rPr>
        <w:t>2. Scope of work and deliverables</w:t>
      </w:r>
    </w:p>
    <w:p>
      <w:pPr>
        <w:spacing w:before="160" w:after="40" w:line="300" w:lineRule="auto"/>
      </w:pPr>
      <w:r>
        <w:rPr>
          <w:rFonts w:ascii="Calibri" w:hAnsi="Calibri"/>
          <w:b/>
          <w:i w:val="0"/>
          <w:color w:val="0F4C5C"/>
          <w:sz w:val="24"/>
          <w:rFonts w:ascii="Calibri" w:hAnsi="Calibri" w:cs="Calibri"/>
        </w:rPr>
        <w:t>Information architecture and design</w:t>
      </w:r>
    </w:p>
    <w:p>
      <w:pPr>
        <w:pStyle w:val="ListBullet"/>
        <w:spacing w:after="40"/>
      </w:pPr>
      <w:r>
        <w:rPr>
          <w:rFonts w:ascii="Calibri" w:hAnsi="Calibri"/>
          <w:b w:val="0"/>
          <w:i w:val="0"/>
          <w:color w:val="1F2937"/>
          <w:sz w:val="21"/>
          <w:rFonts w:ascii="Calibri" w:hAnsi="Calibri" w:cs="Calibri"/>
        </w:rPr>
        <w:t>Information architecture for 11 page templates</w:t>
      </w:r>
    </w:p>
    <w:p>
      <w:pPr>
        <w:pStyle w:val="ListBullet"/>
        <w:spacing w:after="40"/>
      </w:pPr>
      <w:r>
        <w:rPr>
          <w:rFonts w:ascii="Calibri" w:hAnsi="Calibri"/>
          <w:b w:val="0"/>
          <w:i w:val="0"/>
          <w:color w:val="1F2937"/>
          <w:sz w:val="21"/>
          <w:rFonts w:ascii="Calibri" w:hAnsi="Calibri" w:cs="Calibri"/>
        </w:rPr>
        <w:t>Responsive layout (mobile, tablet, desktop) following accessibility guidelines (WCAG 2.1 AA)</w:t>
      </w:r>
    </w:p>
    <w:p>
      <w:pPr>
        <w:pStyle w:val="ListBullet"/>
        <w:spacing w:after="40"/>
      </w:pPr>
      <w:r>
        <w:rPr>
          <w:rFonts w:ascii="Calibri" w:hAnsi="Calibri"/>
          <w:b w:val="0"/>
          <w:i w:val="0"/>
          <w:color w:val="1F2937"/>
          <w:sz w:val="21"/>
          <w:rFonts w:ascii="Calibri" w:hAnsi="Calibri" w:cs="Calibri"/>
        </w:rPr>
        <w:t>Brand colour palette (deep teal · warm rose · gold) and typography system</w:t>
      </w:r>
    </w:p>
    <w:p>
      <w:pPr>
        <w:pStyle w:val="ListBullet"/>
        <w:spacing w:after="40"/>
      </w:pPr>
      <w:r>
        <w:rPr>
          <w:rFonts w:ascii="Calibri" w:hAnsi="Calibri"/>
          <w:b w:val="0"/>
          <w:i w:val="0"/>
          <w:color w:val="1F2937"/>
          <w:sz w:val="21"/>
          <w:rFonts w:ascii="Calibri" w:hAnsi="Calibri" w:cs="Calibri"/>
        </w:rPr>
        <w:t>Logo lock-up and OG share image (placeholder; replaced when final artwork is delivered)</w:t>
      </w:r>
    </w:p>
    <w:p>
      <w:pPr>
        <w:spacing w:before="160" w:after="40" w:line="300" w:lineRule="auto"/>
      </w:pPr>
      <w:r>
        <w:rPr>
          <w:rFonts w:ascii="Calibri" w:hAnsi="Calibri"/>
          <w:b/>
          <w:i w:val="0"/>
          <w:color w:val="0F4C5C"/>
          <w:sz w:val="24"/>
          <w:rFonts w:ascii="Calibri" w:hAnsi="Calibri" w:cs="Calibri"/>
        </w:rPr>
        <w:t>Frontend build — eleven pages, three locales each</w:t>
      </w:r>
    </w:p>
    <w:p>
      <w:pPr>
        <w:pStyle w:val="ListBullet"/>
        <w:spacing w:after="40"/>
      </w:pPr>
      <w:r>
        <w:rPr>
          <w:rFonts w:ascii="Calibri" w:hAnsi="Calibri"/>
          <w:b w:val="0"/>
          <w:i w:val="0"/>
          <w:color w:val="1F2937"/>
          <w:sz w:val="21"/>
          <w:rFonts w:ascii="Calibri" w:hAnsi="Calibri" w:cs="Calibri"/>
        </w:rPr>
        <w:t>Home, About, What We Do, Stakeholders, Get Involved, Donate, Resources, News, Contact, Volunteer, plus a localised 404 page</w:t>
      </w:r>
    </w:p>
    <w:p>
      <w:pPr>
        <w:pStyle w:val="ListBullet"/>
        <w:spacing w:after="40"/>
      </w:pPr>
      <w:r>
        <w:rPr>
          <w:rFonts w:ascii="Calibri" w:hAnsi="Calibri"/>
          <w:b w:val="0"/>
          <w:i w:val="0"/>
          <w:color w:val="1F2937"/>
          <w:sz w:val="21"/>
          <w:rFonts w:ascii="Calibri" w:hAnsi="Calibri" w:cs="Calibri"/>
        </w:rPr>
        <w:t>Sticky accessible header, language switcher (EN/BEM/NYA), mobile menu</w:t>
      </w:r>
    </w:p>
    <w:p>
      <w:pPr>
        <w:pStyle w:val="ListBullet"/>
        <w:spacing w:after="40"/>
      </w:pPr>
      <w:r>
        <w:rPr>
          <w:rFonts w:ascii="Calibri" w:hAnsi="Calibri"/>
          <w:b w:val="0"/>
          <w:i w:val="0"/>
          <w:color w:val="1F2937"/>
          <w:sz w:val="21"/>
          <w:rFonts w:ascii="Calibri" w:hAnsi="Calibri" w:cs="Calibri"/>
        </w:rPr>
        <w:t>Footer with newsletter signup, quick links, social and contact details</w:t>
      </w:r>
    </w:p>
    <w:p>
      <w:pPr>
        <w:spacing w:before="160" w:after="40" w:line="300" w:lineRule="auto"/>
      </w:pPr>
      <w:r>
        <w:rPr>
          <w:rFonts w:ascii="Calibri" w:hAnsi="Calibri"/>
          <w:b/>
          <w:i w:val="0"/>
          <w:color w:val="0F4C5C"/>
          <w:sz w:val="24"/>
          <w:rFonts w:ascii="Calibri" w:hAnsi="Calibri" w:cs="Calibri"/>
        </w:rPr>
        <w:t>Donations page</w:t>
      </w:r>
    </w:p>
    <w:p>
      <w:pPr>
        <w:pStyle w:val="ListBullet"/>
        <w:spacing w:after="40"/>
      </w:pPr>
      <w:r>
        <w:rPr>
          <w:rFonts w:ascii="Calibri" w:hAnsi="Calibri"/>
          <w:b w:val="0"/>
          <w:i w:val="0"/>
          <w:color w:val="1F2937"/>
          <w:sz w:val="21"/>
          <w:rFonts w:ascii="Calibri" w:hAnsi="Calibri" w:cs="Calibri"/>
        </w:rPr>
        <w:t>Bank transfer section with bank, account, branch and SWIFT fields</w:t>
      </w:r>
    </w:p>
    <w:p>
      <w:pPr>
        <w:pStyle w:val="ListBullet"/>
        <w:spacing w:after="40"/>
      </w:pPr>
      <w:r>
        <w:rPr>
          <w:rFonts w:ascii="Calibri" w:hAnsi="Calibri"/>
          <w:b w:val="0"/>
          <w:i w:val="0"/>
          <w:color w:val="1F2937"/>
          <w:sz w:val="21"/>
          <w:rFonts w:ascii="Calibri" w:hAnsi="Calibri" w:cs="Calibri"/>
        </w:rPr>
        <w:t>Three mobile-money providers — MTN MoMo, Airtel Money, Zamtel Money — each with its own 5-step send-money instructions and provider-specific icons</w:t>
      </w:r>
    </w:p>
    <w:p>
      <w:pPr>
        <w:pStyle w:val="ListBullet"/>
        <w:spacing w:after="40"/>
      </w:pPr>
      <w:r>
        <w:rPr>
          <w:rFonts w:ascii="Calibri" w:hAnsi="Calibri"/>
          <w:b w:val="0"/>
          <w:i w:val="0"/>
          <w:color w:val="1F2937"/>
          <w:sz w:val="21"/>
          <w:rFonts w:ascii="Calibri" w:hAnsi="Calibri" w:cs="Calibri"/>
        </w:rPr>
        <w:t>Pending-bank-detail notice (auto-shown until the FCIAZ bank account is open)</w:t>
      </w:r>
    </w:p>
    <w:p>
      <w:pPr>
        <w:pStyle w:val="ListBullet"/>
        <w:spacing w:after="40"/>
      </w:pPr>
      <w:r>
        <w:rPr>
          <w:rFonts w:ascii="Calibri" w:hAnsi="Calibri"/>
          <w:b w:val="0"/>
          <w:i w:val="0"/>
          <w:color w:val="1F2937"/>
          <w:sz w:val="21"/>
          <w:rFonts w:ascii="Calibri" w:hAnsi="Calibri" w:cs="Calibri"/>
        </w:rPr>
        <w:t>Other-ways-to-give section (in-kind, legacy, corporate)</w:t>
      </w:r>
    </w:p>
    <w:p>
      <w:pPr>
        <w:spacing w:before="160" w:after="40" w:line="300" w:lineRule="auto"/>
      </w:pPr>
      <w:r>
        <w:rPr>
          <w:rFonts w:ascii="Calibri" w:hAnsi="Calibri"/>
          <w:b/>
          <w:i w:val="0"/>
          <w:color w:val="0F4C5C"/>
          <w:sz w:val="24"/>
          <w:rFonts w:ascii="Calibri" w:hAnsi="Calibri" w:cs="Calibri"/>
        </w:rPr>
        <w:t>Forms and backend integrations</w:t>
      </w:r>
    </w:p>
    <w:p>
      <w:pPr>
        <w:pStyle w:val="ListBullet"/>
        <w:spacing w:after="40"/>
      </w:pPr>
      <w:r>
        <w:rPr>
          <w:rFonts w:ascii="Calibri" w:hAnsi="Calibri"/>
          <w:b w:val="0"/>
          <w:i w:val="0"/>
          <w:color w:val="1F2937"/>
          <w:sz w:val="21"/>
          <w:rFonts w:ascii="Calibri" w:hAnsi="Calibri" w:cs="Calibri"/>
        </w:rPr>
        <w:t>Self-hosted newsletter (Supabase) with duplicate detection and re-subscribe handling</w:t>
      </w:r>
    </w:p>
    <w:p>
      <w:pPr>
        <w:pStyle w:val="ListBullet"/>
        <w:spacing w:after="40"/>
      </w:pPr>
      <w:r>
        <w:rPr>
          <w:rFonts w:ascii="Calibri" w:hAnsi="Calibri"/>
          <w:b w:val="0"/>
          <w:i w:val="0"/>
          <w:color w:val="1F2937"/>
          <w:sz w:val="21"/>
          <w:rFonts w:ascii="Calibri" w:hAnsi="Calibri" w:cs="Calibri"/>
        </w:rPr>
        <w:t>Contact form (writes to Supabase and emails the secretariat via Resend)</w:t>
      </w:r>
    </w:p>
    <w:p>
      <w:pPr>
        <w:pStyle w:val="ListBullet"/>
        <w:spacing w:after="40"/>
      </w:pPr>
      <w:r>
        <w:rPr>
          <w:rFonts w:ascii="Calibri" w:hAnsi="Calibri"/>
          <w:b w:val="0"/>
          <w:i w:val="0"/>
          <w:color w:val="1F2937"/>
          <w:sz w:val="21"/>
          <w:rFonts w:ascii="Calibri" w:hAnsi="Calibri" w:cs="Calibri"/>
        </w:rPr>
        <w:t>Volunteer application form (writes to Supabase, notifies secretariat, acknowledges applicant)</w:t>
      </w:r>
    </w:p>
    <w:p>
      <w:pPr>
        <w:pStyle w:val="ListBullet"/>
        <w:spacing w:after="40"/>
      </w:pPr>
      <w:r>
        <w:rPr>
          <w:rFonts w:ascii="Calibri" w:hAnsi="Calibri"/>
          <w:b w:val="0"/>
          <w:i w:val="0"/>
          <w:color w:val="1F2937"/>
          <w:sz w:val="21"/>
          <w:rFonts w:ascii="Calibri" w:hAnsi="Calibri" w:cs="Calibri"/>
        </w:rPr>
        <w:t>Server-side Zod validation; graceful failure when Supabase/Resend are not configured</w:t>
      </w:r>
    </w:p>
    <w:p>
      <w:pPr>
        <w:spacing w:before="160" w:after="40" w:line="300" w:lineRule="auto"/>
      </w:pPr>
      <w:r>
        <w:rPr>
          <w:rFonts w:ascii="Calibri" w:hAnsi="Calibri"/>
          <w:b/>
          <w:i w:val="0"/>
          <w:color w:val="0F4C5C"/>
          <w:sz w:val="24"/>
          <w:rFonts w:ascii="Calibri" w:hAnsi="Calibri" w:cs="Calibri"/>
        </w:rPr>
        <w:t>Multilingual support</w:t>
      </w:r>
    </w:p>
    <w:p>
      <w:pPr>
        <w:pStyle w:val="ListBullet"/>
        <w:spacing w:after="40"/>
      </w:pPr>
      <w:r>
        <w:rPr>
          <w:rFonts w:ascii="Calibri" w:hAnsi="Calibri"/>
          <w:b w:val="0"/>
          <w:i w:val="0"/>
          <w:color w:val="1F2937"/>
          <w:sz w:val="21"/>
          <w:rFonts w:ascii="Calibri" w:hAnsi="Calibri" w:cs="Calibri"/>
        </w:rPr>
        <w:t>next-intl locale routing under /en, /bem, /nya</w:t>
      </w:r>
    </w:p>
    <w:p>
      <w:pPr>
        <w:pStyle w:val="ListBullet"/>
        <w:spacing w:after="40"/>
      </w:pPr>
      <w:r>
        <w:rPr>
          <w:rFonts w:ascii="Calibri" w:hAnsi="Calibri"/>
          <w:b w:val="0"/>
          <w:i w:val="0"/>
          <w:color w:val="1F2937"/>
          <w:sz w:val="21"/>
          <w:rFonts w:ascii="Calibri" w:hAnsi="Calibri" w:cs="Calibri"/>
        </w:rPr>
        <w:t>Draft translation files in all three languages (Bemba and Nyanja drafts to be verified by FCIAZ)</w:t>
      </w:r>
    </w:p>
    <w:p>
      <w:pPr>
        <w:pStyle w:val="ListBullet"/>
        <w:spacing w:after="40"/>
      </w:pPr>
      <w:r>
        <w:rPr>
          <w:rFonts w:ascii="Calibri" w:hAnsi="Calibri"/>
          <w:b w:val="0"/>
          <w:i w:val="0"/>
          <w:color w:val="1F2937"/>
          <w:sz w:val="21"/>
          <w:rFonts w:ascii="Calibri" w:hAnsi="Calibri" w:cs="Calibri"/>
        </w:rPr>
        <w:t>Per-locale metadata and OpenGraph for SEO</w:t>
      </w:r>
    </w:p>
    <w:p>
      <w:pPr>
        <w:spacing w:before="160" w:after="40" w:line="300" w:lineRule="auto"/>
      </w:pPr>
      <w:r>
        <w:rPr>
          <w:rFonts w:ascii="Calibri" w:hAnsi="Calibri"/>
          <w:b/>
          <w:i w:val="0"/>
          <w:color w:val="0F4C5C"/>
          <w:sz w:val="24"/>
          <w:rFonts w:ascii="Calibri" w:hAnsi="Calibri" w:cs="Calibri"/>
        </w:rPr>
        <w:t>Stakeholder engagement</w:t>
      </w:r>
    </w:p>
    <w:p>
      <w:pPr>
        <w:pStyle w:val="ListBullet"/>
        <w:spacing w:after="40"/>
      </w:pPr>
      <w:r>
        <w:rPr>
          <w:rFonts w:ascii="Calibri" w:hAnsi="Calibri"/>
          <w:b w:val="0"/>
          <w:i w:val="0"/>
          <w:color w:val="1F2937"/>
          <w:sz w:val="21"/>
          <w:rFonts w:ascii="Calibri" w:hAnsi="Calibri" w:cs="Calibri"/>
        </w:rPr>
        <w:t>Stakeholders page grouped by Government, Professional bodies, Development partners, Academic, Media, Community</w:t>
      </w:r>
    </w:p>
    <w:p>
      <w:pPr>
        <w:pStyle w:val="ListBullet"/>
        <w:spacing w:after="40"/>
      </w:pPr>
      <w:r>
        <w:rPr>
          <w:rFonts w:ascii="Calibri" w:hAnsi="Calibri"/>
          <w:b w:val="0"/>
          <w:i w:val="0"/>
          <w:color w:val="1F2937"/>
          <w:sz w:val="21"/>
          <w:rFonts w:ascii="Calibri" w:hAnsi="Calibri" w:cs="Calibri"/>
        </w:rPr>
        <w:t>Floating WhatsApp button linking to wa.me/&lt;number&gt;</w:t>
      </w:r>
    </w:p>
    <w:p>
      <w:pPr>
        <w:pStyle w:val="ListBullet"/>
        <w:spacing w:after="40"/>
      </w:pPr>
      <w:r>
        <w:rPr>
          <w:rFonts w:ascii="Calibri" w:hAnsi="Calibri"/>
          <w:b w:val="0"/>
          <w:i w:val="0"/>
          <w:color w:val="1F2937"/>
          <w:sz w:val="21"/>
          <w:rFonts w:ascii="Calibri" w:hAnsi="Calibri" w:cs="Calibri"/>
        </w:rPr>
        <w:t>Social profiles in footer (Facebook, X, LinkedIn, Instagram, YouTube)</w:t>
      </w:r>
    </w:p>
    <w:p>
      <w:pPr>
        <w:spacing w:before="160" w:after="40" w:line="300" w:lineRule="auto"/>
      </w:pPr>
      <w:r>
        <w:rPr>
          <w:rFonts w:ascii="Calibri" w:hAnsi="Calibri"/>
          <w:b/>
          <w:i w:val="0"/>
          <w:color w:val="0F4C5C"/>
          <w:sz w:val="24"/>
          <w:rFonts w:ascii="Calibri" w:hAnsi="Calibri" w:cs="Calibri"/>
        </w:rPr>
        <w:t>SEO, accessibility and performance</w:t>
      </w:r>
    </w:p>
    <w:p>
      <w:pPr>
        <w:pStyle w:val="ListBullet"/>
        <w:spacing w:after="40"/>
      </w:pPr>
      <w:r>
        <w:rPr>
          <w:rFonts w:ascii="Calibri" w:hAnsi="Calibri"/>
          <w:b w:val="0"/>
          <w:i w:val="0"/>
          <w:color w:val="1F2937"/>
          <w:sz w:val="21"/>
          <w:rFonts w:ascii="Calibri" w:hAnsi="Calibri" w:cs="Calibri"/>
        </w:rPr>
        <w:t>Per-page metadata, OG image, robots.txt, semantic HTML</w:t>
      </w:r>
    </w:p>
    <w:p>
      <w:pPr>
        <w:pStyle w:val="ListBullet"/>
        <w:spacing w:after="40"/>
      </w:pPr>
      <w:r>
        <w:rPr>
          <w:rFonts w:ascii="Calibri" w:hAnsi="Calibri"/>
          <w:b w:val="0"/>
          <w:i w:val="0"/>
          <w:color w:val="1F2937"/>
          <w:sz w:val="21"/>
          <w:rFonts w:ascii="Calibri" w:hAnsi="Calibri" w:cs="Calibri"/>
        </w:rPr>
        <w:t>Skip-to-content link, focus styles, accessible form labels</w:t>
      </w:r>
    </w:p>
    <w:p>
      <w:pPr>
        <w:pStyle w:val="ListBullet"/>
        <w:spacing w:after="40"/>
      </w:pPr>
      <w:r>
        <w:rPr>
          <w:rFonts w:ascii="Calibri" w:hAnsi="Calibri"/>
          <w:b w:val="0"/>
          <w:i w:val="0"/>
          <w:color w:val="1F2937"/>
          <w:sz w:val="21"/>
          <w:rFonts w:ascii="Calibri" w:hAnsi="Calibri" w:cs="Calibri"/>
        </w:rPr>
        <w:t>Static pre-rendering of all 33 routes (11 × 3 locales)</w:t>
      </w:r>
    </w:p>
    <w:p>
      <w:pPr>
        <w:pStyle w:val="ListBullet"/>
        <w:spacing w:after="40"/>
      </w:pPr>
      <w:r>
        <w:rPr>
          <w:rFonts w:ascii="Calibri" w:hAnsi="Calibri"/>
          <w:b w:val="0"/>
          <w:i w:val="0"/>
          <w:color w:val="1F2937"/>
          <w:sz w:val="21"/>
          <w:rFonts w:ascii="Calibri" w:hAnsi="Calibri" w:cs="Calibri"/>
        </w:rPr>
        <w:t>Search-engine-friendly slugs and language alternates</w:t>
      </w:r>
    </w:p>
    <w:p>
      <w:pPr>
        <w:spacing w:before="160" w:after="40" w:line="300" w:lineRule="auto"/>
      </w:pPr>
      <w:r>
        <w:rPr>
          <w:rFonts w:ascii="Calibri" w:hAnsi="Calibri"/>
          <w:b/>
          <w:i w:val="0"/>
          <w:color w:val="0F4C5C"/>
          <w:sz w:val="24"/>
          <w:rFonts w:ascii="Calibri" w:hAnsi="Calibri" w:cs="Calibri"/>
        </w:rPr>
        <w:t>Deployment and documentation</w:t>
      </w:r>
    </w:p>
    <w:p>
      <w:pPr>
        <w:pStyle w:val="ListBullet"/>
        <w:spacing w:after="40"/>
      </w:pPr>
      <w:r>
        <w:rPr>
          <w:rFonts w:ascii="Calibri" w:hAnsi="Calibri"/>
          <w:b w:val="0"/>
          <w:i w:val="0"/>
          <w:color w:val="1F2937"/>
          <w:sz w:val="21"/>
          <w:rFonts w:ascii="Calibri" w:hAnsi="Calibri" w:cs="Calibri"/>
        </w:rPr>
        <w:t>Vercel-ready build configuration (free tier)</w:t>
      </w:r>
    </w:p>
    <w:p>
      <w:pPr>
        <w:pStyle w:val="ListBullet"/>
        <w:spacing w:after="40"/>
      </w:pPr>
      <w:r>
        <w:rPr>
          <w:rFonts w:ascii="Calibri" w:hAnsi="Calibri"/>
          <w:b w:val="0"/>
          <w:i w:val="0"/>
          <w:color w:val="1F2937"/>
          <w:sz w:val="21"/>
          <w:rFonts w:ascii="Calibri" w:hAnsi="Calibri" w:cs="Calibri"/>
        </w:rPr>
        <w:t>Setup documentation in .env.example covering Supabase, Resend, WhatsApp, bank and mobile-money details</w:t>
      </w:r>
    </w:p>
    <w:p>
      <w:pPr>
        <w:pStyle w:val="ListBullet"/>
        <w:spacing w:after="40"/>
      </w:pPr>
      <w:r>
        <w:rPr>
          <w:rFonts w:ascii="Calibri" w:hAnsi="Calibri"/>
          <w:b w:val="0"/>
          <w:i w:val="0"/>
          <w:color w:val="1F2937"/>
          <w:sz w:val="21"/>
          <w:rFonts w:ascii="Calibri" w:hAnsi="Calibri" w:cs="Calibri"/>
        </w:rPr>
        <w:t>README with deployment, customisation and known-follow-ups section</w:t>
      </w:r>
    </w:p>
    <w:p>
      <w:pPr>
        <w:pStyle w:val="ListBullet"/>
        <w:spacing w:after="40"/>
      </w:pPr>
      <w:r>
        <w:rPr>
          <w:rFonts w:ascii="Calibri" w:hAnsi="Calibri"/>
          <w:b w:val="0"/>
          <w:i w:val="0"/>
          <w:color w:val="1F2937"/>
          <w:sz w:val="21"/>
          <w:rFonts w:ascii="Calibri" w:hAnsi="Calibri" w:cs="Calibri"/>
        </w:rPr>
        <w:t>Supabase schema.sql with RLS policies for newsletter, volunteer and contact tables</w:t>
      </w:r>
    </w:p>
    <w:p>
      <w:pPr>
        <w:pStyle w:val="ListBullet"/>
        <w:spacing w:after="40"/>
      </w:pPr>
      <w:r>
        <w:rPr>
          <w:rFonts w:ascii="Calibri" w:hAnsi="Calibri"/>
          <w:b w:val="0"/>
          <w:i w:val="0"/>
          <w:color w:val="1F2937"/>
          <w:sz w:val="21"/>
          <w:rFonts w:ascii="Calibri" w:hAnsi="Calibri" w:cs="Calibri"/>
        </w:rPr>
        <w:t>30-day post-launch support window for bug fixes and minor copy edits</w:t>
      </w:r>
    </w:p>
    <w:p>
      <w:pPr>
        <w:spacing w:before="240" w:after="120" w:line="300" w:lineRule="auto"/>
      </w:pPr>
      <w:r>
        <w:rPr>
          <w:rFonts w:ascii="Calibri" w:hAnsi="Calibri"/>
          <w:b/>
          <w:i w:val="0"/>
          <w:color w:val="0F4C5C"/>
          <w:sz w:val="28"/>
          <w:rFonts w:ascii="Calibri" w:hAnsi="Calibri" w:cs="Calibri"/>
        </w:rPr>
        <w:t>3. Pricing</w:t>
      </w:r>
    </w:p>
    <w:tbl>
      <w:tblPr>
        <w:tblW w:type="auto" w:w="0"/>
        <w:jc w:val="left"/>
        <w:tblLayout w:type="fixed"/>
        <w:tblLook w:firstColumn="1" w:firstRow="1" w:lastColumn="0" w:lastRow="0" w:noHBand="0" w:noVBand="1" w:val="04A0"/>
      </w:tblPr>
      <w:tblGrid>
        <w:gridCol w:w="4252"/>
        <w:gridCol w:w="3685"/>
        <w:gridCol w:w="1984"/>
      </w:tblGrid>
      <w:tr>
        <w:tc>
          <w:tcPr>
            <w:tcW w:type="dxa" w:w="4252"/>
            <w:shd w:val="clear" w:color="auto" w:fill="0F4C5C"/>
            <w:tcBorders>
              <w:top w:val="single" w:sz="4" w:color="0F4C5C"/>
              <w:left w:val="single" w:sz="4" w:color="0F4C5C"/>
              <w:bottom w:val="single" w:sz="4" w:color="0F4C5C"/>
              <w:right w:val="single" w:sz="4" w:color="0F4C5C"/>
            </w:tcBorders>
            <w:vAlign w:val="center"/>
          </w:tcPr>
          <w:p>
            <w:pPr>
              <w:spacing w:before="80" w:after="80"/>
              <w:jc w:val="left"/>
            </w:pPr>
            <w:r>
              <w:rPr>
                <w:rFonts w:ascii="Calibri" w:hAnsi="Calibri"/>
                <w:b/>
                <w:i w:val="0"/>
                <w:color w:val="FFFFFF"/>
                <w:sz w:val="20"/>
                <w:rFonts w:ascii="Calibri" w:hAnsi="Calibri" w:cs="Calibri"/>
              </w:rPr>
              <w:t>Item</w:t>
            </w:r>
          </w:p>
        </w:tc>
        <w:tc>
          <w:tcPr>
            <w:tcW w:type="dxa" w:w="3685"/>
            <w:shd w:val="clear" w:color="auto" w:fill="0F4C5C"/>
            <w:tcBorders>
              <w:top w:val="single" w:sz="4" w:color="0F4C5C"/>
              <w:left w:val="single" w:sz="4" w:color="0F4C5C"/>
              <w:bottom w:val="single" w:sz="4" w:color="0F4C5C"/>
              <w:right w:val="single" w:sz="4" w:color="0F4C5C"/>
            </w:tcBorders>
            <w:vAlign w:val="center"/>
          </w:tcPr>
          <w:p>
            <w:pPr>
              <w:spacing w:before="80" w:after="80"/>
              <w:jc w:val="left"/>
            </w:pPr>
            <w:r>
              <w:rPr>
                <w:rFonts w:ascii="Calibri" w:hAnsi="Calibri"/>
                <w:b/>
                <w:i w:val="0"/>
                <w:color w:val="FFFFFF"/>
                <w:sz w:val="20"/>
                <w:rFonts w:ascii="Calibri" w:hAnsi="Calibri" w:cs="Calibri"/>
              </w:rPr>
              <w:t>Description</w:t>
            </w:r>
          </w:p>
        </w:tc>
        <w:tc>
          <w:tcPr>
            <w:tcW w:type="dxa" w:w="1984"/>
            <w:shd w:val="clear" w:color="auto" w:fill="0F4C5C"/>
            <w:tcBorders>
              <w:top w:val="single" w:sz="4" w:color="0F4C5C"/>
              <w:left w:val="single" w:sz="4" w:color="0F4C5C"/>
              <w:bottom w:val="single" w:sz="4" w:color="0F4C5C"/>
              <w:right w:val="single" w:sz="4" w:color="0F4C5C"/>
            </w:tcBorders>
            <w:vAlign w:val="center"/>
          </w:tcPr>
          <w:p>
            <w:pPr>
              <w:spacing w:before="80" w:after="80"/>
              <w:jc w:val="right"/>
            </w:pPr>
            <w:r>
              <w:rPr>
                <w:rFonts w:ascii="Calibri" w:hAnsi="Calibri"/>
                <w:b/>
                <w:i w:val="0"/>
                <w:color w:val="FFFFFF"/>
                <w:sz w:val="20"/>
                <w:rFonts w:ascii="Calibri" w:hAnsi="Calibri" w:cs="Calibri"/>
              </w:rPr>
              <w:t>Amount (K)</w:t>
            </w:r>
          </w:p>
        </w:tc>
      </w:tr>
      <w:tr>
        <w:tc>
          <w:tcPr>
            <w:tcW w:type="dxa" w:w="4252"/>
            <w:tcBorders>
              <w:top w:val="single" w:sz="4" w:color="CBD5E1"/>
              <w:left w:val="single" w:sz="4" w:color="CBD5E1"/>
              <w:bottom w:val="single" w:sz="4" w:color="CBD5E1"/>
              <w:right w:val="single" w:sz="4" w:color="CBD5E1"/>
            </w:tcBorders>
            <w:vAlign w:val="top"/>
          </w:tcPr>
          <w:p>
            <w:pPr>
              <w:spacing w:before="60" w:after="60"/>
            </w:pPr>
            <w:r>
              <w:rPr>
                <w:rFonts w:ascii="Calibri" w:hAnsi="Calibri"/>
                <w:b/>
                <w:i w:val="0"/>
                <w:color w:val="1F2937"/>
                <w:sz w:val="20"/>
                <w:rFonts w:ascii="Calibri" w:hAnsi="Calibri" w:cs="Calibri"/>
              </w:rPr>
              <w:t>Discovery, architecture and responsive design</w:t>
            </w:r>
          </w:p>
        </w:tc>
        <w:tc>
          <w:tcPr>
            <w:tcW w:type="dxa" w:w="3685"/>
            <w:tcBorders>
              <w:top w:val="single" w:sz="4" w:color="CBD5E1"/>
              <w:left w:val="single" w:sz="4" w:color="CBD5E1"/>
              <w:bottom w:val="single" w:sz="4" w:color="CBD5E1"/>
              <w:right w:val="single" w:sz="4" w:color="CBD5E1"/>
            </w:tcBorders>
            <w:vAlign w:val="top"/>
          </w:tcPr>
          <w:p>
            <w:pPr>
              <w:spacing w:before="60" w:after="60"/>
            </w:pPr>
            <w:r>
              <w:rPr>
                <w:rFonts w:ascii="Calibri" w:hAnsi="Calibri"/>
                <w:b w:val="0"/>
                <w:i w:val="0"/>
                <w:color w:val="64748B"/>
                <w:sz w:val="20"/>
                <w:rFonts w:ascii="Calibri" w:hAnsi="Calibri" w:cs="Calibri"/>
              </w:rPr>
              <w:t>Requirements workshop, sitemap, page specifications, component design, brand palette, accessibility baseline</w:t>
            </w:r>
          </w:p>
        </w:tc>
        <w:tc>
          <w:tcPr>
            <w:tcW w:type="dxa" w:w="1984"/>
            <w:tcBorders>
              <w:top w:val="single" w:sz="4" w:color="CBD5E1"/>
              <w:left w:val="single" w:sz="4" w:color="CBD5E1"/>
              <w:bottom w:val="single" w:sz="4" w:color="CBD5E1"/>
              <w:right w:val="single" w:sz="4" w:color="CBD5E1"/>
            </w:tcBorders>
            <w:vAlign w:val="top"/>
          </w:tcPr>
          <w:p>
            <w:pPr>
              <w:spacing w:before="60" w:after="60"/>
              <w:jc w:val="right"/>
            </w:pPr>
            <w:r>
              <w:rPr>
                <w:rFonts w:ascii="Calibri" w:hAnsi="Calibri"/>
                <w:b w:val="0"/>
                <w:i w:val="0"/>
                <w:color w:val="1F2937"/>
                <w:sz w:val="20"/>
                <w:rFonts w:ascii="Calibri" w:hAnsi="Calibri" w:cs="Calibri"/>
              </w:rPr>
              <w:t>1,200</w:t>
            </w:r>
          </w:p>
        </w:tc>
      </w:tr>
      <w:tr>
        <w:tc>
          <w:tcPr>
            <w:tcW w:type="dxa" w:w="4252"/>
            <w:tcBorders>
              <w:top w:val="single" w:sz="4" w:color="CBD5E1"/>
              <w:left w:val="single" w:sz="4" w:color="CBD5E1"/>
              <w:bottom w:val="single" w:sz="4" w:color="CBD5E1"/>
              <w:right w:val="single" w:sz="4" w:color="CBD5E1"/>
            </w:tcBorders>
            <w:vAlign w:val="top"/>
          </w:tcPr>
          <w:p>
            <w:pPr>
              <w:spacing w:before="60" w:after="60"/>
            </w:pPr>
            <w:r>
              <w:rPr>
                <w:rFonts w:ascii="Calibri" w:hAnsi="Calibri"/>
                <w:b/>
                <w:i w:val="0"/>
                <w:color w:val="1F2937"/>
                <w:sz w:val="20"/>
                <w:rFonts w:ascii="Calibri" w:hAnsi="Calibri" w:cs="Calibri"/>
              </w:rPr>
              <w:t>Frontend build (11 pages, 3 locales, responsive)</w:t>
            </w:r>
          </w:p>
        </w:tc>
        <w:tc>
          <w:tcPr>
            <w:tcW w:type="dxa" w:w="3685"/>
            <w:tcBorders>
              <w:top w:val="single" w:sz="4" w:color="CBD5E1"/>
              <w:left w:val="single" w:sz="4" w:color="CBD5E1"/>
              <w:bottom w:val="single" w:sz="4" w:color="CBD5E1"/>
              <w:right w:val="single" w:sz="4" w:color="CBD5E1"/>
            </w:tcBorders>
            <w:vAlign w:val="top"/>
          </w:tcPr>
          <w:p>
            <w:pPr>
              <w:spacing w:before="60" w:after="60"/>
            </w:pPr>
            <w:r>
              <w:rPr>
                <w:rFonts w:ascii="Calibri" w:hAnsi="Calibri"/>
                <w:b w:val="0"/>
                <w:i w:val="0"/>
                <w:color w:val="64748B"/>
                <w:sz w:val="20"/>
                <w:rFonts w:ascii="Calibri" w:hAnsi="Calibri" w:cs="Calibri"/>
              </w:rPr>
              <w:t>All public pages, header, footer, language switcher, mobile menu, sticky accessible navigation</w:t>
            </w:r>
          </w:p>
        </w:tc>
        <w:tc>
          <w:tcPr>
            <w:tcW w:type="dxa" w:w="1984"/>
            <w:tcBorders>
              <w:top w:val="single" w:sz="4" w:color="CBD5E1"/>
              <w:left w:val="single" w:sz="4" w:color="CBD5E1"/>
              <w:bottom w:val="single" w:sz="4" w:color="CBD5E1"/>
              <w:right w:val="single" w:sz="4" w:color="CBD5E1"/>
            </w:tcBorders>
            <w:vAlign w:val="top"/>
          </w:tcPr>
          <w:p>
            <w:pPr>
              <w:spacing w:before="60" w:after="60"/>
              <w:jc w:val="right"/>
            </w:pPr>
            <w:r>
              <w:rPr>
                <w:rFonts w:ascii="Calibri" w:hAnsi="Calibri"/>
                <w:b w:val="0"/>
                <w:i w:val="0"/>
                <w:color w:val="1F2937"/>
                <w:sz w:val="20"/>
                <w:rFonts w:ascii="Calibri" w:hAnsi="Calibri" w:cs="Calibri"/>
              </w:rPr>
              <w:t>3,200</w:t>
            </w:r>
          </w:p>
        </w:tc>
      </w:tr>
      <w:tr>
        <w:tc>
          <w:tcPr>
            <w:tcW w:type="dxa" w:w="4252"/>
            <w:tcBorders>
              <w:top w:val="single" w:sz="4" w:color="CBD5E1"/>
              <w:left w:val="single" w:sz="4" w:color="CBD5E1"/>
              <w:bottom w:val="single" w:sz="4" w:color="CBD5E1"/>
              <w:right w:val="single" w:sz="4" w:color="CBD5E1"/>
            </w:tcBorders>
            <w:vAlign w:val="top"/>
          </w:tcPr>
          <w:p>
            <w:pPr>
              <w:spacing w:before="60" w:after="60"/>
            </w:pPr>
            <w:r>
              <w:rPr>
                <w:rFonts w:ascii="Calibri" w:hAnsi="Calibri"/>
                <w:b/>
                <w:i w:val="0"/>
                <w:color w:val="1F2937"/>
                <w:sz w:val="20"/>
                <w:rFonts w:ascii="Calibri" w:hAnsi="Calibri" w:cs="Calibri"/>
              </w:rPr>
              <w:t>Donations page — bank + MTN MoMo + Airtel Money + Zamtel Money</w:t>
            </w:r>
          </w:p>
        </w:tc>
        <w:tc>
          <w:tcPr>
            <w:tcW w:type="dxa" w:w="3685"/>
            <w:tcBorders>
              <w:top w:val="single" w:sz="4" w:color="CBD5E1"/>
              <w:left w:val="single" w:sz="4" w:color="CBD5E1"/>
              <w:bottom w:val="single" w:sz="4" w:color="CBD5E1"/>
              <w:right w:val="single" w:sz="4" w:color="CBD5E1"/>
            </w:tcBorders>
            <w:vAlign w:val="top"/>
          </w:tcPr>
          <w:p>
            <w:pPr>
              <w:spacing w:before="60" w:after="60"/>
            </w:pPr>
            <w:r>
              <w:rPr>
                <w:rFonts w:ascii="Calibri" w:hAnsi="Calibri"/>
                <w:b w:val="0"/>
                <w:i w:val="0"/>
                <w:color w:val="64748B"/>
                <w:sz w:val="20"/>
                <w:rFonts w:ascii="Calibri" w:hAnsi="Calibri" w:cs="Calibri"/>
              </w:rPr>
              <w:t>Manual donations layout, per-provider step-by-step instructions, pending-bank-detail notice</w:t>
            </w:r>
          </w:p>
        </w:tc>
        <w:tc>
          <w:tcPr>
            <w:tcW w:type="dxa" w:w="1984"/>
            <w:tcBorders>
              <w:top w:val="single" w:sz="4" w:color="CBD5E1"/>
              <w:left w:val="single" w:sz="4" w:color="CBD5E1"/>
              <w:bottom w:val="single" w:sz="4" w:color="CBD5E1"/>
              <w:right w:val="single" w:sz="4" w:color="CBD5E1"/>
            </w:tcBorders>
            <w:vAlign w:val="top"/>
          </w:tcPr>
          <w:p>
            <w:pPr>
              <w:spacing w:before="60" w:after="60"/>
              <w:jc w:val="right"/>
            </w:pPr>
            <w:r>
              <w:rPr>
                <w:rFonts w:ascii="Calibri" w:hAnsi="Calibri"/>
                <w:b w:val="0"/>
                <w:i w:val="0"/>
                <w:color w:val="1F2937"/>
                <w:sz w:val="20"/>
                <w:rFonts w:ascii="Calibri" w:hAnsi="Calibri" w:cs="Calibri"/>
              </w:rPr>
              <w:t>500</w:t>
            </w:r>
          </w:p>
        </w:tc>
      </w:tr>
      <w:tr>
        <w:tc>
          <w:tcPr>
            <w:tcW w:type="dxa" w:w="4252"/>
            <w:tcBorders>
              <w:top w:val="single" w:sz="4" w:color="CBD5E1"/>
              <w:left w:val="single" w:sz="4" w:color="CBD5E1"/>
              <w:bottom w:val="single" w:sz="4" w:color="CBD5E1"/>
              <w:right w:val="single" w:sz="4" w:color="CBD5E1"/>
            </w:tcBorders>
            <w:vAlign w:val="top"/>
          </w:tcPr>
          <w:p>
            <w:pPr>
              <w:spacing w:before="60" w:after="60"/>
            </w:pPr>
            <w:r>
              <w:rPr>
                <w:rFonts w:ascii="Calibri" w:hAnsi="Calibri"/>
                <w:b/>
                <w:i w:val="0"/>
                <w:color w:val="1F2937"/>
                <w:sz w:val="20"/>
                <w:rFonts w:ascii="Calibri" w:hAnsi="Calibri" w:cs="Calibri"/>
              </w:rPr>
              <w:t>Forms and backend (newsletter, contact, volunteer)</w:t>
            </w:r>
          </w:p>
        </w:tc>
        <w:tc>
          <w:tcPr>
            <w:tcW w:type="dxa" w:w="3685"/>
            <w:tcBorders>
              <w:top w:val="single" w:sz="4" w:color="CBD5E1"/>
              <w:left w:val="single" w:sz="4" w:color="CBD5E1"/>
              <w:bottom w:val="single" w:sz="4" w:color="CBD5E1"/>
              <w:right w:val="single" w:sz="4" w:color="CBD5E1"/>
            </w:tcBorders>
            <w:vAlign w:val="top"/>
          </w:tcPr>
          <w:p>
            <w:pPr>
              <w:spacing w:before="60" w:after="60"/>
            </w:pPr>
            <w:r>
              <w:rPr>
                <w:rFonts w:ascii="Calibri" w:hAnsi="Calibri"/>
                <w:b w:val="0"/>
                <w:i w:val="0"/>
                <w:color w:val="64748B"/>
                <w:sz w:val="20"/>
                <w:rFonts w:ascii="Calibri" w:hAnsi="Calibri" w:cs="Calibri"/>
              </w:rPr>
              <w:t>Self-hosted Supabase storage, Resend transactional email, server actions with Zod validation, WhatsApp floating button</w:t>
            </w:r>
          </w:p>
        </w:tc>
        <w:tc>
          <w:tcPr>
            <w:tcW w:type="dxa" w:w="1984"/>
            <w:tcBorders>
              <w:top w:val="single" w:sz="4" w:color="CBD5E1"/>
              <w:left w:val="single" w:sz="4" w:color="CBD5E1"/>
              <w:bottom w:val="single" w:sz="4" w:color="CBD5E1"/>
              <w:right w:val="single" w:sz="4" w:color="CBD5E1"/>
            </w:tcBorders>
            <w:vAlign w:val="top"/>
          </w:tcPr>
          <w:p>
            <w:pPr>
              <w:spacing w:before="60" w:after="60"/>
              <w:jc w:val="right"/>
            </w:pPr>
            <w:r>
              <w:rPr>
                <w:rFonts w:ascii="Calibri" w:hAnsi="Calibri"/>
                <w:b w:val="0"/>
                <w:i w:val="0"/>
                <w:color w:val="1F2937"/>
                <w:sz w:val="20"/>
                <w:rFonts w:ascii="Calibri" w:hAnsi="Calibri" w:cs="Calibri"/>
              </w:rPr>
              <w:t>800</w:t>
            </w:r>
          </w:p>
        </w:tc>
      </w:tr>
      <w:tr>
        <w:tc>
          <w:tcPr>
            <w:tcW w:type="dxa" w:w="4252"/>
            <w:tcBorders>
              <w:top w:val="single" w:sz="4" w:color="CBD5E1"/>
              <w:left w:val="single" w:sz="4" w:color="CBD5E1"/>
              <w:bottom w:val="single" w:sz="4" w:color="CBD5E1"/>
              <w:right w:val="single" w:sz="4" w:color="CBD5E1"/>
            </w:tcBorders>
            <w:vAlign w:val="top"/>
          </w:tcPr>
          <w:p>
            <w:pPr>
              <w:spacing w:before="60" w:after="60"/>
            </w:pPr>
            <w:r>
              <w:rPr>
                <w:rFonts w:ascii="Calibri" w:hAnsi="Calibri"/>
                <w:b/>
                <w:i w:val="0"/>
                <w:color w:val="1F2937"/>
                <w:sz w:val="20"/>
                <w:rFonts w:ascii="Calibri" w:hAnsi="Calibri" w:cs="Calibri"/>
              </w:rPr>
              <w:t>SEO, accessibility, performance, deployment</w:t>
            </w:r>
          </w:p>
        </w:tc>
        <w:tc>
          <w:tcPr>
            <w:tcW w:type="dxa" w:w="3685"/>
            <w:tcBorders>
              <w:top w:val="single" w:sz="4" w:color="CBD5E1"/>
              <w:left w:val="single" w:sz="4" w:color="CBD5E1"/>
              <w:bottom w:val="single" w:sz="4" w:color="CBD5E1"/>
              <w:right w:val="single" w:sz="4" w:color="CBD5E1"/>
            </w:tcBorders>
            <w:vAlign w:val="top"/>
          </w:tcPr>
          <w:p>
            <w:pPr>
              <w:spacing w:before="60" w:after="60"/>
            </w:pPr>
            <w:r>
              <w:rPr>
                <w:rFonts w:ascii="Calibri" w:hAnsi="Calibri"/>
                <w:b w:val="0"/>
                <w:i w:val="0"/>
                <w:color w:val="64748B"/>
                <w:sz w:val="20"/>
                <w:rFonts w:ascii="Calibri" w:hAnsi="Calibri" w:cs="Calibri"/>
              </w:rPr>
              <w:t>Per-locale metadata, OG image, robots.txt, semantic HTML, static pre-rendering of 33 routes, Vercel setup</w:t>
            </w:r>
          </w:p>
        </w:tc>
        <w:tc>
          <w:tcPr>
            <w:tcW w:type="dxa" w:w="1984"/>
            <w:tcBorders>
              <w:top w:val="single" w:sz="4" w:color="CBD5E1"/>
              <w:left w:val="single" w:sz="4" w:color="CBD5E1"/>
              <w:bottom w:val="single" w:sz="4" w:color="CBD5E1"/>
              <w:right w:val="single" w:sz="4" w:color="CBD5E1"/>
            </w:tcBorders>
            <w:vAlign w:val="top"/>
          </w:tcPr>
          <w:p>
            <w:pPr>
              <w:spacing w:before="60" w:after="60"/>
              <w:jc w:val="right"/>
            </w:pPr>
            <w:r>
              <w:rPr>
                <w:rFonts w:ascii="Calibri" w:hAnsi="Calibri"/>
                <w:b w:val="0"/>
                <w:i w:val="0"/>
                <w:color w:val="1F2937"/>
                <w:sz w:val="20"/>
                <w:rFonts w:ascii="Calibri" w:hAnsi="Calibri" w:cs="Calibri"/>
              </w:rPr>
              <w:t>800</w:t>
            </w:r>
          </w:p>
        </w:tc>
      </w:tr>
      <w:tr>
        <w:tc>
          <w:tcPr>
            <w:tcW w:type="dxa" w:w="4252"/>
            <w:tcBorders>
              <w:top w:val="single" w:sz="4" w:color="CBD5E1"/>
              <w:left w:val="single" w:sz="4" w:color="CBD5E1"/>
              <w:bottom w:val="single" w:sz="4" w:color="CBD5E1"/>
              <w:right w:val="single" w:sz="4" w:color="CBD5E1"/>
            </w:tcBorders>
            <w:vAlign w:val="top"/>
          </w:tcPr>
          <w:p>
            <w:pPr>
              <w:spacing w:before="60" w:after="60"/>
            </w:pPr>
            <w:r>
              <w:rPr>
                <w:rFonts w:ascii="Calibri" w:hAnsi="Calibri"/>
                <w:b/>
                <w:i w:val="0"/>
                <w:color w:val="1F2937"/>
                <w:sz w:val="20"/>
                <w:rFonts w:ascii="Calibri" w:hAnsi="Calibri" w:cs="Calibri"/>
              </w:rPr>
              <w:t>Documentation, handoff, and 30-day post-launch support</w:t>
            </w:r>
          </w:p>
        </w:tc>
        <w:tc>
          <w:tcPr>
            <w:tcW w:type="dxa" w:w="3685"/>
            <w:tcBorders>
              <w:top w:val="single" w:sz="4" w:color="CBD5E1"/>
              <w:left w:val="single" w:sz="4" w:color="CBD5E1"/>
              <w:bottom w:val="single" w:sz="4" w:color="CBD5E1"/>
              <w:right w:val="single" w:sz="4" w:color="CBD5E1"/>
            </w:tcBorders>
            <w:vAlign w:val="top"/>
          </w:tcPr>
          <w:p>
            <w:pPr>
              <w:spacing w:before="60" w:after="60"/>
            </w:pPr>
            <w:r>
              <w:rPr>
                <w:rFonts w:ascii="Calibri" w:hAnsi="Calibri"/>
                <w:b w:val="0"/>
                <w:i w:val="0"/>
                <w:color w:val="64748B"/>
                <w:sz w:val="20"/>
                <w:rFonts w:ascii="Calibri" w:hAnsi="Calibri" w:cs="Calibri"/>
              </w:rPr>
              <w:t>README, .env.example, Supabase schema, hand-off notes, plus 30 days of bug fixes and minor copy edits after launch</w:t>
            </w:r>
          </w:p>
        </w:tc>
        <w:tc>
          <w:tcPr>
            <w:tcW w:type="dxa" w:w="1984"/>
            <w:tcBorders>
              <w:top w:val="single" w:sz="4" w:color="CBD5E1"/>
              <w:left w:val="single" w:sz="4" w:color="CBD5E1"/>
              <w:bottom w:val="single" w:sz="4" w:color="CBD5E1"/>
              <w:right w:val="single" w:sz="4" w:color="CBD5E1"/>
            </w:tcBorders>
            <w:vAlign w:val="top"/>
          </w:tcPr>
          <w:p>
            <w:pPr>
              <w:spacing w:before="60" w:after="60"/>
              <w:jc w:val="right"/>
            </w:pPr>
            <w:r>
              <w:rPr>
                <w:rFonts w:ascii="Calibri" w:hAnsi="Calibri"/>
                <w:b w:val="0"/>
                <w:i w:val="0"/>
                <w:color w:val="1F2937"/>
                <w:sz w:val="20"/>
                <w:rFonts w:ascii="Calibri" w:hAnsi="Calibri" w:cs="Calibri"/>
              </w:rPr>
              <w:t>500</w:t>
            </w:r>
          </w:p>
        </w:tc>
      </w:tr>
      <w:tr>
        <w:tc>
          <w:tcPr>
            <w:tcW w:type="dxa" w:w="7937"/>
            <w:shd w:val="clear" w:color="auto" w:fill="F0F7F9"/>
            <w:gridSpan w:val="2"/>
            <w:tcBorders>
              <w:top w:val="single" w:sz="4" w:color="0F4C5C"/>
              <w:left w:val="single" w:sz="4" w:color="0F4C5C"/>
              <w:bottom w:val="single" w:sz="4" w:color="0F4C5C"/>
              <w:right w:val="single" w:sz="4" w:color="0F4C5C"/>
            </w:tcBorders>
          </w:tcPr>
          <w:p>
            <w:pPr>
              <w:spacing w:before="60" w:after="60"/>
              <w:jc w:val="right"/>
            </w:pPr>
            <w:r>
              <w:rPr>
                <w:rFonts w:ascii="Calibri" w:hAnsi="Calibri"/>
                <w:b/>
                <w:i w:val="0"/>
                <w:color w:val="0F4C5C"/>
                <w:sz w:val="20"/>
                <w:rFonts w:ascii="Calibri" w:hAnsi="Calibri" w:cs="Calibri"/>
              </w:rPr>
              <w:t>Subtotal</w:t>
            </w:r>
          </w:p>
        </w:tc>
        <w:tc>
          <w:tcPr>
            <w:tcW w:type="dxa" w:w="1984"/>
            <w:shd w:val="clear" w:color="auto" w:fill="F0F7F9"/>
            <w:tcBorders>
              <w:top w:val="single" w:sz="4" w:color="0F4C5C"/>
              <w:left w:val="single" w:sz="4" w:color="0F4C5C"/>
              <w:bottom w:val="single" w:sz="4" w:color="0F4C5C"/>
              <w:right w:val="single" w:sz="4" w:color="0F4C5C"/>
            </w:tcBorders>
          </w:tcPr>
          <w:p>
            <w:pPr>
              <w:spacing w:before="60" w:after="60"/>
              <w:jc w:val="right"/>
            </w:pPr>
            <w:r>
              <w:rPr>
                <w:rFonts w:ascii="Calibri" w:hAnsi="Calibri"/>
                <w:b/>
                <w:i w:val="0"/>
                <w:color w:val="0F4C5C"/>
                <w:sz w:val="20"/>
                <w:rFonts w:ascii="Calibri" w:hAnsi="Calibri" w:cs="Calibri"/>
              </w:rPr>
              <w:t>7,000</w:t>
            </w:r>
          </w:p>
        </w:tc>
      </w:tr>
      <w:tr>
        <w:tc>
          <w:tcPr>
            <w:tcW w:type="dxa" w:w="7937"/>
            <w:shd w:val="clear" w:color="auto" w:fill="0F4C5C"/>
            <w:gridSpan w:val="2"/>
            <w:tcBorders>
              <w:top w:val="single" w:sz="4" w:color="0F4C5C"/>
              <w:left w:val="single" w:sz="4" w:color="0F4C5C"/>
              <w:bottom w:val="single" w:sz="4" w:color="0F4C5C"/>
              <w:right w:val="single" w:sz="4" w:color="0F4C5C"/>
            </w:tcBorders>
          </w:tcPr>
          <w:p>
            <w:pPr>
              <w:spacing w:before="80" w:after="80"/>
              <w:jc w:val="right"/>
            </w:pPr>
            <w:r>
              <w:rPr>
                <w:rFonts w:ascii="Calibri" w:hAnsi="Calibri"/>
                <w:b/>
                <w:i w:val="0"/>
                <w:color w:val="FFFFFF"/>
                <w:sz w:val="24"/>
                <w:rFonts w:ascii="Calibri" w:hAnsi="Calibri" w:cs="Calibri"/>
              </w:rPr>
              <w:t>TOTAL</w:t>
            </w:r>
          </w:p>
        </w:tc>
        <w:tc>
          <w:tcPr>
            <w:tcW w:type="dxa" w:w="1984"/>
            <w:shd w:val="clear" w:color="auto" w:fill="0F4C5C"/>
            <w:tcBorders>
              <w:top w:val="single" w:sz="4" w:color="0F4C5C"/>
              <w:left w:val="single" w:sz="4" w:color="0F4C5C"/>
              <w:bottom w:val="single" w:sz="4" w:color="0F4C5C"/>
              <w:right w:val="single" w:sz="4" w:color="0F4C5C"/>
            </w:tcBorders>
          </w:tcPr>
          <w:p>
            <w:pPr>
              <w:spacing w:before="80" w:after="80"/>
              <w:jc w:val="right"/>
            </w:pPr>
            <w:r>
              <w:rPr>
                <w:rFonts w:ascii="Calibri" w:hAnsi="Calibri"/>
                <w:b/>
                <w:i w:val="0"/>
                <w:color w:val="FFFFFF"/>
                <w:sz w:val="24"/>
                <w:rFonts w:ascii="Calibri" w:hAnsi="Calibri" w:cs="Calibri"/>
              </w:rPr>
              <w:t>K 7,000</w:t>
            </w:r>
          </w:p>
        </w:tc>
      </w:tr>
    </w:tbl>
    <w:p>
      <w:pPr>
        <w:spacing w:before="40" w:after="0" w:line="300" w:lineRule="auto"/>
      </w:pPr>
    </w:p>
    <w:p>
      <w:pPr>
        <w:spacing w:before="120" w:after="160" w:line="300" w:lineRule="auto"/>
      </w:pPr>
      <w:r>
        <w:rPr>
          <w:rFonts w:ascii="Calibri" w:hAnsi="Calibri"/>
          <w:b w:val="0"/>
          <w:i/>
          <w:color w:val="64748B"/>
          <w:sz w:val="20"/>
          <w:rFonts w:ascii="Calibri" w:hAnsi="Calibri" w:cs="Calibri"/>
        </w:rPr>
        <w:t>Total: seven thousand Zambian Kwacha (K7,000). This fee covers the developer's time and effort only and excludes VAT, hosting, and third-party service costs, which FCIAZ will cover separately.</w:t>
      </w:r>
    </w:p>
    <w:p>
      <w:pPr>
        <w:spacing w:before="200" w:after="120" w:line="300" w:lineRule="auto"/>
      </w:pPr>
      <w:r>
        <w:rPr>
          <w:rFonts w:ascii="Calibri" w:hAnsi="Calibri"/>
          <w:b/>
          <w:i w:val="0"/>
          <w:color w:val="0F4C5C"/>
          <w:sz w:val="28"/>
          <w:rFonts w:ascii="Calibri" w:hAnsi="Calibri" w:cs="Calibri"/>
        </w:rPr>
        <w:t>4. Timeline</w:t>
      </w:r>
    </w:p>
    <w:p>
      <w:pPr>
        <w:spacing w:before="0" w:after="120" w:line="300" w:lineRule="auto"/>
      </w:pPr>
      <w:r>
        <w:rPr>
          <w:rFonts w:ascii="Calibri" w:hAnsi="Calibri"/>
          <w:b w:val="0"/>
          <w:i w:val="0"/>
          <w:sz w:val="22"/>
          <w:rFonts w:ascii="Calibri" w:hAnsi="Calibri" w:cs="Calibri"/>
        </w:rPr>
        <w:t>Most of the build is already complete. Following acceptance and the deposit, the remaining work (Supabase and Resend provisioning, Bemba and Nyanja copy review by FCIAZ, production deployment, and a one-round review window) can be finalised within two (2) weeks.</w:t>
      </w:r>
    </w:p>
    <w:tbl>
      <w:tblPr>
        <w:tblW w:type="auto" w:w="0"/>
        <w:tblLayout w:type="fixed"/>
        <w:tblLook w:firstColumn="1" w:firstRow="1" w:lastColumn="0" w:lastRow="0" w:noHBand="0" w:noVBand="1" w:val="04A0"/>
      </w:tblPr>
      <w:tblGrid>
        <w:gridCol w:w="1984"/>
        <w:gridCol w:w="7937"/>
      </w:tblGrid>
      <w:tr>
        <w:tc>
          <w:tcPr>
            <w:tcW w:type="dxa" w:w="1984"/>
            <w:shd w:val="clear" w:color="auto" w:fill="F0F7F9"/>
            <w:tcBorders>
              <w:top w:val="single" w:sz="4" w:color="CBD5E1"/>
              <w:left w:val="single" w:sz="4" w:color="CBD5E1"/>
              <w:bottom w:val="single" w:sz="4" w:color="CBD5E1"/>
              <w:right w:val="single" w:sz="4" w:color="CBD5E1"/>
            </w:tcBorders>
          </w:tcPr>
          <w:p>
            <w:pPr>
              <w:spacing w:before="60" w:after="60"/>
            </w:pPr>
            <w:r>
              <w:rPr>
                <w:rFonts w:ascii="Calibri" w:hAnsi="Calibri"/>
                <w:b/>
                <w:i w:val="0"/>
                <w:color w:val="0F4C5C"/>
                <w:sz w:val="20"/>
                <w:rFonts w:ascii="Calibri" w:hAnsi="Calibri" w:cs="Calibri"/>
              </w:rPr>
              <w:t>Week 1</w:t>
            </w:r>
          </w:p>
        </w:tc>
        <w:tc>
          <w:tcPr>
            <w:tcW w:type="dxa" w:w="7937"/>
            <w:tcBorders>
              <w:top w:val="single" w:sz="4" w:color="CBD5E1"/>
              <w:left w:val="single" w:sz="4" w:color="CBD5E1"/>
              <w:bottom w:val="single" w:sz="4" w:color="CBD5E1"/>
              <w:right w:val="single" w:sz="4" w:color="CBD5E1"/>
            </w:tcBorders>
          </w:tcPr>
          <w:p>
            <w:pPr>
              <w:spacing w:before="60" w:after="60"/>
            </w:pPr>
            <w:r>
              <w:rPr>
                <w:rFonts w:ascii="Calibri" w:hAnsi="Calibri"/>
                <w:b w:val="0"/>
                <w:i w:val="0"/>
                <w:color w:val="1F2937"/>
                <w:sz w:val="20"/>
                <w:rFonts w:ascii="Calibri" w:hAnsi="Calibri" w:cs="Calibri"/>
              </w:rPr>
              <w:t>FCIAZ reviews Bemba and Nyanja drafts; Supabase and Resend accounts are provisioned; donation details (bank and mobile money) are finalised for the /donate page</w:t>
            </w:r>
          </w:p>
        </w:tc>
      </w:tr>
      <w:tr>
        <w:tc>
          <w:tcPr>
            <w:tcW w:type="dxa" w:w="1984"/>
            <w:shd w:val="clear" w:color="auto" w:fill="F0F7F9"/>
            <w:tcBorders>
              <w:top w:val="single" w:sz="4" w:color="CBD5E1"/>
              <w:left w:val="single" w:sz="4" w:color="CBD5E1"/>
              <w:bottom w:val="single" w:sz="4" w:color="CBD5E1"/>
              <w:right w:val="single" w:sz="4" w:color="CBD5E1"/>
            </w:tcBorders>
          </w:tcPr>
          <w:p>
            <w:pPr>
              <w:spacing w:before="60" w:after="60"/>
            </w:pPr>
            <w:r>
              <w:rPr>
                <w:rFonts w:ascii="Calibri" w:hAnsi="Calibri"/>
                <w:b/>
                <w:i w:val="0"/>
                <w:color w:val="0F4C5C"/>
                <w:sz w:val="20"/>
                <w:rFonts w:ascii="Calibri" w:hAnsi="Calibri" w:cs="Calibri"/>
              </w:rPr>
              <w:t>Week 2</w:t>
            </w:r>
          </w:p>
        </w:tc>
        <w:tc>
          <w:tcPr>
            <w:tcW w:type="dxa" w:w="7937"/>
            <w:tcBorders>
              <w:top w:val="single" w:sz="4" w:color="CBD5E1"/>
              <w:left w:val="single" w:sz="4" w:color="CBD5E1"/>
              <w:bottom w:val="single" w:sz="4" w:color="CBD5E1"/>
              <w:right w:val="single" w:sz="4" w:color="CBD5E1"/>
            </w:tcBorders>
          </w:tcPr>
          <w:p>
            <w:pPr>
              <w:spacing w:before="60" w:after="60"/>
            </w:pPr>
            <w:r>
              <w:rPr>
                <w:rFonts w:ascii="Calibri" w:hAnsi="Calibri"/>
                <w:b w:val="0"/>
                <w:i w:val="0"/>
                <w:color w:val="1F2937"/>
                <w:sz w:val="20"/>
                <w:rFonts w:ascii="Calibri" w:hAnsi="Calibri" w:cs="Calibri"/>
              </w:rPr>
              <w:t>Production deployment, final review window, and live launch</w:t>
            </w:r>
          </w:p>
        </w:tc>
      </w:tr>
      <w:tr>
        <w:tc>
          <w:tcPr>
            <w:tcW w:type="dxa" w:w="4819"/>
          </w:tcPr>
          <w:p/>
        </w:tc>
        <w:tc>
          <w:tcPr>
            <w:tcW w:type="dxa" w:w="4819"/>
          </w:tcPr>
          <w:p/>
        </w:tc>
      </w:tr>
    </w:tbl>
    <w:p>
      <w:pPr>
        <w:spacing w:before="200" w:after="120" w:line="300" w:lineRule="auto"/>
      </w:pPr>
      <w:r>
        <w:rPr>
          <w:rFonts w:ascii="Calibri" w:hAnsi="Calibri"/>
          <w:b/>
          <w:i w:val="0"/>
          <w:color w:val="0F4C5C"/>
          <w:sz w:val="28"/>
          <w:rFonts w:ascii="Calibri" w:hAnsi="Calibri" w:cs="Calibri"/>
        </w:rPr>
        <w:t>5. Payment terms</w:t>
      </w:r>
    </w:p>
    <w:tbl>
      <w:tblPr>
        <w:tblW w:type="auto" w:w="0"/>
        <w:tblLayout w:type="fixed"/>
        <w:tblLook w:firstColumn="1" w:firstRow="1" w:lastColumn="0" w:lastRow="0" w:noHBand="0" w:noVBand="1" w:val="04A0"/>
      </w:tblPr>
      <w:tblGrid>
        <w:gridCol w:w="2268"/>
        <w:gridCol w:w="2551"/>
        <w:gridCol w:w="5102"/>
      </w:tblGrid>
      <w:tr>
        <w:tc>
          <w:tcPr>
            <w:tcW w:type="dxa" w:w="2268"/>
            <w:shd w:val="clear" w:color="auto" w:fill="0F4C5C"/>
            <w:tcBorders>
              <w:top w:val="single" w:sz="4" w:color="0F4C5C"/>
              <w:left w:val="single" w:sz="4" w:color="0F4C5C"/>
              <w:bottom w:val="single" w:sz="4" w:color="0F4C5C"/>
              <w:right w:val="single" w:sz="4" w:color="0F4C5C"/>
            </w:tcBorders>
          </w:tcPr>
          <w:p>
            <w:pPr>
              <w:spacing w:before="60" w:after="60"/>
            </w:pPr>
            <w:r>
              <w:rPr>
                <w:rFonts w:ascii="Calibri" w:hAnsi="Calibri"/>
                <w:b/>
                <w:i w:val="0"/>
                <w:color w:val="FFFFFF"/>
                <w:sz w:val="20"/>
                <w:rFonts w:ascii="Calibri" w:hAnsi="Calibri" w:cs="Calibri"/>
              </w:rPr>
              <w:t>Stage</w:t>
            </w:r>
          </w:p>
        </w:tc>
        <w:tc>
          <w:tcPr>
            <w:tcW w:type="dxa" w:w="2551"/>
            <w:shd w:val="clear" w:color="auto" w:fill="0F4C5C"/>
            <w:tcBorders>
              <w:top w:val="single" w:sz="4" w:color="0F4C5C"/>
              <w:left w:val="single" w:sz="4" w:color="0F4C5C"/>
              <w:bottom w:val="single" w:sz="4" w:color="0F4C5C"/>
              <w:right w:val="single" w:sz="4" w:color="0F4C5C"/>
            </w:tcBorders>
          </w:tcPr>
          <w:p>
            <w:pPr>
              <w:spacing w:before="60" w:after="60"/>
            </w:pPr>
            <w:r>
              <w:rPr>
                <w:rFonts w:ascii="Calibri" w:hAnsi="Calibri"/>
                <w:b/>
                <w:i w:val="0"/>
                <w:color w:val="FFFFFF"/>
                <w:sz w:val="20"/>
                <w:rFonts w:ascii="Calibri" w:hAnsi="Calibri" w:cs="Calibri"/>
              </w:rPr>
              <w:t>Amount (K)</w:t>
            </w:r>
          </w:p>
        </w:tc>
        <w:tc>
          <w:tcPr>
            <w:tcW w:type="dxa" w:w="5102"/>
            <w:shd w:val="clear" w:color="auto" w:fill="0F4C5C"/>
            <w:tcBorders>
              <w:top w:val="single" w:sz="4" w:color="0F4C5C"/>
              <w:left w:val="single" w:sz="4" w:color="0F4C5C"/>
              <w:bottom w:val="single" w:sz="4" w:color="0F4C5C"/>
              <w:right w:val="single" w:sz="4" w:color="0F4C5C"/>
            </w:tcBorders>
          </w:tcPr>
          <w:p>
            <w:pPr>
              <w:spacing w:before="60" w:after="60"/>
            </w:pPr>
            <w:r>
              <w:rPr>
                <w:rFonts w:ascii="Calibri" w:hAnsi="Calibri"/>
                <w:b/>
                <w:i w:val="0"/>
                <w:color w:val="FFFFFF"/>
                <w:sz w:val="20"/>
                <w:rFonts w:ascii="Calibri" w:hAnsi="Calibri" w:cs="Calibri"/>
              </w:rPr>
              <w:t>Trigger</w:t>
            </w:r>
          </w:p>
        </w:tc>
      </w:tr>
      <w:tr>
        <w:tc>
          <w:tcPr>
            <w:tcW w:type="dxa" w:w="1984"/>
            <w:tcBorders>
              <w:top w:val="single" w:sz="4" w:color="CBD5E1"/>
              <w:left w:val="single" w:sz="4" w:color="CBD5E1"/>
              <w:bottom w:val="single" w:sz="4" w:color="CBD5E1"/>
              <w:right w:val="single" w:sz="4" w:color="CBD5E1"/>
            </w:tcBorders>
          </w:tcPr>
          <w:p>
            <w:pPr>
              <w:spacing w:before="60" w:after="60"/>
            </w:pPr>
            <w:r>
              <w:rPr>
                <w:rFonts w:ascii="Calibri" w:hAnsi="Calibri"/>
                <w:b/>
                <w:i w:val="0"/>
                <w:color w:val="1F2937"/>
                <w:sz w:val="20"/>
                <w:rFonts w:ascii="Calibri" w:hAnsi="Calibri" w:cs="Calibri"/>
              </w:rPr>
              <w:t>1 · On signing</w:t>
            </w:r>
          </w:p>
        </w:tc>
        <w:tc>
          <w:tcPr>
            <w:tcW w:type="dxa" w:w="3685"/>
            <w:tcBorders>
              <w:top w:val="single" w:sz="4" w:color="CBD5E1"/>
              <w:left w:val="single" w:sz="4" w:color="CBD5E1"/>
              <w:bottom w:val="single" w:sz="4" w:color="CBD5E1"/>
              <w:right w:val="single" w:sz="4" w:color="CBD5E1"/>
            </w:tcBorders>
          </w:tcPr>
          <w:p>
            <w:pPr>
              <w:spacing w:before="60" w:after="60"/>
              <w:jc w:val="right"/>
            </w:pPr>
            <w:r>
              <w:rPr>
                <w:rFonts w:ascii="Calibri" w:hAnsi="Calibri"/>
                <w:b w:val="0"/>
                <w:i w:val="0"/>
                <w:color w:val="1F2937"/>
                <w:sz w:val="20"/>
                <w:rFonts w:ascii="Calibri" w:hAnsi="Calibri" w:cs="Calibri"/>
              </w:rPr>
              <w:t>3,500</w:t>
            </w:r>
          </w:p>
        </w:tc>
        <w:tc>
          <w:tcPr>
            <w:tcW w:type="dxa" w:w="4252"/>
            <w:tcBorders>
              <w:top w:val="single" w:sz="4" w:color="CBD5E1"/>
              <w:left w:val="single" w:sz="4" w:color="CBD5E1"/>
              <w:bottom w:val="single" w:sz="4" w:color="CBD5E1"/>
              <w:right w:val="single" w:sz="4" w:color="CBD5E1"/>
            </w:tcBorders>
          </w:tcPr>
          <w:p>
            <w:pPr>
              <w:spacing w:before="60" w:after="60"/>
            </w:pPr>
            <w:r>
              <w:rPr>
                <w:rFonts w:ascii="Calibri" w:hAnsi="Calibri"/>
                <w:b w:val="0"/>
                <w:i w:val="0"/>
                <w:color w:val="64748B"/>
                <w:sz w:val="20"/>
                <w:rFonts w:ascii="Calibri" w:hAnsi="Calibri" w:cs="Calibri"/>
              </w:rPr>
              <w:t>On countersignature of this quotation</w:t>
            </w:r>
          </w:p>
        </w:tc>
      </w:tr>
      <w:tr>
        <w:tc>
          <w:tcPr>
            <w:tcW w:type="dxa" w:w="1984"/>
            <w:tcBorders>
              <w:top w:val="single" w:sz="4" w:color="CBD5E1"/>
              <w:left w:val="single" w:sz="4" w:color="CBD5E1"/>
              <w:bottom w:val="single" w:sz="4" w:color="CBD5E1"/>
              <w:right w:val="single" w:sz="4" w:color="CBD5E1"/>
            </w:tcBorders>
          </w:tcPr>
          <w:p>
            <w:pPr>
              <w:spacing w:before="60" w:after="60"/>
            </w:pPr>
            <w:r>
              <w:rPr>
                <w:rFonts w:ascii="Calibri" w:hAnsi="Calibri"/>
                <w:b/>
                <w:i w:val="0"/>
                <w:color w:val="1F2937"/>
                <w:sz w:val="20"/>
                <w:rFonts w:ascii="Calibri" w:hAnsi="Calibri" w:cs="Calibri"/>
              </w:rPr>
              <w:t>2 · On launch</w:t>
            </w:r>
          </w:p>
        </w:tc>
        <w:tc>
          <w:tcPr>
            <w:tcW w:type="dxa" w:w="3685"/>
            <w:tcBorders>
              <w:top w:val="single" w:sz="4" w:color="CBD5E1"/>
              <w:left w:val="single" w:sz="4" w:color="CBD5E1"/>
              <w:bottom w:val="single" w:sz="4" w:color="CBD5E1"/>
              <w:right w:val="single" w:sz="4" w:color="CBD5E1"/>
            </w:tcBorders>
          </w:tcPr>
          <w:p>
            <w:pPr>
              <w:spacing w:before="60" w:after="60"/>
              <w:jc w:val="right"/>
            </w:pPr>
            <w:r>
              <w:rPr>
                <w:rFonts w:ascii="Calibri" w:hAnsi="Calibri"/>
                <w:b w:val="0"/>
                <w:i w:val="0"/>
                <w:color w:val="1F2937"/>
                <w:sz w:val="20"/>
                <w:rFonts w:ascii="Calibri" w:hAnsi="Calibri" w:cs="Calibri"/>
              </w:rPr>
              <w:t>3,500</w:t>
            </w:r>
          </w:p>
        </w:tc>
        <w:tc>
          <w:tcPr>
            <w:tcW w:type="dxa" w:w="4252"/>
            <w:tcBorders>
              <w:top w:val="single" w:sz="4" w:color="CBD5E1"/>
              <w:left w:val="single" w:sz="4" w:color="CBD5E1"/>
              <w:bottom w:val="single" w:sz="4" w:color="CBD5E1"/>
              <w:right w:val="single" w:sz="4" w:color="CBD5E1"/>
            </w:tcBorders>
          </w:tcPr>
          <w:p>
            <w:pPr>
              <w:spacing w:before="60" w:after="60"/>
            </w:pPr>
            <w:r>
              <w:rPr>
                <w:rFonts w:ascii="Calibri" w:hAnsi="Calibri"/>
                <w:b w:val="0"/>
                <w:i w:val="0"/>
                <w:color w:val="64748B"/>
                <w:sz w:val="20"/>
                <w:rFonts w:ascii="Calibri" w:hAnsi="Calibri" w:cs="Calibri"/>
              </w:rPr>
              <w:t>On production launch and acceptance of handoff</w:t>
            </w:r>
          </w:p>
        </w:tc>
      </w:tr>
    </w:tbl>
    <w:p>
      <w:pPr>
        <w:spacing w:before="120" w:after="120" w:line="300" w:lineRule="auto"/>
      </w:pPr>
      <w:r>
        <w:rPr>
          <w:rFonts w:ascii="Calibri" w:hAnsi="Calibri"/>
          <w:b w:val="0"/>
          <w:i/>
          <w:color w:val="64748B"/>
          <w:sz w:val="20"/>
          <w:rFonts w:ascii="Calibri" w:hAnsi="Calibri" w:cs="Calibri"/>
        </w:rPr>
        <w:t>All invoices are payable within seven (7) days of issue. Bank details will be provided on the invoice header. Late payments accrue interest at 1.5% per month or part thereof.</w:t>
      </w:r>
    </w:p>
    <w:p>
      <w:pPr>
        <w:spacing w:before="160" w:after="80" w:line="300" w:lineRule="auto"/>
      </w:pPr>
      <w:r>
        <w:rPr>
          <w:rFonts w:ascii="Calibri" w:hAnsi="Calibri"/>
          <w:b/>
          <w:i w:val="0"/>
          <w:color w:val="0F4C5C"/>
          <w:sz w:val="28"/>
          <w:rFonts w:ascii="Calibri" w:hAnsi="Calibri" w:cs="Calibri"/>
        </w:rPr>
        <w:t>6. Warranty and support</w:t>
      </w:r>
    </w:p>
    <w:p>
      <w:pPr>
        <w:pStyle w:val="ListBullet"/>
        <w:spacing w:after="40"/>
      </w:pPr>
      <w:r>
        <w:rPr>
          <w:rFonts w:ascii="Calibri" w:hAnsi="Calibri"/>
          <w:b w:val="0"/>
          <w:i w:val="0"/>
          <w:color w:val="1F2937"/>
          <w:sz w:val="21"/>
          <w:rFonts w:ascii="Calibri" w:hAnsi="Calibri" w:cs="Calibri"/>
        </w:rPr>
        <w:t>Thirty (30) days of post-launch bug-fix and minor copy-edit support at no additional cost.</w:t>
      </w:r>
    </w:p>
    <w:p>
      <w:pPr>
        <w:pStyle w:val="ListBullet"/>
        <w:spacing w:after="40"/>
      </w:pPr>
      <w:r>
        <w:rPr>
          <w:rFonts w:ascii="Calibri" w:hAnsi="Calibri"/>
          <w:b w:val="0"/>
          <w:i w:val="0"/>
          <w:color w:val="1F2937"/>
          <w:sz w:val="21"/>
          <w:rFonts w:ascii="Calibri" w:hAnsi="Calibri" w:cs="Calibri"/>
        </w:rPr>
        <w:t>Bemba and Nyanja copy drafts are provided in good faith and are flagged for verification by FCIAZ before public launch. Translation review by a Bemba and Nyanja speaker is the responsibility of FCIAZ.</w:t>
      </w:r>
    </w:p>
    <w:p>
      <w:pPr>
        <w:pStyle w:val="ListBullet"/>
        <w:spacing w:after="40"/>
      </w:pPr>
      <w:r>
        <w:rPr>
          <w:rFonts w:ascii="Calibri" w:hAnsi="Calibri"/>
          <w:b w:val="0"/>
          <w:i w:val="0"/>
          <w:color w:val="1F2937"/>
          <w:sz w:val="21"/>
          <w:rFonts w:ascii="Calibri" w:hAnsi="Calibri" w:cs="Calibri"/>
        </w:rPr>
        <w:t>Hosting (Vercel free tier), the Supabase free tier, Resend (if email is configured), and the official FCIAZ domain name are the responsibility of FCIAZ. Manova Labs will assist with initial setup at no additional cost.</w:t>
      </w:r>
    </w:p>
    <w:p>
      <w:pPr>
        <w:pStyle w:val="ListBullet"/>
        <w:spacing w:after="40"/>
      </w:pPr>
      <w:r>
        <w:rPr>
          <w:rFonts w:ascii="Calibri" w:hAnsi="Calibri"/>
          <w:b w:val="0"/>
          <w:i w:val="0"/>
          <w:color w:val="1F2937"/>
          <w:sz w:val="21"/>
          <w:rFonts w:ascii="Calibri" w:hAnsi="Calibri" w:cs="Calibri"/>
        </w:rPr>
        <w:t>Out-of-scope feature requests after launch are quoted separately by mutual agreement.</w:t>
      </w:r>
    </w:p>
    <w:p>
      <w:pPr>
        <w:spacing w:before="160" w:after="80" w:line="300" w:lineRule="auto"/>
      </w:pPr>
      <w:r>
        <w:rPr>
          <w:rFonts w:ascii="Calibri" w:hAnsi="Calibri"/>
          <w:b/>
          <w:i w:val="0"/>
          <w:color w:val="0F4C5C"/>
          <w:sz w:val="28"/>
          <w:rFonts w:ascii="Calibri" w:hAnsi="Calibri" w:cs="Calibri"/>
        </w:rPr>
        <w:t>7. Terms and conditions</w:t>
      </w:r>
    </w:p>
    <w:p>
      <w:pPr>
        <w:pStyle w:val="ListBullet"/>
        <w:spacing w:after="40"/>
      </w:pPr>
      <w:r>
        <w:rPr>
          <w:rFonts w:ascii="Calibri" w:hAnsi="Calibri"/>
          <w:b w:val="0"/>
          <w:i w:val="0"/>
          <w:color w:val="1F2937"/>
          <w:sz w:val="21"/>
          <w:rFonts w:ascii="Calibri" w:hAnsi="Calibri" w:cs="Calibri"/>
        </w:rPr>
        <w:t>All intellectual property created during the engagement transfers to FCIAZ upon receipt of full payment.</w:t>
      </w:r>
    </w:p>
    <w:p>
      <w:pPr>
        <w:pStyle w:val="ListBullet"/>
        <w:spacing w:after="40"/>
      </w:pPr>
      <w:r>
        <w:rPr>
          <w:rFonts w:ascii="Calibri" w:hAnsi="Calibri"/>
          <w:b w:val="0"/>
          <w:i w:val="0"/>
          <w:color w:val="1F2937"/>
          <w:sz w:val="21"/>
          <w:rFonts w:ascii="Calibri" w:hAnsi="Calibri" w:cs="Calibri"/>
        </w:rPr>
        <w:t>Manova Labs may reference this engagement in case studies and portfolio materials, subject to FCIAZ's prior approval.</w:t>
      </w:r>
    </w:p>
    <w:p>
      <w:pPr>
        <w:pStyle w:val="ListBullet"/>
        <w:spacing w:after="40"/>
      </w:pPr>
      <w:r>
        <w:rPr>
          <w:rFonts w:ascii="Calibri" w:hAnsi="Calibri"/>
          <w:b w:val="0"/>
          <w:i w:val="0"/>
          <w:color w:val="1F2937"/>
          <w:sz w:val="21"/>
          <w:rFonts w:ascii="Calibri" w:hAnsi="Calibri" w:cs="Calibri"/>
        </w:rPr>
        <w:t>Either party may terminate this engagement with seven (7) days written notice. Work completed to date is invoiced pro-rata.</w:t>
      </w:r>
    </w:p>
    <w:p>
      <w:pPr>
        <w:pStyle w:val="ListBullet"/>
        <w:spacing w:after="40"/>
      </w:pPr>
      <w:r>
        <w:rPr>
          <w:rFonts w:ascii="Calibri" w:hAnsi="Calibri"/>
          <w:b w:val="0"/>
          <w:i w:val="0"/>
          <w:color w:val="1F2937"/>
          <w:sz w:val="21"/>
          <w:rFonts w:ascii="Calibri" w:hAnsi="Calibri" w:cs="Calibri"/>
        </w:rPr>
        <w:t>Confidentiality: any unpublished information shared by FCIAZ is treated as confidential and not disclosed without written consent.</w:t>
      </w:r>
    </w:p>
    <w:p>
      <w:pPr>
        <w:pStyle w:val="ListBullet"/>
        <w:spacing w:after="40"/>
      </w:pPr>
      <w:r>
        <w:rPr>
          <w:rFonts w:ascii="Calibri" w:hAnsi="Calibri"/>
          <w:b w:val="0"/>
          <w:i w:val="0"/>
          <w:color w:val="1F2937"/>
          <w:sz w:val="21"/>
          <w:rFonts w:ascii="Calibri" w:hAnsi="Calibri" w:cs="Calibri"/>
        </w:rPr>
        <w:t>Governing law: the laws of the Republic of Zambia.</w:t>
      </w:r>
    </w:p>
    <w:p>
      <w:pPr>
        <w:spacing w:before="240" w:after="80" w:line="300" w:lineRule="auto"/>
      </w:pPr>
      <w:r>
        <w:rPr>
          <w:rFonts w:ascii="Calibri" w:hAnsi="Calibri"/>
          <w:b/>
          <w:i w:val="0"/>
          <w:color w:val="0F4C5C"/>
          <w:sz w:val="28"/>
          <w:rFonts w:ascii="Calibri" w:hAnsi="Calibri" w:cs="Calibri"/>
        </w:rPr>
        <w:t>8. Acceptance</w:t>
      </w:r>
    </w:p>
    <w:p>
      <w:pPr>
        <w:spacing w:before="0" w:after="200" w:line="300" w:lineRule="auto"/>
      </w:pPr>
      <w:r>
        <w:rPr>
          <w:rFonts w:ascii="Calibri" w:hAnsi="Calibri"/>
          <w:b w:val="0"/>
          <w:i w:val="0"/>
          <w:color w:val="1F2937"/>
          <w:sz w:val="21"/>
          <w:rFonts w:ascii="Calibri" w:hAnsi="Calibri" w:cs="Calibri"/>
        </w:rPr>
        <w:t>FCIAZ's acceptance of this quotation may be signified by countersignature below, by signed letter on FCIAZ letterhead, or by payment of the deposit. Once accepted, the schedule above becomes a binding statement of work.</w:t>
      </w:r>
    </w:p>
    <w:tbl>
      <w:tblPr>
        <w:tblW w:type="auto" w:w="0"/>
        <w:tblLayout w:type="fixed"/>
        <w:tblLook w:firstColumn="1" w:firstRow="1" w:lastColumn="0" w:lastRow="0" w:noHBand="0" w:noVBand="1" w:val="04A0"/>
      </w:tblPr>
      <w:tblGrid>
        <w:gridCol w:w="4819"/>
        <w:gridCol w:w="4819"/>
      </w:tblGrid>
      <w:tr>
        <w:tc>
          <w:tcPr>
            <w:tcW w:type="dxa" w:w="4819"/>
            <w:tcBorders>
              <w:top w:val="nil"/>
              <w:left w:val="nil"/>
              <w:bottom w:val="nil"/>
              <w:right w:val="nil"/>
              <w:insideH w:val="nil"/>
              <w:insideV w:val="nil"/>
            </w:tcBorders>
          </w:tcPr>
          <w:p/>
          <w:p>
            <w:pPr>
              <w:spacing w:before="80" w:after="200" w:line="300" w:lineRule="auto"/>
            </w:pPr>
            <w:r>
              <w:rPr>
                <w:rFonts w:ascii="Calibri" w:hAnsi="Calibri"/>
                <w:b/>
                <w:i w:val="0"/>
                <w:color w:val="0F4C5C"/>
                <w:sz w:val="20"/>
                <w:rFonts w:ascii="Calibri" w:hAnsi="Calibri" w:cs="Calibri"/>
              </w:rPr>
              <w:t>For and on behalf of Manova Labs</w:t>
            </w:r>
          </w:p>
          <w:p>
            <w:pPr>
              <w:spacing w:before="0" w:after="0" w:line="300" w:lineRule="auto"/>
            </w:pPr>
            <w:r>
              <w:rPr>
                <w:rFonts w:ascii="Calibri" w:hAnsi="Calibri"/>
                <w:b/>
                <w:i w:val="0"/>
                <w:color w:val="1F2937"/>
                <w:sz w:val="22"/>
                <w:rFonts w:ascii="Calibri" w:hAnsi="Calibri" w:cs="Calibri"/>
              </w:rPr>
              <w:t>Dr. Lucas Tembo</w:t>
            </w:r>
          </w:p>
          <w:p>
            <w:pPr>
              <w:spacing w:before="0" w:after="200" w:line="300" w:lineRule="auto"/>
            </w:pPr>
            <w:r>
              <w:rPr>
                <w:rFonts w:ascii="Calibri" w:hAnsi="Calibri"/>
                <w:b w:val="0"/>
                <w:i w:val="0"/>
                <w:color w:val="64748B"/>
                <w:sz w:val="20"/>
                <w:rFonts w:ascii="Calibri" w:hAnsi="Calibri" w:cs="Calibri"/>
              </w:rPr>
              <w:t>Director, Manova Labs</w:t>
            </w:r>
          </w:p>
          <w:p>
            <w:pPr>
              <w:spacing w:before="240" w:after="80" w:line="300" w:lineRule="auto"/>
            </w:pPr>
            <w:r>
              <w:rPr>
                <w:rFonts w:ascii="Calibri" w:hAnsi="Calibri"/>
                <w:b w:val="0"/>
                <w:i w:val="0"/>
                <w:color w:val="1F2937"/>
                <w:sz w:val="20"/>
                <w:rFonts w:ascii="Calibri" w:hAnsi="Calibri" w:cs="Calibri"/>
              </w:rPr>
              <w:t>Signature: ___________________________</w:t>
            </w:r>
          </w:p>
          <w:p>
            <w:pPr>
              <w:spacing w:before="0" w:after="40" w:line="300" w:lineRule="auto"/>
            </w:pPr>
            <w:r>
              <w:rPr>
                <w:rFonts w:ascii="Calibri" w:hAnsi="Calibri"/>
                <w:b w:val="0"/>
                <w:i w:val="0"/>
                <w:color w:val="1F2937"/>
                <w:sz w:val="20"/>
                <w:rFonts w:ascii="Calibri" w:hAnsi="Calibri" w:cs="Calibri"/>
              </w:rPr>
              <w:t>Date: _______________________________</w:t>
            </w:r>
          </w:p>
        </w:tc>
        <w:tc>
          <w:tcPr>
            <w:tcW w:type="dxa" w:w="4819"/>
            <w:tcBorders>
              <w:top w:val="nil"/>
              <w:left w:val="nil"/>
              <w:bottom w:val="nil"/>
              <w:right w:val="nil"/>
              <w:insideH w:val="nil"/>
              <w:insideV w:val="nil"/>
            </w:tcBorders>
          </w:tcPr>
          <w:p/>
          <w:p>
            <w:pPr>
              <w:spacing w:before="80" w:after="200" w:line="300" w:lineRule="auto"/>
            </w:pPr>
            <w:r>
              <w:rPr>
                <w:rFonts w:ascii="Calibri" w:hAnsi="Calibri"/>
                <w:b/>
                <w:i w:val="0"/>
                <w:color w:val="BE3455"/>
                <w:sz w:val="20"/>
                <w:rFonts w:ascii="Calibri" w:hAnsi="Calibri" w:cs="Calibri"/>
              </w:rPr>
              <w:t>For and on behalf of FCIAZ</w:t>
            </w:r>
          </w:p>
          <w:p>
            <w:pPr>
              <w:spacing w:before="0" w:after="0" w:line="300" w:lineRule="auto"/>
            </w:pPr>
            <w:r>
              <w:rPr>
                <w:rFonts w:ascii="Calibri" w:hAnsi="Calibri"/>
                <w:b/>
                <w:i w:val="0"/>
                <w:color w:val="1F2937"/>
                <w:sz w:val="22"/>
                <w:rFonts w:ascii="Calibri" w:hAnsi="Calibri" w:cs="Calibri"/>
              </w:rPr>
              <w:t>Dr. Goshon Kasanda</w:t>
            </w:r>
          </w:p>
          <w:p>
            <w:pPr>
              <w:spacing w:before="0" w:after="200" w:line="300" w:lineRule="auto"/>
            </w:pPr>
            <w:r>
              <w:rPr>
                <w:rFonts w:ascii="Calibri" w:hAnsi="Calibri"/>
                <w:b w:val="0"/>
                <w:i w:val="0"/>
                <w:color w:val="64748B"/>
                <w:sz w:val="20"/>
                <w:rFonts w:ascii="Calibri" w:hAnsi="Calibri" w:cs="Calibri"/>
              </w:rPr>
              <w:t>Chairperson, FCIAZ</w:t>
            </w:r>
          </w:p>
          <w:p>
            <w:pPr>
              <w:spacing w:before="240" w:after="80" w:line="300" w:lineRule="auto"/>
            </w:pPr>
            <w:r>
              <w:rPr>
                <w:rFonts w:ascii="Calibri" w:hAnsi="Calibri"/>
                <w:b w:val="0"/>
                <w:i w:val="0"/>
                <w:color w:val="1F2937"/>
                <w:sz w:val="20"/>
                <w:rFonts w:ascii="Calibri" w:hAnsi="Calibri" w:cs="Calibri"/>
              </w:rPr>
              <w:t>Signature: ___________________________</w:t>
            </w:r>
          </w:p>
          <w:p>
            <w:pPr>
              <w:spacing w:before="0" w:after="40" w:line="300" w:lineRule="auto"/>
            </w:pPr>
            <w:r>
              <w:rPr>
                <w:rFonts w:ascii="Calibri" w:hAnsi="Calibri"/>
                <w:b w:val="0"/>
                <w:i w:val="0"/>
                <w:color w:val="1F2937"/>
                <w:sz w:val="20"/>
                <w:rFonts w:ascii="Calibri" w:hAnsi="Calibri" w:cs="Calibri"/>
              </w:rPr>
              <w:t>Date: _______________________________</w:t>
            </w:r>
          </w:p>
        </w:tc>
      </w:tr>
    </w:tbl>
    <w:p>
      <w:pPr>
        <w:spacing w:before="200" w:after="40" w:line="300" w:lineRule="auto"/>
      </w:pPr>
    </w:p>
    <w:p>
      <w:pPr>
        <w:spacing w:before="80" w:after="80" w:line="300" w:lineRule="auto"/>
      </w:pPr>
      <w:r>
        <w:rPr>
          <w:rFonts w:ascii="Calibri" w:hAnsi="Calibri"/>
          <w:b w:val="0"/>
          <w:i w:val="0"/>
          <w:color w:val="1F2937"/>
          <w:sz w:val="21"/>
          <w:rFonts w:ascii="Calibri" w:hAnsi="Calibri" w:cs="Calibri"/>
        </w:rPr>
        <w:t>We look forward to working with FCIAZ on this important step in the association's public presence.</w:t>
      </w:r>
    </w:p>
    <w:p>
      <w:pPr>
        <w:spacing w:before="80" w:after="200" w:line="300" w:lineRule="auto"/>
      </w:pPr>
      <w:r>
        <w:rPr>
          <w:rFonts w:ascii="Calibri" w:hAnsi="Calibri"/>
          <w:b w:val="0"/>
          <w:i w:val="0"/>
          <w:color w:val="1F2937"/>
          <w:sz w:val="21"/>
          <w:rFonts w:ascii="Calibri" w:hAnsi="Calibri" w:cs="Calibri"/>
        </w:rPr>
        <w:t>Warm regards,</w:t>
      </w:r>
    </w:p>
    <w:p>
      <w:pPr>
        <w:spacing w:before="0" w:after="0" w:line="300" w:lineRule="auto"/>
      </w:pPr>
      <w:r>
        <w:rPr>
          <w:rFonts w:ascii="Calibri" w:hAnsi="Calibri"/>
          <w:b/>
          <w:i w:val="0"/>
          <w:color w:val="0F4C5C"/>
          <w:sz w:val="22"/>
          <w:rFonts w:ascii="Calibri" w:hAnsi="Calibri" w:cs="Calibri"/>
        </w:rPr>
        <w:t>Dr. Lucas Tembo</w:t>
      </w:r>
    </w:p>
    <w:p>
      <w:pPr>
        <w:spacing w:before="0" w:after="0" w:line="300" w:lineRule="auto"/>
      </w:pPr>
      <w:r>
        <w:rPr>
          <w:rFonts w:ascii="Calibri" w:hAnsi="Calibri"/>
          <w:b w:val="0"/>
          <w:i w:val="0"/>
          <w:color w:val="64748B"/>
          <w:sz w:val="20"/>
          <w:rFonts w:ascii="Calibri" w:hAnsi="Calibri" w:cs="Calibri"/>
        </w:rPr>
        <w:t>Director, Manova Labs</w:t>
      </w:r>
    </w:p>
    <w:p>
      <w:pPr>
        <w:spacing w:before="0" w:after="0" w:line="300" w:lineRule="auto"/>
      </w:pPr>
      <w:r>
        <w:rPr>
          <w:rFonts w:ascii="Calibri" w:hAnsi="Calibri"/>
          <w:b w:val="0"/>
          <w:i w:val="0"/>
          <w:color w:val="64748B"/>
          <w:sz w:val="20"/>
          <w:rFonts w:ascii="Calibri" w:hAnsi="Calibri" w:cs="Calibri"/>
        </w:rPr>
        <w:t>info@manovalabs.co</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