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10543">
      <w:r>
        <w:drawing>
          <wp:inline distT="0" distB="0" distL="0" distR="0">
            <wp:extent cx="5271770" cy="5991225"/>
            <wp:effectExtent l="0" t="0" r="11430" b="3175"/>
            <wp:docPr id="181660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2788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876" cy="600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4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The line chart illustrates the average amount of carbon dioxide emitted by single person in four western Europe countries from 1967 to 2007.</w:t>
      </w:r>
    </w:p>
    <w:p w14:paraId="0B0F0801">
      <w:pPr>
        <w:rPr>
          <w:rFonts w:hint="eastAsia"/>
          <w:lang w:val="en-US" w:eastAsia="zh-CN"/>
        </w:rPr>
      </w:pPr>
    </w:p>
    <w:p w14:paraId="23DB6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主体段1：英国和瑞典总体呈下降趋势，其中英国从1967年的11下降到2007年的9，且始终最高，瑞士在第一个十年呈上升趋势，1967年约为8.5，在1977年达到顶峰10.5左右，后三十年下降至5.5</w:t>
      </w:r>
    </w:p>
    <w:p w14:paraId="6A76DD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主体段2：然而，意大利和葡萄牙整体呈上升趋势，其中葡萄牙始终最低，从1967年1增长至2007年与瑞典接近的5.5;而意大利从1967年的4，到1987年与瑞典持平，在2007年增长至7.5左右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8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2026-07-15T15:44:39Z</dcterms:created>
  <dc:creator>Dallovers</dc:creator>
  <cp:lastModifiedBy>西门吹雪</cp:lastModifiedBy>
  <dcterms:modified xsi:type="dcterms:W3CDTF">2026-07-15T16:02:03Z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eyJoZGlkIjoiNWU1MDI1OThhYTRlZGZlYjlhMzg1OWYwOTk5OTdkMjYiLCJ1c2VySWQiOiI4MTgwNDc0OTgifQ==</vt:lpwstr>
  </property>
  <property fmtid="{D5CDD505-2E9C-101B-9397-08002B2CF9AE}" pid="4" name="ICV">
    <vt:lpwstr>B11808D5B5644004AE4D79FA76848654_12</vt:lpwstr>
  </property>
</Properties>
</file>