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X"/>
        <w:jc w:val="center"/>
      </w:pPr>
      <w:r>
        <w:t>Genesis OS / Relationship Scores</w:t>
      </w:r>
    </w:p>
    <w:p>
      <w:pPr>
        <w:pStyle w:val="TitleX"/>
        <w:jc w:val="center"/>
      </w:pPr>
      <w:r>
        <w:t>Anger Hex Official Companion Contract v1</w:t>
      </w:r>
    </w:p>
    <w:p>
      <w:pPr>
        <w:pStyle w:val="SubTitleX"/>
        <w:jc w:val="center"/>
      </w:pPr>
      <w:r>
        <w:t>Production event catalog, decay rules, write-back law, and partner-safe display logic</w:t>
      </w:r>
    </w:p>
    <w:p>
      <w:pPr/>
      <w:r/>
    </w:p>
    <w:tbl>
      <w:tblPr>
        <w:tblW w:type="auto" w:w="0"/>
        <w:jc w:val="center"/>
        <w:tblLayout w:type="fixed"/>
        <w:tblLook w:firstColumn="1" w:firstRow="1" w:lastColumn="0" w:lastRow="0" w:noHBand="0" w:noVBand="1" w:val="04A0"/>
      </w:tblPr>
      <w:tblGrid>
        <w:gridCol w:w="9792"/>
      </w:tblGrid>
      <w:tr>
        <w:tc>
          <w:tcPr>
            <w:tcW w:type="dxa" w:w="9936"/>
            <w:shd w:fill="EEF3FB"/>
            <w:tcBorders>
              <w:top w:val="single" w:sz="6" w:space="0" w:color="B9C9E7"/>
              <w:left w:val="single" w:sz="6" w:space="0" w:color="B9C9E7"/>
              <w:bottom w:val="single" w:sz="6" w:space="0" w:color="B9C9E7"/>
              <w:right w:val="single" w:sz="6" w:space="0" w:color="B9C9E7"/>
            </w:tcBorders>
            <w:tcMar>
              <w:top w:w="120" w:type="dxa"/>
              <w:start w:w="120" w:type="dxa"/>
              <w:bottom w:w="120" w:type="dxa"/>
              <w:end w:w="120" w:type="dxa"/>
            </w:tcMar>
          </w:tcPr>
          <w:p>
            <w:pPr>
              <w:pStyle w:val="Callout"/>
            </w:pPr>
            <w:r/>
            <w:r>
              <w:rPr>
                <w:b/>
              </w:rPr>
              <w:t xml:space="preserve">Purpose. </w:t>
            </w:r>
            <w:r>
              <w:t>This contract promotes Anger Hex from a light companion concept into a governed production subsystem calibrated to the current Genesis OS build set. It defines exactly how anger is captured, labeled, stored, decayed, written back, summarized for partners, and consumed by readiness, forecast, Sanctuary, Human Emotion Genome, clusters, drift, shadow activation, and AI guidance.</w:t>
            </w:r>
          </w:p>
        </w:tc>
      </w:tr>
    </w:tbl>
    <w:p>
      <w:pPr/>
      <w:r/>
    </w:p>
    <w:p>
      <w:pPr>
        <w:pStyle w:val="SectionHead"/>
      </w:pPr>
      <w:r>
        <w:t>Document stance</w:t>
      </w:r>
    </w:p>
    <w:p>
      <w:pPr>
        <w:pStyle w:val="BulletX"/>
        <w:ind w:left="288" w:hanging="230"/>
      </w:pPr>
      <w:r>
        <w:rPr>
          <w:b/>
        </w:rPr>
        <w:t xml:space="preserve">• </w:t>
      </w:r>
      <w:r>
        <w:t>Workbook truth remains authoritative for score-engine math. Anger Hex does not freehand new score law; it contributes governed runtime evidence under influence caps.</w:t>
      </w:r>
    </w:p>
    <w:p>
      <w:pPr>
        <w:pStyle w:val="BulletX"/>
        <w:ind w:left="288" w:hanging="230"/>
      </w:pPr>
      <w:r>
        <w:rPr>
          <w:b/>
        </w:rPr>
        <w:t xml:space="preserve">• </w:t>
      </w:r>
      <w:r>
        <w:t>Anger is treated as a controlled runtime signal family, not as a diagnosis, personality verdict, or moral label.</w:t>
      </w:r>
    </w:p>
    <w:p>
      <w:pPr>
        <w:pStyle w:val="BulletX"/>
        <w:ind w:left="288" w:hanging="230"/>
      </w:pPr>
      <w:r>
        <w:rPr>
          <w:b/>
        </w:rPr>
        <w:t xml:space="preserve">• </w:t>
      </w:r>
      <w:r>
        <w:t>Partner-facing anger surfaces must be translated into safe relational language. Raw anger telemetry is not directly exposed to another user.</w:t>
      </w:r>
    </w:p>
    <w:p>
      <w:pPr>
        <w:pStyle w:val="BulletX"/>
        <w:ind w:left="288" w:hanging="230"/>
      </w:pPr>
      <w:r>
        <w:rPr>
          <w:b/>
        </w:rPr>
        <w:t xml:space="preserve">• </w:t>
      </w:r>
      <w:r>
        <w:t>This specification is meant to sit inside the official build set beside Drift, Shadow Activation, Sanctuary, and Human Emotion Genome companion contracts.</w:t>
      </w:r>
    </w:p>
    <w:p>
      <w:pPr>
        <w:pStyle w:val="SectionHead"/>
      </w:pPr>
      <w:r>
        <w:t>1. Role of Anger Hex inside the system</w:t>
      </w:r>
    </w:p>
    <w:p>
      <w:pPr/>
      <w:r>
        <w:t>Anger Hex exists because relationship risk is not only about what a person says in an assessment. It is also about how pressure enters the body, how quickly boundary threat escalates, whether repair appears after activation, whether shutdown follows overload, and whether a person repeatedly routes distress into fire, ice, armor, sarcasm, or solution mode. The platform needs a deterministic way to capture that runtime behavior without letting a single bad day rewrite a person’s blueprint.</w:t>
      </w:r>
    </w:p>
    <w:p>
      <w:pPr>
        <w:pStyle w:val="BulletX"/>
        <w:ind w:left="288" w:hanging="230"/>
      </w:pPr>
      <w:r>
        <w:rPr>
          <w:b/>
        </w:rPr>
        <w:t xml:space="preserve">• </w:t>
      </w:r>
      <w:r>
        <w:t>Primary jobs of Anger Hex: detect pressure and threat states; classify current band; track output style; measure recovery and repair latency; create safe write-backs; feed companion systems under governance.</w:t>
      </w:r>
    </w:p>
    <w:p>
      <w:pPr>
        <w:pStyle w:val="BulletX"/>
        <w:ind w:left="288" w:hanging="230"/>
      </w:pPr>
      <w:r>
        <w:rPr>
          <w:b/>
        </w:rPr>
        <w:t xml:space="preserve">• </w:t>
      </w:r>
      <w:r>
        <w:t>Upstream sources: onboarding intake, scored assessment answers, polarity answers, messaging telemetry, pair events, Sanctuary sessions, ExsAnonymous reflections, game telemetry where validated, and manual structured check-ins.</w:t>
      </w:r>
    </w:p>
    <w:p>
      <w:pPr>
        <w:pStyle w:val="BulletX"/>
        <w:ind w:left="288" w:hanging="230"/>
      </w:pPr>
      <w:r>
        <w:rPr>
          <w:b/>
        </w:rPr>
        <w:t xml:space="preserve">• </w:t>
      </w:r>
      <w:r>
        <w:t>Downstream consumers: readiness family, pair forecast family, cluster engine, drift system, shadow activation runtime, Human Emotion Genome features, Sanctuary prompts, AI reflection layer, and partner-safe summaries.</w:t>
      </w:r>
    </w:p>
    <w:p>
      <w:pPr>
        <w:pStyle w:val="SectionHead"/>
      </w:pPr>
      <w:r>
        <w:t>2. Canonical Anger Hex taxonomy</w:t>
      </w:r>
    </w:p>
    <w:p>
      <w:pPr/>
      <w:r>
        <w:t>The production taxonomy uses six primary bands. Each band has a canonical code, a named phase, a safe interpretation lane, and a standard action posture. The system stores both the numeric band and the normalized label. The normalized label is the code-table value; any product copy shown to users is derived from that code through a copy library rather than hard-coded in the event stream.</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7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7"/>
              </w:rPr>
              <w:t>Code</w:t>
            </w:r>
          </w:p>
        </w:tc>
        <w:tc>
          <w:tcPr>
            <w:tcW w:type="dxa" w:w="208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7"/>
              </w:rPr>
              <w:t>Band name</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7"/>
              </w:rPr>
              <w:t>Operational meaning</w:t>
            </w:r>
          </w:p>
        </w:tc>
        <w:tc>
          <w:tcPr>
            <w:tcW w:type="dxa" w:w="180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7"/>
              </w:rPr>
              <w:t>Typical internal sentence</w:t>
            </w:r>
          </w:p>
        </w:tc>
        <w:tc>
          <w:tcPr>
            <w:tcW w:type="dxa" w:w="129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7"/>
              </w:rPr>
              <w:t>Default risk posture</w:t>
            </w:r>
          </w:p>
        </w:tc>
        <w:tc>
          <w:tcPr>
            <w:tcW w:type="dxa" w:w="223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7"/>
              </w:rPr>
              <w:t>Default partner-safe stance</w:t>
            </w:r>
          </w:p>
        </w:tc>
      </w:tr>
      <w:tr>
        <w:tc>
          <w:tcPr>
            <w:tcW w:type="dxa" w:w="7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R1</w:t>
            </w:r>
          </w:p>
        </w:tc>
        <w:tc>
          <w:tcPr>
            <w:tcW w:type="dxa" w:w="208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#FFB36A / Disruption</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Small flow break or annoyance signal. Pressure is real but still light.</w:t>
            </w:r>
          </w:p>
        </w:tc>
        <w:tc>
          <w:tcPr>
            <w:tcW w:type="dxa" w:w="180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Why now?</w:t>
            </w:r>
          </w:p>
        </w:tc>
        <w:tc>
          <w:tcPr>
            <w:tcW w:type="dxa" w:w="129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Low</w:t>
            </w:r>
          </w:p>
        </w:tc>
        <w:tc>
          <w:tcPr>
            <w:tcW w:type="dxa" w:w="223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Minor tension, still recoverable</w:t>
            </w:r>
          </w:p>
        </w:tc>
      </w:tr>
      <w:tr>
        <w:tc>
          <w:tcPr>
            <w:tcW w:type="dxa" w:w="7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R2</w:t>
            </w:r>
          </w:p>
        </w:tc>
        <w:tc>
          <w:tcPr>
            <w:tcW w:type="dxa" w:w="208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#FF894D / Violation</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Boundary, standard, or expectation feels crossed.</w:t>
            </w:r>
          </w:p>
        </w:tc>
        <w:tc>
          <w:tcPr>
            <w:tcW w:type="dxa" w:w="180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This should not be happening.</w:t>
            </w:r>
          </w:p>
        </w:tc>
        <w:tc>
          <w:tcPr>
            <w:tcW w:type="dxa" w:w="129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Low-moderate</w:t>
            </w:r>
          </w:p>
        </w:tc>
        <w:tc>
          <w:tcPr>
            <w:tcW w:type="dxa" w:w="223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Friction is rising; clarity matters</w:t>
            </w:r>
          </w:p>
        </w:tc>
      </w:tr>
      <w:tr>
        <w:tc>
          <w:tcPr>
            <w:tcW w:type="dxa" w:w="7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R3</w:t>
            </w:r>
          </w:p>
        </w:tc>
        <w:tc>
          <w:tcPr>
            <w:tcW w:type="dxa" w:w="208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#FF5A36 / Threat</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Order, identity, fairness, or safety feels compromised.</w:t>
            </w:r>
          </w:p>
        </w:tc>
        <w:tc>
          <w:tcPr>
            <w:tcW w:type="dxa" w:w="180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I should not have to deal with this.</w:t>
            </w:r>
          </w:p>
        </w:tc>
        <w:tc>
          <w:tcPr>
            <w:tcW w:type="dxa" w:w="129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Moderate</w:t>
            </w:r>
          </w:p>
        </w:tc>
        <w:tc>
          <w:tcPr>
            <w:tcW w:type="dxa" w:w="223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Stress is active; repair matters soon</w:t>
            </w:r>
          </w:p>
        </w:tc>
      </w:tr>
      <w:tr>
        <w:tc>
          <w:tcPr>
            <w:tcW w:type="dxa" w:w="7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R4</w:t>
            </w:r>
          </w:p>
        </w:tc>
        <w:tc>
          <w:tcPr>
            <w:tcW w:type="dxa" w:w="208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#E43117 / Defense</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Anger becomes protective posture and tone hardens.</w:t>
            </w:r>
          </w:p>
        </w:tc>
        <w:tc>
          <w:tcPr>
            <w:tcW w:type="dxa" w:w="180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Fix this now.</w:t>
            </w:r>
          </w:p>
        </w:tc>
        <w:tc>
          <w:tcPr>
            <w:tcW w:type="dxa" w:w="129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Moderate-high</w:t>
            </w:r>
          </w:p>
        </w:tc>
        <w:tc>
          <w:tcPr>
            <w:tcW w:type="dxa" w:w="223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Relational temperature is high; caution</w:t>
            </w:r>
          </w:p>
        </w:tc>
      </w:tr>
      <w:tr>
        <w:tc>
          <w:tcPr>
            <w:tcW w:type="dxa" w:w="7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R5</w:t>
            </w:r>
          </w:p>
        </w:tc>
        <w:tc>
          <w:tcPr>
            <w:tcW w:type="dxa" w:w="208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#B10F0F / Fire</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Overload discharges outward through sharp expression or rupture behavior.</w:t>
            </w:r>
          </w:p>
        </w:tc>
        <w:tc>
          <w:tcPr>
            <w:tcW w:type="dxa" w:w="180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I’m done.</w:t>
            </w:r>
          </w:p>
        </w:tc>
        <w:tc>
          <w:tcPr>
            <w:tcW w:type="dxa" w:w="129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High</w:t>
            </w:r>
          </w:p>
        </w:tc>
        <w:tc>
          <w:tcPr>
            <w:tcW w:type="dxa" w:w="223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Rupture risk; cooling and repair required</w:t>
            </w:r>
          </w:p>
        </w:tc>
      </w:tr>
      <w:tr>
        <w:tc>
          <w:tcPr>
            <w:tcW w:type="dxa" w:w="7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R6</w:t>
            </w:r>
          </w:p>
        </w:tc>
        <w:tc>
          <w:tcPr>
            <w:tcW w:type="dxa" w:w="208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#5A0B0B / Collapse</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Anger implodes into shutdown, disappear, or emotional freeze.</w:t>
            </w:r>
          </w:p>
        </w:tc>
        <w:tc>
          <w:tcPr>
            <w:tcW w:type="dxa" w:w="180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I don’t care anymore.</w:t>
            </w:r>
          </w:p>
        </w:tc>
        <w:tc>
          <w:tcPr>
            <w:tcW w:type="dxa" w:w="129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High</w:t>
            </w:r>
          </w:p>
        </w:tc>
        <w:tc>
          <w:tcPr>
            <w:tcW w:type="dxa" w:w="223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Withdrawal / disconnection risk; re-entry needed</w:t>
            </w:r>
          </w:p>
        </w:tc>
      </w:tr>
    </w:tbl>
    <w:p>
      <w:pPr/>
    </w:p>
    <w:p>
      <w:pPr>
        <w:pStyle w:val="SubHead"/>
      </w:pPr>
      <w:r>
        <w:t>2.1 Secondary dimensions captured beside the band</w:t>
      </w:r>
    </w:p>
    <w:p>
      <w:pPr>
        <w:pStyle w:val="BulletX"/>
        <w:ind w:left="288" w:hanging="230"/>
      </w:pPr>
      <w:r>
        <w:rPr>
          <w:b/>
        </w:rPr>
        <w:t xml:space="preserve">• </w:t>
      </w:r>
      <w:r>
        <w:t>Trigger family: fairness, disrespect, overwhelm, identity threat, uncertainty, betrayal, repeated nonresponse, control loss, boundary breach, environmental disruption.</w:t>
      </w:r>
    </w:p>
    <w:p>
      <w:pPr>
        <w:pStyle w:val="BulletX"/>
        <w:ind w:left="288" w:hanging="230"/>
      </w:pPr>
      <w:r>
        <w:rPr>
          <w:b/>
        </w:rPr>
        <w:t xml:space="preserve">• </w:t>
      </w:r>
      <w:r>
        <w:t>Output style: fire, ice, armor, redirect, leadership, repair.</w:t>
      </w:r>
    </w:p>
    <w:p>
      <w:pPr>
        <w:pStyle w:val="BulletX"/>
        <w:ind w:left="288" w:hanging="230"/>
      </w:pPr>
      <w:r>
        <w:rPr>
          <w:b/>
        </w:rPr>
        <w:t xml:space="preserve">• </w:t>
      </w:r>
      <w:r>
        <w:t>Context lane: solo, pair-chat, live call, Sanctuary, ExsAnonymous, games, post-conflict reflection, archived retrospective.</w:t>
      </w:r>
    </w:p>
    <w:p>
      <w:pPr>
        <w:pStyle w:val="BulletX"/>
        <w:ind w:left="288" w:hanging="230"/>
      </w:pPr>
      <w:r>
        <w:rPr>
          <w:b/>
        </w:rPr>
        <w:t xml:space="preserve">• </w:t>
      </w:r>
      <w:r>
        <w:t>Repair posture: none, attempted, partial, completed, refused, blocked by partner response, blocked by platform safety.</w:t>
      </w:r>
    </w:p>
    <w:p>
      <w:pPr>
        <w:pStyle w:val="BulletX"/>
        <w:ind w:left="288" w:hanging="230"/>
      </w:pPr>
      <w:r>
        <w:rPr>
          <w:b/>
        </w:rPr>
        <w:t xml:space="preserve">• </w:t>
      </w:r>
      <w:r>
        <w:t>Recovery arc: fast, normal, slow, stalled, looping, collapsed.</w:t>
      </w:r>
    </w:p>
    <w:p>
      <w:pPr>
        <w:pStyle w:val="BulletX"/>
        <w:ind w:left="288" w:hanging="230"/>
      </w:pPr>
      <w:r>
        <w:rPr>
          <w:b/>
        </w:rPr>
        <w:t xml:space="preserve">• </w:t>
      </w:r>
      <w:r>
        <w:t>Confidence lane: inferred-light, inferred-moderate, confirmed-structured, multi-source-confirmed.</w:t>
      </w:r>
    </w:p>
    <w:p>
      <w:pPr>
        <w:pStyle w:val="SectionHead"/>
      </w:pPr>
      <w:r>
        <w:t>3. Core data objects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16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7"/>
              </w:rPr>
              <w:t>Object</w:t>
            </w:r>
          </w:p>
        </w:tc>
        <w:tc>
          <w:tcPr>
            <w:tcW w:type="dxa" w:w="396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7"/>
              </w:rPr>
              <w:t>Purpose</w:t>
            </w:r>
          </w:p>
        </w:tc>
        <w:tc>
          <w:tcPr>
            <w:tcW w:type="dxa" w:w="158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7"/>
              </w:rPr>
              <w:t>Cardinality</w:t>
            </w:r>
          </w:p>
        </w:tc>
        <w:tc>
          <w:tcPr>
            <w:tcW w:type="dxa" w:w="208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7"/>
              </w:rPr>
              <w:t>Notes</w:t>
            </w:r>
          </w:p>
        </w:tc>
      </w:tr>
      <w:tr>
        <w:tc>
          <w:tcPr>
            <w:tcW w:type="dxa" w:w="216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anger_event</w:t>
            </w:r>
          </w:p>
        </w:tc>
        <w:tc>
          <w:tcPr>
            <w:tcW w:type="dxa" w:w="396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Atomic log of one anger signal, transition, repair action, or decay update.</w:t>
            </w:r>
          </w:p>
        </w:tc>
        <w:tc>
          <w:tcPr>
            <w:tcW w:type="dxa" w:w="158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Many per user / pair</w:t>
            </w:r>
          </w:p>
        </w:tc>
        <w:tc>
          <w:tcPr>
            <w:tcW w:type="dxa" w:w="208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Append-only event store with event labels.</w:t>
            </w:r>
          </w:p>
        </w:tc>
      </w:tr>
      <w:tr>
        <w:tc>
          <w:tcPr>
            <w:tcW w:type="dxa" w:w="216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anger_episode</w:t>
            </w:r>
          </w:p>
        </w:tc>
        <w:tc>
          <w:tcPr>
            <w:tcW w:type="dxa" w:w="396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Session-level object that groups related anger events into one bounded episode.</w:t>
            </w:r>
          </w:p>
        </w:tc>
        <w:tc>
          <w:tcPr>
            <w:tcW w:type="dxa" w:w="158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Many per user / pair</w:t>
            </w:r>
          </w:p>
        </w:tc>
        <w:tc>
          <w:tcPr>
            <w:tcW w:type="dxa" w:w="208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Used for latency, peak band, and repair calculations.</w:t>
            </w:r>
          </w:p>
        </w:tc>
      </w:tr>
      <w:tr>
        <w:tc>
          <w:tcPr>
            <w:tcW w:type="dxa" w:w="216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anger_profile_rollup</w:t>
            </w:r>
          </w:p>
        </w:tc>
        <w:tc>
          <w:tcPr>
            <w:tcW w:type="dxa" w:w="396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Rolling summary of observed anger tendencies by user.</w:t>
            </w:r>
          </w:p>
        </w:tc>
        <w:tc>
          <w:tcPr>
            <w:tcW w:type="dxa" w:w="158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One active per user + historical versions</w:t>
            </w:r>
          </w:p>
        </w:tc>
        <w:tc>
          <w:tcPr>
            <w:tcW w:type="dxa" w:w="208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Feeds partner-safe summaries and Genome features.</w:t>
            </w:r>
          </w:p>
        </w:tc>
      </w:tr>
      <w:tr>
        <w:tc>
          <w:tcPr>
            <w:tcW w:type="dxa" w:w="216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pair_anger_rollup</w:t>
            </w:r>
          </w:p>
        </w:tc>
        <w:tc>
          <w:tcPr>
            <w:tcW w:type="dxa" w:w="396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Shared summary of tension/repair pattern inside a pair.</w:t>
            </w:r>
          </w:p>
        </w:tc>
        <w:tc>
          <w:tcPr>
            <w:tcW w:type="dxa" w:w="158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One active per pair + versions</w:t>
            </w:r>
          </w:p>
        </w:tc>
        <w:tc>
          <w:tcPr>
            <w:tcW w:type="dxa" w:w="208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Forecast consumer; never shown raw to partner.</w:t>
            </w:r>
          </w:p>
        </w:tc>
      </w:tr>
      <w:tr>
        <w:tc>
          <w:tcPr>
            <w:tcW w:type="dxa" w:w="216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anger_display_summary</w:t>
            </w:r>
          </w:p>
        </w:tc>
        <w:tc>
          <w:tcPr>
            <w:tcW w:type="dxa" w:w="396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Safe translation layer for user-facing or partner-safe text.</w:t>
            </w:r>
          </w:p>
        </w:tc>
        <w:tc>
          <w:tcPr>
            <w:tcW w:type="dxa" w:w="158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One per visible surface revision</w:t>
            </w:r>
          </w:p>
        </w:tc>
        <w:tc>
          <w:tcPr>
            <w:tcW w:type="dxa" w:w="208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Derived object, not source-of-truth.</w:t>
            </w:r>
          </w:p>
        </w:tc>
      </w:tr>
      <w:tr>
        <w:tc>
          <w:tcPr>
            <w:tcW w:type="dxa" w:w="216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anger_registry_code</w:t>
            </w:r>
          </w:p>
        </w:tc>
        <w:tc>
          <w:tcPr>
            <w:tcW w:type="dxa" w:w="396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Canonical lookup table row for codes, labels, event names, decay classes, and display policies.</w:t>
            </w:r>
          </w:p>
        </w:tc>
        <w:tc>
          <w:tcPr>
            <w:tcW w:type="dxa" w:w="158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Controlled code table</w:t>
            </w:r>
          </w:p>
        </w:tc>
        <w:tc>
          <w:tcPr>
            <w:tcW w:type="dxa" w:w="208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Must be versioned.</w:t>
            </w:r>
          </w:p>
        </w:tc>
      </w:tr>
    </w:tbl>
    <w:p>
      <w:pPr/>
    </w:p>
    <w:p>
      <w:pPr>
        <w:pStyle w:val="SectionHead"/>
      </w:pPr>
      <w:r>
        <w:t>4. Production event catalog</w:t>
      </w:r>
    </w:p>
    <w:p>
      <w:pPr/>
      <w:r>
        <w:t>The missing piece flagged in the audit was not the idea of anger, but the production event schema. The catalog below locks the event labels that developers should implement. Each event must carry an event_label, actor_scope, source_lane, evidence_band, anger_band_before, anger_band_after, and payload_version. Optional fields are attached by event family.</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5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6"/>
              </w:rPr>
              <w:t>Event label</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6"/>
              </w:rPr>
              <w:t>When emitted</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6"/>
              </w:rPr>
              <w:t>Required fields</w:t>
            </w:r>
          </w:p>
        </w:tc>
        <w:tc>
          <w:tcPr>
            <w:tcW w:type="dxa" w:w="194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6"/>
              </w:rPr>
              <w:t>Primary write targets</w:t>
            </w:r>
          </w:p>
        </w:tc>
      </w:tr>
      <w:tr>
        <w:tc>
          <w:tcPr>
            <w:tcW w:type="dxa" w:w="25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anger.spark_detected</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Initial pressure cue appears before full band classification.</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trigger_family, cue_source, body_signal_count</w:t>
            </w:r>
          </w:p>
        </w:tc>
        <w:tc>
          <w:tcPr>
            <w:tcW w:type="dxa" w:w="194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episode, event store</w:t>
            </w:r>
          </w:p>
        </w:tc>
      </w:tr>
      <w:tr>
        <w:tc>
          <w:tcPr>
            <w:tcW w:type="dxa" w:w="25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anger.band_entered</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System enters a new anger band R1-R6.</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band_after, source_reason, confidence_band</w:t>
            </w:r>
          </w:p>
        </w:tc>
        <w:tc>
          <w:tcPr>
            <w:tcW w:type="dxa" w:w="194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episode, rollup candidate</w:t>
            </w:r>
          </w:p>
        </w:tc>
      </w:tr>
      <w:tr>
        <w:tc>
          <w:tcPr>
            <w:tcW w:type="dxa" w:w="25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anger.band_escalated</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Band increases within same episode.</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band_before, band_after, escalation_reason</w:t>
            </w:r>
          </w:p>
        </w:tc>
        <w:tc>
          <w:tcPr>
            <w:tcW w:type="dxa" w:w="194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episode, cluster candidate</w:t>
            </w:r>
          </w:p>
        </w:tc>
      </w:tr>
      <w:tr>
        <w:tc>
          <w:tcPr>
            <w:tcW w:type="dxa" w:w="25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anger.band_deescalated</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Band decreases within same episode.</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band_before, band_after, cooling_reason</w:t>
            </w:r>
          </w:p>
        </w:tc>
        <w:tc>
          <w:tcPr>
            <w:tcW w:type="dxa" w:w="194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episode</w:t>
            </w:r>
          </w:p>
        </w:tc>
      </w:tr>
      <w:tr>
        <w:tc>
          <w:tcPr>
            <w:tcW w:type="dxa" w:w="25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anger.output_style_detected</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Behavioral output style inferred or confirmed.</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output_style, evidence_type</w:t>
            </w:r>
          </w:p>
        </w:tc>
        <w:tc>
          <w:tcPr>
            <w:tcW w:type="dxa" w:w="194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episode, Genome feature queue</w:t>
            </w:r>
          </w:p>
        </w:tc>
      </w:tr>
      <w:tr>
        <w:tc>
          <w:tcPr>
            <w:tcW w:type="dxa" w:w="25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anger.repair_attempted</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User attempts to reconnect, clarify, apologize, or resolve.</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repair_type, target_scope</w:t>
            </w:r>
          </w:p>
        </w:tc>
        <w:tc>
          <w:tcPr>
            <w:tcW w:type="dxa" w:w="194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episode, readiness candidate</w:t>
            </w:r>
          </w:p>
        </w:tc>
      </w:tr>
      <w:tr>
        <w:tc>
          <w:tcPr>
            <w:tcW w:type="dxa" w:w="25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anger.repair_received</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Partner or system receives repair attempt.</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repair_type, accepted_state</w:t>
            </w:r>
          </w:p>
        </w:tc>
        <w:tc>
          <w:tcPr>
            <w:tcW w:type="dxa" w:w="194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pair episode</w:t>
            </w:r>
          </w:p>
        </w:tc>
      </w:tr>
      <w:tr>
        <w:tc>
          <w:tcPr>
            <w:tcW w:type="dxa" w:w="25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anger.repair_completed</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Repair loop resolves enough to close episode.</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repair_duration_sec, closure_quality</w:t>
            </w:r>
          </w:p>
        </w:tc>
        <w:tc>
          <w:tcPr>
            <w:tcW w:type="dxa" w:w="194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rollup, forecast support</w:t>
            </w:r>
          </w:p>
        </w:tc>
      </w:tr>
      <w:tr>
        <w:tc>
          <w:tcPr>
            <w:tcW w:type="dxa" w:w="25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anger.shutdown_entered</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Episode routes to silence / disappear / collapse pattern.</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reentry_expected, collapse_marker</w:t>
            </w:r>
          </w:p>
        </w:tc>
        <w:tc>
          <w:tcPr>
            <w:tcW w:type="dxa" w:w="194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episode, cluster candidate</w:t>
            </w:r>
          </w:p>
        </w:tc>
      </w:tr>
      <w:tr>
        <w:tc>
          <w:tcPr>
            <w:tcW w:type="dxa" w:w="25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anger.trigger_repeated</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Same trigger family repeats in active window.</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trigger_family, repeat_count, window_hours</w:t>
            </w:r>
          </w:p>
        </w:tc>
        <w:tc>
          <w:tcPr>
            <w:tcW w:type="dxa" w:w="194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cluster candidate, drift support</w:t>
            </w:r>
          </w:p>
        </w:tc>
      </w:tr>
      <w:tr>
        <w:tc>
          <w:tcPr>
            <w:tcW w:type="dxa" w:w="25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anger.decay_tick</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Scheduled decayer lowers active weight without deleting history.</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decay_class, previous_weight, new_weight</w:t>
            </w:r>
          </w:p>
        </w:tc>
        <w:tc>
          <w:tcPr>
            <w:tcW w:type="dxa" w:w="194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rollup refresh</w:t>
            </w:r>
          </w:p>
        </w:tc>
      </w:tr>
      <w:tr>
        <w:tc>
          <w:tcPr>
            <w:tcW w:type="dxa" w:w="25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anger.episode_closed</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No longer active; episode sealed.</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peak_band, duration_sec, repair_outcome</w:t>
            </w:r>
          </w:p>
        </w:tc>
        <w:tc>
          <w:tcPr>
            <w:tcW w:type="dxa" w:w="194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rollup, archive</w:t>
            </w:r>
          </w:p>
        </w:tc>
      </w:tr>
      <w:tr>
        <w:tc>
          <w:tcPr>
            <w:tcW w:type="dxa" w:w="25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anger.partner_safe_summary_updated</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Derived summary for visible surfaces changed.</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display_band, safety_policy_id</w:t>
            </w:r>
          </w:p>
        </w:tc>
        <w:tc>
          <w:tcPr>
            <w:tcW w:type="dxa" w:w="194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display summary</w:t>
            </w:r>
          </w:p>
        </w:tc>
      </w:tr>
      <w:tr>
        <w:tc>
          <w:tcPr>
            <w:tcW w:type="dxa" w:w="25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anger.visibility_suppressed</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Raw or translated anger display withheld due to policy.</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suppression_reason</w:t>
            </w:r>
          </w:p>
        </w:tc>
        <w:tc>
          <w:tcPr>
            <w:tcW w:type="dxa" w:w="194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display summary, audit</w:t>
            </w:r>
          </w:p>
        </w:tc>
      </w:tr>
      <w:tr>
        <w:tc>
          <w:tcPr>
            <w:tcW w:type="dxa" w:w="25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anger.manual_review_flagged</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Episode escalated for support / admin review.</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reason_code, review_scope</w:t>
            </w:r>
          </w:p>
        </w:tc>
        <w:tc>
          <w:tcPr>
            <w:tcW w:type="dxa" w:w="194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audit queue</w:t>
            </w:r>
          </w:p>
        </w:tc>
      </w:tr>
    </w:tbl>
    <w:p>
      <w:pPr/>
    </w:p>
    <w:p>
      <w:pPr>
        <w:pStyle w:val="SubHead"/>
      </w:pPr>
      <w:r>
        <w:t>4.1 Universal anger_event payload</w:t>
      </w:r>
    </w:p>
    <w:p>
      <w:pPr>
        <w:pStyle w:val="MonoSmall"/>
      </w:pPr>
      <w:r/>
      <w:r>
        <w:t>{</w:t>
        <w:br/>
        <w:t xml:space="preserve">  "event_id": "uuid",</w:t>
        <w:br/>
        <w:t xml:space="preserve">  "payload_version": "anger_v1",</w:t>
        <w:br/>
        <w:t xml:space="preserve">  "event_label": "anger.band_entered",</w:t>
        <w:br/>
        <w:t xml:space="preserve">  "event_time_utc": "ISO-8601",</w:t>
        <w:br/>
        <w:t xml:space="preserve">  "actor_scope": "user | pair | system | ai | admin",</w:t>
        <w:br/>
        <w:t xml:space="preserve">  "actor_user_id": "nullable",</w:t>
        <w:br/>
        <w:t xml:space="preserve">  "pair_id": "nullable",</w:t>
        <w:br/>
        <w:t xml:space="preserve">  "episode_id": "nullable until grouped",</w:t>
        <w:br/>
        <w:t xml:space="preserve">  "source_lane": "assessment | polarity | onboarding | messaging | sanctuary | exs | game | checkin | admin",</w:t>
        <w:br/>
        <w:t xml:space="preserve">  "source_ref": "question_id / message_id / session_id / game_event_id / etc",</w:t>
        <w:br/>
        <w:t xml:space="preserve">  "evidence_band": "EB1 | EB2 | EB3 | EB4",</w:t>
        <w:br/>
        <w:t xml:space="preserve">  "confidence_score": 0.0,</w:t>
        <w:br/>
        <w:t xml:space="preserve">  "anger_band_before": "R0-R6",</w:t>
        <w:br/>
        <w:t xml:space="preserve">  "anger_band_after": "R0-R6",</w:t>
        <w:br/>
        <w:t xml:space="preserve">  "trigger_family": "fairness | disrespect | overwhelm | identity | uncertainty | betrayal | control | boundary | env_disruption | mixed",</w:t>
        <w:br/>
        <w:t xml:space="preserve">  "output_style": "fire | ice | armor | redirect | leadership | repair | unknown",</w:t>
        <w:br/>
        <w:t xml:space="preserve">  "repair_posture": "none | attempted | partial | completed | refused | blocked",</w:t>
        <w:br/>
        <w:t xml:space="preserve">  "visibility_policy": "internal_only | self_visible | partner_safe | suppressed",</w:t>
        <w:br/>
        <w:t xml:space="preserve">  "writeback_class": "none | transient | light | standard | elevated",</w:t>
        <w:br/>
        <w:t xml:space="preserve">  "notes": "optional structured text"</w:t>
        <w:br/>
        <w:t>}</w:t>
      </w:r>
    </w:p>
    <w:p>
      <w:pPr>
        <w:pStyle w:val="SectionHead"/>
      </w:pPr>
      <w:r>
        <w:t>5. Source-to-feature capture map</w:t>
      </w:r>
    </w:p>
    <w:p>
      <w:pPr/>
      <w:r>
        <w:t>Anger Hex does not rely on a single capture lane. The system gets anger data from different sources at different times for different reasons. The source lane matters because it changes confidence, decay speed, visibility, and downstream authority.</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172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5"/>
              </w:rPr>
              <w:t>Source lane</w:t>
            </w:r>
          </w:p>
        </w:tc>
        <w:tc>
          <w:tcPr>
            <w:tcW w:type="dxa" w:w="223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5"/>
              </w:rPr>
              <w:t>Where data comes from</w:t>
            </w:r>
          </w:p>
        </w:tc>
        <w:tc>
          <w:tcPr>
            <w:tcW w:type="dxa" w:w="223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5"/>
              </w:rPr>
              <w:t>What we get</w:t>
            </w:r>
          </w:p>
        </w:tc>
        <w:tc>
          <w:tcPr>
            <w:tcW w:type="dxa" w:w="194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5"/>
              </w:rPr>
              <w:t>When we get it</w:t>
            </w:r>
          </w:p>
        </w:tc>
        <w:tc>
          <w:tcPr>
            <w:tcW w:type="dxa" w:w="266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5"/>
              </w:rPr>
              <w:t>Why we keep it</w:t>
            </w:r>
          </w:p>
        </w:tc>
      </w:tr>
      <w:tr>
        <w:tc>
          <w:tcPr>
            <w:tcW w:type="dxa" w:w="172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Onboarding</w:t>
            </w:r>
          </w:p>
        </w:tc>
        <w:tc>
          <w:tcPr>
            <w:tcW w:type="dxa" w:w="223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Intake prompts, baseline temperament questions, conflict history, self-described anger style.</w:t>
            </w:r>
          </w:p>
        </w:tc>
        <w:tc>
          <w:tcPr>
            <w:tcW w:type="dxa" w:w="223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Baseline self-report: trigger families, default output style, known cooling habits, prior rupture themes.</w:t>
            </w:r>
          </w:p>
        </w:tc>
        <w:tc>
          <w:tcPr>
            <w:tcW w:type="dxa" w:w="194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At account creation and structured updates.</w:t>
            </w:r>
          </w:p>
        </w:tc>
        <w:tc>
          <w:tcPr>
            <w:tcW w:type="dxa" w:w="266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Creates initial hypotheses and safe defaults before runtime evidence exists.</w:t>
            </w:r>
          </w:p>
        </w:tc>
      </w:tr>
      <w:tr>
        <w:tc>
          <w:tcPr>
            <w:tcW w:type="dxa" w:w="172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Scored assessment</w:t>
            </w:r>
          </w:p>
        </w:tc>
        <w:tc>
          <w:tcPr>
            <w:tcW w:type="dxa" w:w="223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Core readiness questions and shadow/behavior items.</w:t>
            </w:r>
          </w:p>
        </w:tc>
        <w:tc>
          <w:tcPr>
            <w:tcW w:type="dxa" w:w="223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Trait-level indicators: fairness sensitivity, control threat, impatience, repair posture, shutdown tendency, pressure logic.</w:t>
            </w:r>
          </w:p>
        </w:tc>
        <w:tc>
          <w:tcPr>
            <w:tcW w:type="dxa" w:w="194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During assessment completion and retakes.</w:t>
            </w:r>
          </w:p>
        </w:tc>
        <w:tc>
          <w:tcPr>
            <w:tcW w:type="dxa" w:w="266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Supports readiness interpretation and cluster priors.</w:t>
            </w:r>
          </w:p>
        </w:tc>
      </w:tr>
      <w:tr>
        <w:tc>
          <w:tcPr>
            <w:tcW w:type="dxa" w:w="172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Polarity assessment</w:t>
            </w:r>
          </w:p>
        </w:tc>
        <w:tc>
          <w:tcPr>
            <w:tcW w:type="dxa" w:w="223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Initiation, receptivity, surrender safety, tension attraction, pursuit, pace questions.</w:t>
            </w:r>
          </w:p>
        </w:tc>
        <w:tc>
          <w:tcPr>
            <w:tcW w:type="dxa" w:w="223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Pattern around activation under mismatch, pressure around pursuit/withdrawal, calm-vs-charge preferences.</w:t>
            </w:r>
          </w:p>
        </w:tc>
        <w:tc>
          <w:tcPr>
            <w:tcW w:type="dxa" w:w="194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When polarity section is completed.</w:t>
            </w:r>
          </w:p>
        </w:tc>
        <w:tc>
          <w:tcPr>
            <w:tcW w:type="dxa" w:w="266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Explains why certain relational dynamics activate anger or collapse.</w:t>
            </w:r>
          </w:p>
        </w:tc>
      </w:tr>
      <w:tr>
        <w:tc>
          <w:tcPr>
            <w:tcW w:type="dxa" w:w="172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Messaging telemetry</w:t>
            </w:r>
          </w:p>
        </w:tc>
        <w:tc>
          <w:tcPr>
            <w:tcW w:type="dxa" w:w="223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Response timing, escalation markers, punctuation bursts, cold-short sequences, rupture language, silence after heat.</w:t>
            </w:r>
          </w:p>
        </w:tc>
        <w:tc>
          <w:tcPr>
            <w:tcW w:type="dxa" w:w="223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Live runtime anger cues and repair latency.</w:t>
            </w:r>
          </w:p>
        </w:tc>
        <w:tc>
          <w:tcPr>
            <w:tcW w:type="dxa" w:w="194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During active pair communication.</w:t>
            </w:r>
          </w:p>
        </w:tc>
        <w:tc>
          <w:tcPr>
            <w:tcW w:type="dxa" w:w="266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Most valuable operational source for episodes, decay, and pair forecast.</w:t>
            </w:r>
          </w:p>
        </w:tc>
      </w:tr>
      <w:tr>
        <w:tc>
          <w:tcPr>
            <w:tcW w:type="dxa" w:w="172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Sanctuary</w:t>
            </w:r>
          </w:p>
        </w:tc>
        <w:tc>
          <w:tcPr>
            <w:tcW w:type="dxa" w:w="223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Emotional Mirror, Whisper Window, Archive, Last Light, ExsAnonymous, DM reflection.</w:t>
            </w:r>
          </w:p>
        </w:tc>
        <w:tc>
          <w:tcPr>
            <w:tcW w:type="dxa" w:w="223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Self-reported and AI-assisted reflective evidence about anger, overwhelm, hurt, and repair meaning.</w:t>
            </w:r>
          </w:p>
        </w:tc>
        <w:tc>
          <w:tcPr>
            <w:tcW w:type="dxa" w:w="194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When user enters Sanctuary modules.</w:t>
            </w:r>
          </w:p>
        </w:tc>
        <w:tc>
          <w:tcPr>
            <w:tcW w:type="dxa" w:w="266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Adds reflective context and soft confirmation under governance.</w:t>
            </w:r>
          </w:p>
        </w:tc>
      </w:tr>
      <w:tr>
        <w:tc>
          <w:tcPr>
            <w:tcW w:type="dxa" w:w="172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ExsAnonymous</w:t>
            </w:r>
          </w:p>
        </w:tc>
        <w:tc>
          <w:tcPr>
            <w:tcW w:type="dxa" w:w="223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Narratives about prior ruptures, blame loops, repeated trigger stories, repair failures.</w:t>
            </w:r>
          </w:p>
        </w:tc>
        <w:tc>
          <w:tcPr>
            <w:tcW w:type="dxa" w:w="223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Historical anger patterns and residue themes.</w:t>
            </w:r>
          </w:p>
        </w:tc>
        <w:tc>
          <w:tcPr>
            <w:tcW w:type="dxa" w:w="194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Inside Sanctuary-Exs module flow.</w:t>
            </w:r>
          </w:p>
        </w:tc>
        <w:tc>
          <w:tcPr>
            <w:tcW w:type="dxa" w:w="266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Helps detect recurrent trigger families and legacy scripts.</w:t>
            </w:r>
          </w:p>
        </w:tc>
      </w:tr>
      <w:tr>
        <w:tc>
          <w:tcPr>
            <w:tcW w:type="dxa" w:w="172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Game telemetry</w:t>
            </w:r>
          </w:p>
        </w:tc>
        <w:tc>
          <w:tcPr>
            <w:tcW w:type="dxa" w:w="223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Validated cooperative/competitive game events and post-game reactions.</w:t>
            </w:r>
          </w:p>
        </w:tc>
        <w:tc>
          <w:tcPr>
            <w:tcW w:type="dxa" w:w="223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Pressure under stakes, fairness response, loss tolerance, cooperative repair, blame routing.</w:t>
            </w:r>
          </w:p>
        </w:tc>
        <w:tc>
          <w:tcPr>
            <w:tcW w:type="dxa" w:w="194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When games are active and event coverage is validated.</w:t>
            </w:r>
          </w:p>
        </w:tc>
        <w:tc>
          <w:tcPr>
            <w:tcW w:type="dxa" w:w="266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Adds stress-behavior evidence in controlled micro-contexts.</w:t>
            </w:r>
          </w:p>
        </w:tc>
      </w:tr>
      <w:tr>
        <w:tc>
          <w:tcPr>
            <w:tcW w:type="dxa" w:w="172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Manual check-ins</w:t>
            </w:r>
          </w:p>
        </w:tc>
        <w:tc>
          <w:tcPr>
            <w:tcW w:type="dxa" w:w="223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Structured user reports after a conflict or stressful moment.</w:t>
            </w:r>
          </w:p>
        </w:tc>
        <w:tc>
          <w:tcPr>
            <w:tcW w:type="dxa" w:w="223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Self-labeled band, trigger, repair attempt, and outcome.</w:t>
            </w:r>
          </w:p>
        </w:tc>
        <w:tc>
          <w:tcPr>
            <w:tcW w:type="dxa" w:w="194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When prompted or user-initiated.</w:t>
            </w:r>
          </w:p>
        </w:tc>
        <w:tc>
          <w:tcPr>
            <w:tcW w:type="dxa" w:w="266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5"/>
              </w:rPr>
              <w:t>Useful for grounding AI and filling gaps without overclaiming.</w:t>
            </w:r>
          </w:p>
        </w:tc>
      </w:tr>
    </w:tbl>
    <w:p>
      <w:pPr/>
    </w:p>
    <w:p>
      <w:pPr>
        <w:pStyle w:val="SectionHead"/>
      </w:pPr>
      <w:r>
        <w:t>6. State machine</w:t>
      </w:r>
    </w:p>
    <w:p>
      <w:pPr/>
      <w:r>
        <w:t>Anger Hex should be implemented as an episode-aware state machine rather than a free-floating score. The state machine governs how the system knows whether a signal is fresh, active, cooling, closed, or decayed. This is important because readiness, forecast, clusters, and partner-safe summaries should not consume unbounded noise.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51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7"/>
              </w:rPr>
              <w:t>State</w:t>
            </w:r>
          </w:p>
        </w:tc>
        <w:tc>
          <w:tcPr>
            <w:tcW w:type="dxa" w:w="331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7"/>
              </w:rPr>
              <w:t>Meaning</w:t>
            </w:r>
          </w:p>
        </w:tc>
        <w:tc>
          <w:tcPr>
            <w:tcW w:type="dxa" w:w="230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7"/>
              </w:rPr>
              <w:t>Entry event</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7"/>
              </w:rPr>
              <w:t>Exit event(s)</w:t>
            </w:r>
          </w:p>
        </w:tc>
      </w:tr>
      <w:tr>
        <w:tc>
          <w:tcPr>
            <w:tcW w:type="dxa" w:w="151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idle</w:t>
            </w:r>
          </w:p>
        </w:tc>
        <w:tc>
          <w:tcPr>
            <w:tcW w:type="dxa" w:w="331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No active anger episode.</w:t>
            </w:r>
          </w:p>
        </w:tc>
        <w:tc>
          <w:tcPr>
            <w:tcW w:type="dxa" w:w="230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none / episode closed</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spark_detected</w:t>
            </w:r>
          </w:p>
        </w:tc>
      </w:tr>
      <w:tr>
        <w:tc>
          <w:tcPr>
            <w:tcW w:type="dxa" w:w="151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sparked</w:t>
            </w:r>
          </w:p>
        </w:tc>
        <w:tc>
          <w:tcPr>
            <w:tcW w:type="dxa" w:w="331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Pressure has appeared but band not stabilized yet.</w:t>
            </w:r>
          </w:p>
        </w:tc>
        <w:tc>
          <w:tcPr>
            <w:tcW w:type="dxa" w:w="230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anger.spark_detected</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band_entered or idle timeout</w:t>
            </w:r>
          </w:p>
        </w:tc>
      </w:tr>
      <w:tr>
        <w:tc>
          <w:tcPr>
            <w:tcW w:type="dxa" w:w="151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active</w:t>
            </w:r>
          </w:p>
        </w:tc>
        <w:tc>
          <w:tcPr>
            <w:tcW w:type="dxa" w:w="331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Episode is live in R1-R6.</w:t>
            </w:r>
          </w:p>
        </w:tc>
        <w:tc>
          <w:tcPr>
            <w:tcW w:type="dxa" w:w="230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band_entered / escalated</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repair_attempted, deescalated to R0, shutdown_entered</w:t>
            </w:r>
          </w:p>
        </w:tc>
      </w:tr>
      <w:tr>
        <w:tc>
          <w:tcPr>
            <w:tcW w:type="dxa" w:w="151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cooling</w:t>
            </w:r>
          </w:p>
        </w:tc>
        <w:tc>
          <w:tcPr>
            <w:tcW w:type="dxa" w:w="331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Band is decreasing and system is evaluating whether conflict is resolving.</w:t>
            </w:r>
          </w:p>
        </w:tc>
        <w:tc>
          <w:tcPr>
            <w:tcW w:type="dxa" w:w="230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band_deescalated</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episode_closed, re-escalation</w:t>
            </w:r>
          </w:p>
        </w:tc>
      </w:tr>
      <w:tr>
        <w:tc>
          <w:tcPr>
            <w:tcW w:type="dxa" w:w="151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repairing</w:t>
            </w:r>
          </w:p>
        </w:tc>
        <w:tc>
          <w:tcPr>
            <w:tcW w:type="dxa" w:w="331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Explicit repair action is underway.</w:t>
            </w:r>
          </w:p>
        </w:tc>
        <w:tc>
          <w:tcPr>
            <w:tcW w:type="dxa" w:w="230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repair_attempted</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repair_completed, blocked, re-escalation</w:t>
            </w:r>
          </w:p>
        </w:tc>
      </w:tr>
      <w:tr>
        <w:tc>
          <w:tcPr>
            <w:tcW w:type="dxa" w:w="151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collapsed</w:t>
            </w:r>
          </w:p>
        </w:tc>
        <w:tc>
          <w:tcPr>
            <w:tcW w:type="dxa" w:w="331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Shutdown/withdrawal path is active.</w:t>
            </w:r>
          </w:p>
        </w:tc>
        <w:tc>
          <w:tcPr>
            <w:tcW w:type="dxa" w:w="230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shutdown_entered</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repair_attempted, episode_closed after timeout</w:t>
            </w:r>
          </w:p>
        </w:tc>
      </w:tr>
      <w:tr>
        <w:tc>
          <w:tcPr>
            <w:tcW w:type="dxa" w:w="151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closed</w:t>
            </w:r>
          </w:p>
        </w:tc>
        <w:tc>
          <w:tcPr>
            <w:tcW w:type="dxa" w:w="331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Episode has ended but retains fresh influence weight.</w:t>
            </w:r>
          </w:p>
        </w:tc>
        <w:tc>
          <w:tcPr>
            <w:tcW w:type="dxa" w:w="230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episode_closed</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decay_tick sequence</w:t>
            </w:r>
          </w:p>
        </w:tc>
      </w:tr>
      <w:tr>
        <w:tc>
          <w:tcPr>
            <w:tcW w:type="dxa" w:w="151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decayed</w:t>
            </w:r>
          </w:p>
        </w:tc>
        <w:tc>
          <w:tcPr>
            <w:tcW w:type="dxa" w:w="331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Episode remains historical but no longer has fresh runtime authority.</w:t>
            </w:r>
          </w:p>
        </w:tc>
        <w:tc>
          <w:tcPr>
            <w:tcW w:type="dxa" w:w="230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scheduled decay threshold met</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historical only</w:t>
            </w:r>
          </w:p>
        </w:tc>
      </w:tr>
    </w:tbl>
    <w:p>
      <w:pPr/>
    </w:p>
    <w:p>
      <w:pPr>
        <w:pStyle w:val="SectionHead"/>
      </w:pPr>
      <w:r>
        <w:t>7. Write-back law</w:t>
      </w:r>
    </w:p>
    <w:p>
      <w:pPr/>
      <w:r>
        <w:t>Anger events do not all deserve the same downstream weight. The write-back class tells the system how far an event is allowed to travel. A small annoyance seen once should not behave like repeated rupture without repair. The table below locks the five write-back classes.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15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7"/>
              </w:rPr>
              <w:t>Class</w:t>
            </w:r>
          </w:p>
        </w:tc>
        <w:tc>
          <w:tcPr>
            <w:tcW w:type="dxa" w:w="302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7"/>
              </w:rPr>
              <w:t>When used</w:t>
            </w:r>
          </w:p>
        </w:tc>
        <w:tc>
          <w:tcPr>
            <w:tcW w:type="dxa" w:w="338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7"/>
              </w:rPr>
              <w:t>Where it may write</w:t>
            </w:r>
          </w:p>
        </w:tc>
        <w:tc>
          <w:tcPr>
            <w:tcW w:type="dxa" w:w="223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7"/>
              </w:rPr>
              <w:t>What it may not do</w:t>
            </w:r>
          </w:p>
        </w:tc>
      </w:tr>
      <w:tr>
        <w:tc>
          <w:tcPr>
            <w:tcW w:type="dxa" w:w="115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none</w:t>
            </w:r>
          </w:p>
        </w:tc>
        <w:tc>
          <w:tcPr>
            <w:tcW w:type="dxa" w:w="302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Noise, ambiguous signals, single low-confidence cue.</w:t>
            </w:r>
          </w:p>
        </w:tc>
        <w:tc>
          <w:tcPr>
            <w:tcW w:type="dxa" w:w="338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event store only</w:t>
            </w:r>
          </w:p>
        </w:tc>
        <w:tc>
          <w:tcPr>
            <w:tcW w:type="dxa" w:w="223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Cannot affect readiness, forecast, or clusters.</w:t>
            </w:r>
          </w:p>
        </w:tc>
      </w:tr>
      <w:tr>
        <w:tc>
          <w:tcPr>
            <w:tcW w:type="dxa" w:w="115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transient</w:t>
            </w:r>
          </w:p>
        </w:tc>
        <w:tc>
          <w:tcPr>
            <w:tcW w:type="dxa" w:w="302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Low-confidence but usable short-lived cue.</w:t>
            </w:r>
          </w:p>
        </w:tc>
        <w:tc>
          <w:tcPr>
            <w:tcW w:type="dxa" w:w="338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active episode, ephemeral UI hints</w:t>
            </w:r>
          </w:p>
        </w:tc>
        <w:tc>
          <w:tcPr>
            <w:tcW w:type="dxa" w:w="223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Cannot persist to long-term rollups beyond transient window.</w:t>
            </w:r>
          </w:p>
        </w:tc>
      </w:tr>
      <w:tr>
        <w:tc>
          <w:tcPr>
            <w:tcW w:type="dxa" w:w="115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light</w:t>
            </w:r>
          </w:p>
        </w:tc>
        <w:tc>
          <w:tcPr>
            <w:tcW w:type="dxa" w:w="302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Confirmed small event such as R1/R2 with no repetition.</w:t>
            </w:r>
          </w:p>
        </w:tc>
        <w:tc>
          <w:tcPr>
            <w:tcW w:type="dxa" w:w="338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user rollup, Genome low-weight feature</w:t>
            </w:r>
          </w:p>
        </w:tc>
        <w:tc>
          <w:tcPr>
            <w:tcW w:type="dxa" w:w="223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Cannot materially drag forecast alone.</w:t>
            </w:r>
          </w:p>
        </w:tc>
      </w:tr>
      <w:tr>
        <w:tc>
          <w:tcPr>
            <w:tcW w:type="dxa" w:w="115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standard</w:t>
            </w:r>
          </w:p>
        </w:tc>
        <w:tc>
          <w:tcPr>
            <w:tcW w:type="dxa" w:w="302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Confirmed moderate episode, repeated trigger, or meaningful repair event.</w:t>
            </w:r>
          </w:p>
        </w:tc>
        <w:tc>
          <w:tcPr>
            <w:tcW w:type="dxa" w:w="338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user rollup, pair rollup, readiness/forecast candidates, cluster engine</w:t>
            </w:r>
          </w:p>
        </w:tc>
        <w:tc>
          <w:tcPr>
            <w:tcW w:type="dxa" w:w="223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Cannot independently rewrite archetype or shadow.</w:t>
            </w:r>
          </w:p>
        </w:tc>
      </w:tr>
      <w:tr>
        <w:tc>
          <w:tcPr>
            <w:tcW w:type="dxa" w:w="115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elevated</w:t>
            </w:r>
          </w:p>
        </w:tc>
        <w:tc>
          <w:tcPr>
            <w:tcW w:type="dxa" w:w="302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R4-R6 episode, recurring ruptures, shutdown loops, or repeated failure to repair.</w:t>
            </w:r>
          </w:p>
        </w:tc>
        <w:tc>
          <w:tcPr>
            <w:tcW w:type="dxa" w:w="338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all standard targets plus safety queues and stronger suppression logic</w:t>
            </w:r>
          </w:p>
        </w:tc>
        <w:tc>
          <w:tcPr>
            <w:tcW w:type="dxa" w:w="223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Still cannot act as diagnosis or permanent identity label.</w:t>
            </w:r>
          </w:p>
        </w:tc>
      </w:tr>
    </w:tbl>
    <w:p>
      <w:pPr/>
    </w:p>
    <w:p>
      <w:pPr>
        <w:pStyle w:val="SubHead"/>
      </w:pPr>
      <w:r>
        <w:t>7.1 Specific write-back targets</w:t>
      </w:r>
    </w:p>
    <w:p>
      <w:pPr>
        <w:pStyle w:val="BulletX"/>
        <w:ind w:left="288" w:hanging="230"/>
      </w:pPr>
      <w:r>
        <w:rPr>
          <w:b/>
        </w:rPr>
        <w:t xml:space="preserve">• </w:t>
      </w:r>
      <w:r>
        <w:t>Self rollup: stores baseline trigger distribution, output distribution, average peak band, recovery time bands, repair completion rate, and recent active risk flags.</w:t>
      </w:r>
    </w:p>
    <w:p>
      <w:pPr>
        <w:pStyle w:val="BulletX"/>
        <w:ind w:left="288" w:hanging="230"/>
      </w:pPr>
      <w:r>
        <w:rPr>
          <w:b/>
        </w:rPr>
        <w:t xml:space="preserve">• </w:t>
      </w:r>
      <w:r>
        <w:t>Pair rollup: stores pair-specific trigger patterns, tension frequency, escalation arc, mutual repair latency, shutdown occurrence, and trend direction.</w:t>
      </w:r>
    </w:p>
    <w:p>
      <w:pPr>
        <w:pStyle w:val="BulletX"/>
        <w:ind w:left="288" w:hanging="230"/>
      </w:pPr>
      <w:r>
        <w:rPr>
          <w:b/>
        </w:rPr>
        <w:t xml:space="preserve">• </w:t>
      </w:r>
      <w:r>
        <w:t>Readiness family: anger contributes under controlled caps to relational regulation, repair reliability, and conflict sustainability interpretations.</w:t>
      </w:r>
    </w:p>
    <w:p>
      <w:pPr>
        <w:pStyle w:val="BulletX"/>
        <w:ind w:left="288" w:hanging="230"/>
      </w:pPr>
      <w:r>
        <w:rPr>
          <w:b/>
        </w:rPr>
        <w:t xml:space="preserve">• </w:t>
      </w:r>
      <w:r>
        <w:t>Forecast family: anger contributes as a pair-state condition, especially when peak bands are high, repair is absent, or shutdown repeats.</w:t>
      </w:r>
    </w:p>
    <w:p>
      <w:pPr>
        <w:pStyle w:val="BulletX"/>
        <w:ind w:left="288" w:hanging="230"/>
      </w:pPr>
      <w:r>
        <w:rPr>
          <w:b/>
        </w:rPr>
        <w:t xml:space="preserve">• </w:t>
      </w:r>
      <w:r>
        <w:t>Cluster engine: anger can seed or confirm Control Avoidance, Push-Pull, Repair Gap, Slow Drift, Readiness Overstatement, and other governed clusters.</w:t>
      </w:r>
    </w:p>
    <w:p>
      <w:pPr>
        <w:pStyle w:val="BulletX"/>
        <w:ind w:left="288" w:hanging="230"/>
      </w:pPr>
      <w:r>
        <w:rPr>
          <w:b/>
        </w:rPr>
        <w:t xml:space="preserve">• </w:t>
      </w:r>
      <w:r>
        <w:t>Shadow activation: anger event labels can satisfy dependency thresholds for Stonewaller, Scorekeeper, Self-Saboteur, Love Bomber crash, Manipulator pressure responses, and Chameleon collapse patterns only where the runtime contract allows.</w:t>
      </w:r>
    </w:p>
    <w:p>
      <w:pPr>
        <w:pStyle w:val="BulletX"/>
        <w:ind w:left="288" w:hanging="230"/>
      </w:pPr>
      <w:r>
        <w:rPr>
          <w:b/>
        </w:rPr>
        <w:t xml:space="preserve">• </w:t>
      </w:r>
      <w:r>
        <w:t>Sanctuary and AI: anger can trigger reflection prompts, cooling rituals, or repair suggestions, but only through safe text and never as a moral indictment.</w:t>
      </w:r>
    </w:p>
    <w:p>
      <w:pPr>
        <w:pStyle w:val="SectionHead"/>
      </w:pPr>
      <w:r>
        <w:t>8. Decay rules</w:t>
      </w:r>
    </w:p>
    <w:p>
      <w:pPr/>
      <w:r>
        <w:t>Decay is mandatory. Without decay, the system becomes cruel and inaccurate by letting old heat over-govern the present. Decay does not erase history; it lowers operational weight over time when no confirming evidence appears. The decay class is assigned per episode.</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14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6"/>
              </w:rPr>
              <w:t>Decay class</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6"/>
              </w:rPr>
              <w:t>Default examples</w:t>
            </w:r>
          </w:p>
        </w:tc>
        <w:tc>
          <w:tcPr>
            <w:tcW w:type="dxa" w:w="201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6"/>
              </w:rPr>
              <w:t>Fresh influence window</w:t>
            </w:r>
          </w:p>
        </w:tc>
        <w:tc>
          <w:tcPr>
            <w:tcW w:type="dxa" w:w="180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6"/>
              </w:rPr>
              <w:t>Half-life intent</w:t>
            </w:r>
          </w:p>
        </w:tc>
        <w:tc>
          <w:tcPr>
            <w:tcW w:type="dxa" w:w="309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6"/>
              </w:rPr>
              <w:t>Historical posture</w:t>
            </w:r>
          </w:p>
        </w:tc>
      </w:tr>
      <w:tr>
        <w:tc>
          <w:tcPr>
            <w:tcW w:type="dxa" w:w="14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D1 fast</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R1-R2 one-off irritation resolved quickly.</w:t>
            </w:r>
          </w:p>
        </w:tc>
        <w:tc>
          <w:tcPr>
            <w:tcW w:type="dxa" w:w="201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24-72 hours</w:t>
            </w:r>
          </w:p>
        </w:tc>
        <w:tc>
          <w:tcPr>
            <w:tcW w:type="dxa" w:w="180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Very fast</w:t>
            </w:r>
          </w:p>
        </w:tc>
        <w:tc>
          <w:tcPr>
            <w:tcW w:type="dxa" w:w="309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Reference only after first week.</w:t>
            </w:r>
          </w:p>
        </w:tc>
      </w:tr>
      <w:tr>
        <w:tc>
          <w:tcPr>
            <w:tcW w:type="dxa" w:w="14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D2 normal</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Moderate but repaired episode.</w:t>
            </w:r>
          </w:p>
        </w:tc>
        <w:tc>
          <w:tcPr>
            <w:tcW w:type="dxa" w:w="201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7-14 days</w:t>
            </w:r>
          </w:p>
        </w:tc>
        <w:tc>
          <w:tcPr>
            <w:tcW w:type="dxa" w:w="180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Moderate</w:t>
            </w:r>
          </w:p>
        </w:tc>
        <w:tc>
          <w:tcPr>
            <w:tcW w:type="dxa" w:w="309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Still visible in trend stats, low operational weight after 30 days.</w:t>
            </w:r>
          </w:p>
        </w:tc>
      </w:tr>
      <w:tr>
        <w:tc>
          <w:tcPr>
            <w:tcW w:type="dxa" w:w="14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D3 slow</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R4+ episode, or repeated trigger with incomplete repair.</w:t>
            </w:r>
          </w:p>
        </w:tc>
        <w:tc>
          <w:tcPr>
            <w:tcW w:type="dxa" w:w="201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21-45 days</w:t>
            </w:r>
          </w:p>
        </w:tc>
        <w:tc>
          <w:tcPr>
            <w:tcW w:type="dxa" w:w="180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Slow</w:t>
            </w:r>
          </w:p>
        </w:tc>
        <w:tc>
          <w:tcPr>
            <w:tcW w:type="dxa" w:w="309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Remains meaningful in pair trend and forecast until healthy counter-evidence appears.</w:t>
            </w:r>
          </w:p>
        </w:tc>
      </w:tr>
      <w:tr>
        <w:tc>
          <w:tcPr>
            <w:tcW w:type="dxa" w:w="14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D4 persistent</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R5-R6, repeated shutdown, or recurrent rupture pattern across window.</w:t>
            </w:r>
          </w:p>
        </w:tc>
        <w:tc>
          <w:tcPr>
            <w:tcW w:type="dxa" w:w="201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45-90 days</w:t>
            </w:r>
          </w:p>
        </w:tc>
        <w:tc>
          <w:tcPr>
            <w:tcW w:type="dxa" w:w="180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Very slow</w:t>
            </w:r>
          </w:p>
        </w:tc>
        <w:tc>
          <w:tcPr>
            <w:tcW w:type="dxa" w:w="309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6"/>
              </w:rPr>
              <w:t>Persists in historical trend and may keep suppression or caution labels active until multiple good counter-signals arrive.</w:t>
            </w:r>
          </w:p>
        </w:tc>
      </w:tr>
    </w:tbl>
    <w:p>
      <w:pPr/>
    </w:p>
    <w:p>
      <w:pPr>
        <w:pStyle w:val="SubHead"/>
      </w:pPr>
      <w:r>
        <w:t>8.1 Decay algorithm stance</w:t>
      </w:r>
    </w:p>
    <w:p>
      <w:pPr>
        <w:pStyle w:val="BulletX"/>
        <w:ind w:left="288" w:hanging="230"/>
      </w:pPr>
      <w:r>
        <w:rPr>
          <w:b/>
        </w:rPr>
        <w:t xml:space="preserve">• </w:t>
      </w:r>
      <w:r>
        <w:t>The active_weight of an anger episode decreases on scheduled decay ticks; the event history itself remains immutable.</w:t>
      </w:r>
    </w:p>
    <w:p>
      <w:pPr>
        <w:pStyle w:val="BulletX"/>
        <w:ind w:left="288" w:hanging="230"/>
      </w:pPr>
      <w:r>
        <w:rPr>
          <w:b/>
        </w:rPr>
        <w:t xml:space="preserve">• </w:t>
      </w:r>
      <w:r>
        <w:t>Repair quality may accelerate decay. Failed or blocked repair may slow decay.</w:t>
      </w:r>
    </w:p>
    <w:p>
      <w:pPr>
        <w:pStyle w:val="BulletX"/>
        <w:ind w:left="288" w:hanging="230"/>
      </w:pPr>
      <w:r>
        <w:rPr>
          <w:b/>
        </w:rPr>
        <w:t xml:space="preserve">• </w:t>
      </w:r>
      <w:r>
        <w:t>Counter-signals such as calm clarification, timely re-entry, and repeated completed repair can reduce future operational weight but do not rewrite the original event.</w:t>
      </w:r>
    </w:p>
    <w:p>
      <w:pPr>
        <w:pStyle w:val="BulletX"/>
        <w:ind w:left="288" w:hanging="230"/>
      </w:pPr>
      <w:r>
        <w:rPr>
          <w:b/>
        </w:rPr>
        <w:t xml:space="preserve">• </w:t>
      </w:r>
      <w:r>
        <w:t>Decay never changes the original peak band. It changes only present operational influence.</w:t>
      </w:r>
    </w:p>
    <w:p>
      <w:pPr>
        <w:pStyle w:val="BulletX"/>
        <w:ind w:left="288" w:hanging="230"/>
      </w:pPr>
      <w:r>
        <w:rPr>
          <w:b/>
        </w:rPr>
        <w:t xml:space="preserve">• </w:t>
      </w:r>
      <w:r>
        <w:t>Episodes tied to safety reviews may keep an administrative hold even if statistical weight decays.</w:t>
      </w:r>
    </w:p>
    <w:p>
      <w:pPr>
        <w:pStyle w:val="SectionHead"/>
      </w:pPr>
      <w:r>
        <w:t>9. Partner-safe display logic</w:t>
      </w:r>
    </w:p>
    <w:p>
      <w:pPr/>
      <w:r>
        <w:t>This is one of the most important sections. Another user should never be shown raw anger telemetry such as 'R5, high fairness-triggered defense, 3 escalation bursts, 480-minute repair latency.' That is technically interesting and socially radioactive. Partner-safe display logic translates internal evidence into bounded, non-creepy relational language.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4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7"/>
              </w:rPr>
              <w:t>Policy lane</w:t>
            </w:r>
          </w:p>
        </w:tc>
        <w:tc>
          <w:tcPr>
            <w:tcW w:type="dxa" w:w="180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7"/>
              </w:rPr>
              <w:t>Who can see it</w:t>
            </w:r>
          </w:p>
        </w:tc>
        <w:tc>
          <w:tcPr>
            <w:tcW w:type="dxa" w:w="388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7"/>
              </w:rPr>
              <w:t>Allowed content</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7"/>
              </w:rPr>
              <w:t>Never show</w:t>
            </w:r>
          </w:p>
        </w:tc>
      </w:tr>
      <w:tr>
        <w:tc>
          <w:tcPr>
            <w:tcW w:type="dxa" w:w="14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internal_only</w:t>
            </w:r>
          </w:p>
        </w:tc>
        <w:tc>
          <w:tcPr>
            <w:tcW w:type="dxa" w:w="180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System services, audit, governed admin tools.</w:t>
            </w:r>
          </w:p>
        </w:tc>
        <w:tc>
          <w:tcPr>
            <w:tcW w:type="dxa" w:w="388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Raw events, bands, trigger families, timings, dependency labels.</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Anything public or direct partner surface.</w:t>
            </w:r>
          </w:p>
        </w:tc>
      </w:tr>
      <w:tr>
        <w:tc>
          <w:tcPr>
            <w:tcW w:type="dxa" w:w="14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self_visible</w:t>
            </w:r>
          </w:p>
        </w:tc>
        <w:tc>
          <w:tcPr>
            <w:tcW w:type="dxa" w:w="180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The user who generated the episode.</w:t>
            </w:r>
          </w:p>
        </w:tc>
        <w:tc>
          <w:tcPr>
            <w:tcW w:type="dxa" w:w="388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Band summary, trigger translation, repair suggestions, cooling guidance, trend label.</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Sensitive moderator notes or partner-internal data.</w:t>
            </w:r>
          </w:p>
        </w:tc>
      </w:tr>
      <w:tr>
        <w:tc>
          <w:tcPr>
            <w:tcW w:type="dxa" w:w="14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partner_safe</w:t>
            </w:r>
          </w:p>
        </w:tc>
        <w:tc>
          <w:tcPr>
            <w:tcW w:type="dxa" w:w="180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Matched partner or pair-shared insight surface.</w:t>
            </w:r>
          </w:p>
        </w:tc>
        <w:tc>
          <w:tcPr>
            <w:tcW w:type="dxa" w:w="388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Soft relational translation such as 'can get sharp under repeated pressure' or 'may need a little time before repair.'</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Raw band codes, exact trigger histories, exact timestamps, medicalized or accusatory wording.</w:t>
            </w:r>
          </w:p>
        </w:tc>
      </w:tr>
      <w:tr>
        <w:tc>
          <w:tcPr>
            <w:tcW w:type="dxa" w:w="14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suppressed</w:t>
            </w:r>
          </w:p>
        </w:tc>
        <w:tc>
          <w:tcPr>
            <w:tcW w:type="dxa" w:w="180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No end-user surface.</w:t>
            </w:r>
          </w:p>
        </w:tc>
        <w:tc>
          <w:tcPr>
            <w:tcW w:type="dxa" w:w="388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Nothing visible beyond generic notice if needed.</w:t>
            </w:r>
          </w:p>
        </w:tc>
        <w:tc>
          <w:tcPr>
            <w:tcW w:type="dxa" w:w="288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Any specific anger detail.</w:t>
            </w:r>
          </w:p>
        </w:tc>
      </w:tr>
    </w:tbl>
    <w:p>
      <w:pPr/>
    </w:p>
    <w:p>
      <w:pPr>
        <w:pStyle w:val="SubHead"/>
      </w:pPr>
      <w:r>
        <w:t>9.1 Partner-safe translation rules</w:t>
      </w:r>
    </w:p>
    <w:p>
      <w:pPr>
        <w:pStyle w:val="BulletX"/>
        <w:ind w:left="288" w:hanging="230"/>
      </w:pPr>
      <w:r>
        <w:rPr>
          <w:b/>
        </w:rPr>
        <w:t xml:space="preserve">• </w:t>
      </w:r>
      <w:r>
        <w:t>Translate behavior into relational safety language, not pathology. Example: 'tends to need cooling time after conflict' instead of 'shutdown risk R6.'</w:t>
      </w:r>
    </w:p>
    <w:p>
      <w:pPr>
        <w:pStyle w:val="BulletX"/>
        <w:ind w:left="288" w:hanging="230"/>
      </w:pPr>
      <w:r>
        <w:rPr>
          <w:b/>
        </w:rPr>
        <w:t xml:space="preserve">• </w:t>
      </w:r>
      <w:r>
        <w:t>Use trend bands rather than exact counts where possible. Example: 'repair usually returns within a day' rather than 'median repair latency = 13.4 hours.'</w:t>
      </w:r>
    </w:p>
    <w:p>
      <w:pPr>
        <w:pStyle w:val="BulletX"/>
        <w:ind w:left="288" w:hanging="230"/>
      </w:pPr>
      <w:r>
        <w:rPr>
          <w:b/>
        </w:rPr>
        <w:t xml:space="preserve">• </w:t>
      </w:r>
      <w:r>
        <w:t>Never reveal private Sanctuary, ExsAnonymous, or game-specific raw context to a partner.</w:t>
      </w:r>
    </w:p>
    <w:p>
      <w:pPr>
        <w:pStyle w:val="BulletX"/>
        <w:ind w:left="288" w:hanging="230"/>
      </w:pPr>
      <w:r>
        <w:rPr>
          <w:b/>
        </w:rPr>
        <w:t xml:space="preserve">• </w:t>
      </w:r>
      <w:r>
        <w:t>Do not surface a partner-safe anger insight unless minimum confidence and minimum recency rules are satisfied.</w:t>
      </w:r>
    </w:p>
    <w:p>
      <w:pPr>
        <w:pStyle w:val="BulletX"/>
        <w:ind w:left="288" w:hanging="230"/>
      </w:pPr>
      <w:r>
        <w:rPr>
          <w:b/>
        </w:rPr>
        <w:t xml:space="preserve">• </w:t>
      </w:r>
      <w:r>
        <w:t>If signals are mixed, favor neutral descriptions such as 'stress responses vary by context' rather than hard labels.</w:t>
      </w:r>
    </w:p>
    <w:p>
      <w:pPr>
        <w:pStyle w:val="BulletX"/>
        <w:ind w:left="288" w:hanging="230"/>
      </w:pPr>
      <w:r>
        <w:rPr>
          <w:b/>
        </w:rPr>
        <w:t xml:space="preserve">• </w:t>
      </w:r>
      <w:r>
        <w:t>If safety suppression is active, show either nothing or a generic statement controlled by copy policy.</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7"/>
              </w:rPr>
              <w:t>Internal fact pattern</w:t>
            </w:r>
          </w:p>
        </w:tc>
        <w:tc>
          <w:tcPr>
            <w:tcW w:type="dxa" w:w="50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52" w:lineRule="auto"/>
            </w:pPr>
            <w:r>
              <w:rPr>
                <w:rFonts w:ascii="Aptos" w:hAnsi="Aptos"/>
                <w:b/>
                <w:sz w:val="17"/>
              </w:rPr>
              <w:t>Partner-safe translation</w:t>
            </w:r>
          </w:p>
        </w:tc>
      </w:tr>
      <w:tr>
        <w:tc>
          <w:tcPr>
            <w:tcW w:type="dxa" w:w="475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Repeated R3-R4 escalation when messages feel dismissive; repair returns within hours.</w:t>
            </w:r>
          </w:p>
        </w:tc>
        <w:tc>
          <w:tcPr>
            <w:tcW w:type="dxa" w:w="50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Can get tense when they feel brushed off, but usually tries to repair fairly soon.</w:t>
            </w:r>
          </w:p>
        </w:tc>
      </w:tr>
      <w:tr>
        <w:tc>
          <w:tcPr>
            <w:tcW w:type="dxa" w:w="475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R5 outburst pattern with low repair completion.</w:t>
            </w:r>
          </w:p>
        </w:tc>
        <w:tc>
          <w:tcPr>
            <w:tcW w:type="dxa" w:w="50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Under heavy pressure, conflict can become sharper than ideal; caution is warranted.</w:t>
            </w:r>
          </w:p>
        </w:tc>
      </w:tr>
      <w:tr>
        <w:tc>
          <w:tcPr>
            <w:tcW w:type="dxa" w:w="475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R6 shutdown after repeated fairness trigger; re-entry often delayed.</w:t>
            </w:r>
          </w:p>
        </w:tc>
        <w:tc>
          <w:tcPr>
            <w:tcW w:type="dxa" w:w="50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May pull back when conflict feels unresolved and can need time before reconnecting.</w:t>
            </w:r>
          </w:p>
        </w:tc>
      </w:tr>
      <w:tr>
        <w:tc>
          <w:tcPr>
            <w:tcW w:type="dxa" w:w="475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Strong repair completion despite R3 spikes.</w:t>
            </w:r>
          </w:p>
        </w:tc>
        <w:tc>
          <w:tcPr>
            <w:tcW w:type="dxa" w:w="50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52" w:lineRule="auto"/>
            </w:pPr>
            <w:r>
              <w:rPr>
                <w:rFonts w:ascii="Aptos" w:hAnsi="Aptos"/>
                <w:sz w:val="17"/>
              </w:rPr>
              <w:t>Stress shows up, but follow-through after conflict is usually a strength.</w:t>
            </w:r>
          </w:p>
        </w:tc>
      </w:tr>
    </w:tbl>
    <w:p>
      <w:pPr/>
    </w:p>
    <w:p>
      <w:pPr>
        <w:pStyle w:val="SectionHead"/>
      </w:pPr>
      <w:r>
        <w:t>10. Calibration with the current Genesis OS system</w:t>
      </w:r>
    </w:p>
    <w:p>
      <w:pPr>
        <w:pStyle w:val="BulletX"/>
        <w:ind w:left="288" w:hanging="230"/>
      </w:pPr>
      <w:r>
        <w:rPr>
          <w:b/>
        </w:rPr>
        <w:t xml:space="preserve">• </w:t>
      </w:r>
      <w:r>
        <w:t>Readiness calibration: Anger Hex should influence regulation, repair reliability, and sustainability dimensions, not dominate the final readiness score by itself.</w:t>
      </w:r>
    </w:p>
    <w:p>
      <w:pPr>
        <w:pStyle w:val="BulletX"/>
        <w:ind w:left="288" w:hanging="230"/>
      </w:pPr>
      <w:r>
        <w:rPr>
          <w:b/>
        </w:rPr>
        <w:t xml:space="preserve">• </w:t>
      </w:r>
      <w:r>
        <w:t>Forecast calibration: Pair forecast should weight repeated anger + absent repair much more than isolated anger + completed repair.</w:t>
      </w:r>
    </w:p>
    <w:p>
      <w:pPr>
        <w:pStyle w:val="BulletX"/>
        <w:ind w:left="288" w:hanging="230"/>
      </w:pPr>
      <w:r>
        <w:rPr>
          <w:b/>
        </w:rPr>
        <w:t xml:space="preserve">• </w:t>
      </w:r>
      <w:r>
        <w:t>Drift calibration: Slow drift is strengthened by repeated cooling failures, shutdown entry, or unresolved low-grade pressure. Drift should not be triggered by one sealed episode alone.</w:t>
      </w:r>
    </w:p>
    <w:p>
      <w:pPr>
        <w:pStyle w:val="BulletX"/>
        <w:ind w:left="288" w:hanging="230"/>
      </w:pPr>
      <w:r>
        <w:rPr>
          <w:b/>
        </w:rPr>
        <w:t xml:space="preserve">• </w:t>
      </w:r>
      <w:r>
        <w:t>Shadow calibration: Shadow activation dependencies must rely on event labels and rule packs, not on hand-wavy interpretation. Example: repeated shutdown_entered + blocked repair may satisfy part of Stonewaller activation, but only if the shadow runtime contract says so.</w:t>
      </w:r>
    </w:p>
    <w:p>
      <w:pPr>
        <w:pStyle w:val="BulletX"/>
        <w:ind w:left="288" w:hanging="230"/>
      </w:pPr>
      <w:r>
        <w:rPr>
          <w:b/>
        </w:rPr>
        <w:t xml:space="preserve">• </w:t>
      </w:r>
      <w:r>
        <w:t>Genome calibration: The Human Emotion Genome may extract trigger_family distributions, output_style frequencies, and recovery arcs as feature families, but it cannot back-edit workbook scoring law.</w:t>
      </w:r>
    </w:p>
    <w:p>
      <w:pPr>
        <w:pStyle w:val="BulletX"/>
        <w:ind w:left="288" w:hanging="230"/>
      </w:pPr>
      <w:r>
        <w:rPr>
          <w:b/>
        </w:rPr>
        <w:t xml:space="preserve">• </w:t>
      </w:r>
      <w:r>
        <w:t>Sanctuary calibration: Sanctuary can use anger summaries to route the user into cooling rituals, reflection prompts, or repair preparation flows. ExsAnonymous may add historic trigger residues but cannot by itself create a high-risk partner label.</w:t>
      </w:r>
    </w:p>
    <w:p>
      <w:pPr>
        <w:pStyle w:val="SectionHead"/>
      </w:pPr>
      <w:r>
        <w:t>11. API surfaces and code-table dependencies</w:t>
      </w:r>
    </w:p>
    <w:p>
      <w:pPr>
        <w:pStyle w:val="BulletX"/>
        <w:ind w:left="288" w:hanging="230"/>
      </w:pPr>
      <w:r>
        <w:rPr>
          <w:b/>
        </w:rPr>
        <w:t xml:space="preserve">• </w:t>
      </w:r>
      <w:r>
        <w:t>Code tables required: anger_band_registry, anger_event_registry, anger_trigger_family_registry, anger_output_style_registry, anger_decay_policy_registry, anger_display_policy_registry, anger_writeback_class_registry.</w:t>
      </w:r>
    </w:p>
    <w:p>
      <w:pPr>
        <w:pStyle w:val="BulletX"/>
        <w:ind w:left="288" w:hanging="230"/>
      </w:pPr>
      <w:r>
        <w:rPr>
          <w:b/>
        </w:rPr>
        <w:t xml:space="preserve">• </w:t>
      </w:r>
      <w:r>
        <w:t>Service endpoints recommended: POST /anger/events, POST /anger/episodes/close, GET /anger/profile/{user_id}, GET /anger/pair-summary/{pair_id}, POST /anger/manual-checkin, POST /anger/repair-update.</w:t>
      </w:r>
    </w:p>
    <w:p>
      <w:pPr>
        <w:pStyle w:val="BulletX"/>
        <w:ind w:left="288" w:hanging="230"/>
      </w:pPr>
      <w:r>
        <w:rPr>
          <w:b/>
        </w:rPr>
        <w:t xml:space="preserve">• </w:t>
      </w:r>
      <w:r>
        <w:t>All visible text must route through copy IDs and display policies, not through raw event labels embedded in the client.</w:t>
      </w:r>
    </w:p>
    <w:p>
      <w:pPr>
        <w:pStyle w:val="BulletX"/>
        <w:ind w:left="288" w:hanging="230"/>
      </w:pPr>
      <w:r>
        <w:rPr>
          <w:b/>
        </w:rPr>
        <w:t xml:space="preserve">• </w:t>
      </w:r>
      <w:r>
        <w:t>Every downstream consumer should subscribe to normalized summaries rather than reading raw event tables whenever possible.</w:t>
      </w:r>
    </w:p>
    <w:p>
      <w:pPr>
        <w:pStyle w:val="SectionHead"/>
      </w:pPr>
      <w:r>
        <w:t>12. QA scenarios required before production</w:t>
      </w:r>
    </w:p>
    <w:p>
      <w:pPr>
        <w:pStyle w:val="BulletX"/>
        <w:ind w:left="288" w:hanging="230"/>
      </w:pPr>
      <w:r>
        <w:rPr>
          <w:b/>
        </w:rPr>
        <w:t xml:space="preserve">• </w:t>
      </w:r>
      <w:r>
        <w:t>Single R1 irritation in chat, immediate clarification, no repeat. Expected: light write-back only, fast decay, no partner caution surface.</w:t>
      </w:r>
    </w:p>
    <w:p>
      <w:pPr>
        <w:pStyle w:val="BulletX"/>
        <w:ind w:left="288" w:hanging="230"/>
      </w:pPr>
      <w:r>
        <w:rPr>
          <w:b/>
        </w:rPr>
        <w:t xml:space="preserve">• </w:t>
      </w:r>
      <w:r>
        <w:t>R3 escalation, two-hour silence, successful repair same day. Expected: standard episode, moderate operational weight, positive repair support preserved.</w:t>
      </w:r>
    </w:p>
    <w:p>
      <w:pPr>
        <w:pStyle w:val="BulletX"/>
        <w:ind w:left="288" w:hanging="230"/>
      </w:pPr>
      <w:r>
        <w:rPr>
          <w:b/>
        </w:rPr>
        <w:t xml:space="preserve">• </w:t>
      </w:r>
      <w:r>
        <w:t>R4 to R6 pattern with repeated shutdown and no repair across window. Expected: elevated write-back, slower decay, forecast caution, possible partner-safe suppression rather than raw insight.</w:t>
      </w:r>
    </w:p>
    <w:p>
      <w:pPr>
        <w:pStyle w:val="BulletX"/>
        <w:ind w:left="288" w:hanging="230"/>
      </w:pPr>
      <w:r>
        <w:rPr>
          <w:b/>
        </w:rPr>
        <w:t xml:space="preserve">• </w:t>
      </w:r>
      <w:r>
        <w:t>ExsAnonymous narrative suggests chronic anger issues but runtime evidence is thin. Expected: reflective context only; no high-confidence partner-facing summary.</w:t>
      </w:r>
    </w:p>
    <w:p>
      <w:pPr>
        <w:pStyle w:val="BulletX"/>
        <w:ind w:left="288" w:hanging="230"/>
      </w:pPr>
      <w:r>
        <w:rPr>
          <w:b/>
        </w:rPr>
        <w:t xml:space="preserve">• </w:t>
      </w:r>
      <w:r>
        <w:t>Game event shows competitive spike but chat and Sanctuary show healthy repair. Expected: game source enriches profile without over-punishing final outputs.</w:t>
      </w:r>
    </w:p>
    <w:p>
      <w:pPr>
        <w:pStyle w:val="BulletX"/>
        <w:ind w:left="288" w:hanging="230"/>
      </w:pPr>
      <w:r>
        <w:rPr>
          <w:b/>
        </w:rPr>
        <w:t xml:space="preserve">• </w:t>
      </w:r>
      <w:r>
        <w:t>Multiple mild R2 episodes over weeks with repeated fairness trigger. Expected: cluster candidate for recurring trigger or repair gap depending on repair data; drift support possible.</w:t>
      </w:r>
    </w:p>
    <w:p>
      <w:pPr>
        <w:pStyle w:val="SectionHead"/>
      </w:pPr>
      <w:r>
        <w:t>13. Implementation order</w:t>
      </w:r>
    </w:p>
    <w:p>
      <w:pPr>
        <w:pStyle w:val="BulletX"/>
        <w:ind w:left="288" w:hanging="230"/>
      </w:pPr>
      <w:r>
        <w:rPr>
          <w:b/>
        </w:rPr>
        <w:t xml:space="preserve">• </w:t>
      </w:r>
      <w:r>
        <w:t>Phase 1: publish code tables and event registry; implement anger_event and anger_episode objects; wire the state machine.</w:t>
      </w:r>
    </w:p>
    <w:p>
      <w:pPr>
        <w:pStyle w:val="BulletX"/>
        <w:ind w:left="288" w:hanging="230"/>
      </w:pPr>
      <w:r>
        <w:rPr>
          <w:b/>
        </w:rPr>
        <w:t xml:space="preserve">• </w:t>
      </w:r>
      <w:r>
        <w:t>Phase 2: connect messaging, Sanctuary, and manual check-in inputs; enable repair and decay events.</w:t>
      </w:r>
    </w:p>
    <w:p>
      <w:pPr>
        <w:pStyle w:val="BulletX"/>
        <w:ind w:left="288" w:hanging="230"/>
      </w:pPr>
      <w:r>
        <w:rPr>
          <w:b/>
        </w:rPr>
        <w:t xml:space="preserve">• </w:t>
      </w:r>
      <w:r>
        <w:t>Phase 3: enable rollups, Genome feature extraction, cluster dependencies, and drift/shadow interlocks.</w:t>
      </w:r>
    </w:p>
    <w:p>
      <w:pPr>
        <w:pStyle w:val="BulletX"/>
        <w:ind w:left="288" w:hanging="230"/>
      </w:pPr>
      <w:r>
        <w:rPr>
          <w:b/>
        </w:rPr>
        <w:t xml:space="preserve">• </w:t>
      </w:r>
      <w:r>
        <w:t>Phase 4: ship self-visible summaries and strictly bounded partner-safe translations.</w:t>
      </w:r>
    </w:p>
    <w:p>
      <w:pPr>
        <w:pStyle w:val="BulletX"/>
        <w:ind w:left="288" w:hanging="230"/>
      </w:pPr>
      <w:r>
        <w:rPr>
          <w:b/>
        </w:rPr>
        <w:t xml:space="preserve">• </w:t>
      </w:r>
      <w:r>
        <w:t>Phase 5: tune thresholds with observed data while preserving audit history and registry versioning.</w:t>
      </w:r>
    </w:p>
    <w:p>
      <w:pPr>
        <w:pStyle w:val="SectionHead"/>
      </w:pPr>
      <w:r>
        <w:t>14. Final contract statement</w:t>
      </w:r>
    </w:p>
    <w:p>
      <w:pPr/>
      <w:r>
        <w:t>Anger Hex is now promoted to a formal companion-system contract. In production, it must behave like a disciplined evidence engine: observable, versioned, decaying, bounded, and translation-safe. It must be strong enough to help Genesis OS understand rupture, regulation, and repair, while restrained enough that one hot moment never becomes a permanent sentence.</w:t>
      </w:r>
    </w:p>
    <w:p>
      <w:pPr>
        <w:pStyle w:val="SectionHead"/>
      </w:pPr>
      <w:r>
        <w:t>15. Trigger family registry</w:t>
      </w:r>
    </w:p>
    <w:p>
      <w:pPr/>
      <w:r>
        <w:t>Trigger family is the system’s explanation for why the anger event exists. Production code should not store free-text triggers when a normalized family can be selected. Free text may be kept as a supporting note, but downstream services consume the normalized trigger family.</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4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47" w:lineRule="auto"/>
            </w:pPr>
            <w:r>
              <w:rPr>
                <w:rFonts w:ascii="Aptos" w:hAnsi="Aptos"/>
                <w:b/>
                <w:sz w:val="15"/>
              </w:rPr>
              <w:t>Trigger family</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47" w:lineRule="auto"/>
            </w:pPr>
            <w:r>
              <w:rPr>
                <w:rFonts w:ascii="Aptos" w:hAnsi="Aptos"/>
                <w:b/>
                <w:sz w:val="15"/>
              </w:rPr>
              <w:t>Definition</w:t>
            </w:r>
          </w:p>
        </w:tc>
        <w:tc>
          <w:tcPr>
            <w:tcW w:type="dxa" w:w="25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47" w:lineRule="auto"/>
            </w:pPr>
            <w:r>
              <w:rPr>
                <w:rFonts w:ascii="Aptos" w:hAnsi="Aptos"/>
                <w:b/>
                <w:sz w:val="15"/>
              </w:rPr>
              <w:t>Typical upstream signs</w:t>
            </w:r>
          </w:p>
        </w:tc>
        <w:tc>
          <w:tcPr>
            <w:tcW w:type="dxa" w:w="266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47" w:lineRule="auto"/>
            </w:pPr>
            <w:r>
              <w:rPr>
                <w:rFonts w:ascii="Aptos" w:hAnsi="Aptos"/>
                <w:b/>
                <w:sz w:val="15"/>
              </w:rPr>
              <w:t>Common downstream concern</w:t>
            </w:r>
          </w:p>
        </w:tc>
      </w:tr>
      <w:tr>
        <w:tc>
          <w:tcPr>
            <w:tcW w:type="dxa" w:w="14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fairness</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User perceives something as unfair, lopsided, or not honoring a shared standard.</w:t>
            </w:r>
          </w:p>
        </w:tc>
        <w:tc>
          <w:tcPr>
            <w:tcW w:type="dxa" w:w="25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Scorekeeping language, 'that’s not right', repeated comparison, rule breach references.</w:t>
            </w:r>
          </w:p>
        </w:tc>
        <w:tc>
          <w:tcPr>
            <w:tcW w:type="dxa" w:w="266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Resentment accumulation, scorekeeper shadow risk, recurring friction.</w:t>
            </w:r>
          </w:p>
        </w:tc>
      </w:tr>
      <w:tr>
        <w:tc>
          <w:tcPr>
            <w:tcW w:type="dxa" w:w="14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disrespect</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User experiences tone, dismissal, humiliation, or status injury.</w:t>
            </w:r>
          </w:p>
        </w:tc>
        <w:tc>
          <w:tcPr>
            <w:tcW w:type="dxa" w:w="25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Sharp reactions to being brushed off, talked over, mocked, or minimized.</w:t>
            </w:r>
          </w:p>
        </w:tc>
        <w:tc>
          <w:tcPr>
            <w:tcW w:type="dxa" w:w="266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Armor mode, coldness, sharpness escalation.</w:t>
            </w:r>
          </w:p>
        </w:tc>
      </w:tr>
      <w:tr>
        <w:tc>
          <w:tcPr>
            <w:tcW w:type="dxa" w:w="14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overwhelm</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Too much input, noise, demand, or emotional load arrives at once.</w:t>
            </w:r>
          </w:p>
        </w:tc>
        <w:tc>
          <w:tcPr>
            <w:tcW w:type="dxa" w:w="25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Fast fatigue, short replies, withdrawal after overload, sensory strain.</w:t>
            </w:r>
          </w:p>
        </w:tc>
        <w:tc>
          <w:tcPr>
            <w:tcW w:type="dxa" w:w="266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Collapse or shutdown route, low repair capacity in the moment.</w:t>
            </w:r>
          </w:p>
        </w:tc>
      </w:tr>
      <w:tr>
        <w:tc>
          <w:tcPr>
            <w:tcW w:type="dxa" w:w="14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identity</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Anger arises because the situation violates how the person sees themselves or wants their environment ordered.</w:t>
            </w:r>
          </w:p>
        </w:tc>
        <w:tc>
          <w:tcPr>
            <w:tcW w:type="dxa" w:w="25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Strong statements about code, standards, dignity, who they are, or how life should run.</w:t>
            </w:r>
          </w:p>
        </w:tc>
        <w:tc>
          <w:tcPr>
            <w:tcW w:type="dxa" w:w="266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Threat/defense pattern; higher stakes than event size may imply.</w:t>
            </w:r>
          </w:p>
        </w:tc>
      </w:tr>
      <w:tr>
        <w:tc>
          <w:tcPr>
            <w:tcW w:type="dxa" w:w="14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uncertainty</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Ambiguity, unpredictability, or unstable signals drive irritation or threat.</w:t>
            </w:r>
          </w:p>
        </w:tc>
        <w:tc>
          <w:tcPr>
            <w:tcW w:type="dxa" w:w="25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Repeated clarification requests, anxious control attempts, future pressure.</w:t>
            </w:r>
          </w:p>
        </w:tc>
        <w:tc>
          <w:tcPr>
            <w:tcW w:type="dxa" w:w="266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Control behavior, chasing certainty, escalation under vague signals.</w:t>
            </w:r>
          </w:p>
        </w:tc>
      </w:tr>
      <w:tr>
        <w:tc>
          <w:tcPr>
            <w:tcW w:type="dxa" w:w="14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betrayal</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Trust injury or perceived disloyalty activates anger.</w:t>
            </w:r>
          </w:p>
        </w:tc>
        <w:tc>
          <w:tcPr>
            <w:tcW w:type="dxa" w:w="25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Cheating narratives, withholding, broken promises, secrecy themes.</w:t>
            </w:r>
          </w:p>
        </w:tc>
        <w:tc>
          <w:tcPr>
            <w:tcW w:type="dxa" w:w="266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High forecast drag if repeated, deep memory persistence.</w:t>
            </w:r>
          </w:p>
        </w:tc>
      </w:tr>
      <w:tr>
        <w:tc>
          <w:tcPr>
            <w:tcW w:type="dxa" w:w="14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control_loss</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Something removes perceived agency or order.</w:t>
            </w:r>
          </w:p>
        </w:tc>
        <w:tc>
          <w:tcPr>
            <w:tcW w:type="dxa" w:w="25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Reactivity to disruption, forced changes, helplessness cues.</w:t>
            </w:r>
          </w:p>
        </w:tc>
        <w:tc>
          <w:tcPr>
            <w:tcW w:type="dxa" w:w="266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Spike from R1/R2 to R3/R4 under external pressure.</w:t>
            </w:r>
          </w:p>
        </w:tc>
      </w:tr>
      <w:tr>
        <w:tc>
          <w:tcPr>
            <w:tcW w:type="dxa" w:w="14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boundary</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A line the user believes matters gets crossed.</w:t>
            </w:r>
          </w:p>
        </w:tc>
        <w:tc>
          <w:tcPr>
            <w:tcW w:type="dxa" w:w="25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'I said no', repeated asks, intrusions, access violations.</w:t>
            </w:r>
          </w:p>
        </w:tc>
        <w:tc>
          <w:tcPr>
            <w:tcW w:type="dxa" w:w="266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Repair sensitivity and relational safety questions.</w:t>
            </w:r>
          </w:p>
        </w:tc>
      </w:tr>
      <w:tr>
        <w:tc>
          <w:tcPr>
            <w:tcW w:type="dxa" w:w="14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env_disruption</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Environmental nuisance or interruption causes activation.</w:t>
            </w:r>
          </w:p>
        </w:tc>
        <w:tc>
          <w:tcPr>
            <w:tcW w:type="dxa" w:w="25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Noise, clutter, interruptions, scheduling chaos, broken flow.</w:t>
            </w:r>
          </w:p>
        </w:tc>
        <w:tc>
          <w:tcPr>
            <w:tcW w:type="dxa" w:w="266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Usually decays fast unless it chains into identity or overwhelm.</w:t>
            </w:r>
          </w:p>
        </w:tc>
      </w:tr>
      <w:tr>
        <w:tc>
          <w:tcPr>
            <w:tcW w:type="dxa" w:w="14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mixed</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Multiple validated trigger families are active in the same episode.</w:t>
            </w:r>
          </w:p>
        </w:tc>
        <w:tc>
          <w:tcPr>
            <w:tcW w:type="dxa" w:w="259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Conflicting cues with several clear contributors.</w:t>
            </w:r>
          </w:p>
        </w:tc>
        <w:tc>
          <w:tcPr>
            <w:tcW w:type="dxa" w:w="266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Requires careful translation and may slow decay.</w:t>
            </w:r>
          </w:p>
        </w:tc>
      </w:tr>
    </w:tbl>
    <w:p/>
    <w:p>
      <w:pPr>
        <w:pStyle w:val="SectionHead"/>
      </w:pPr>
      <w:r>
        <w:t>16. Output style registry</w:t>
      </w:r>
    </w:p>
    <w:p>
      <w:pPr/>
      <w:r>
        <w:t>The band tells the system how hot the anger is; the output style tells the system what the anger does. Both are needed. An R3 event routed through leadership is not the same as an R3 event routed through fire or ice.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36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47" w:lineRule="auto"/>
            </w:pPr>
            <w:r>
              <w:rPr>
                <w:rFonts w:ascii="Aptos" w:hAnsi="Aptos"/>
                <w:b/>
                <w:sz w:val="15"/>
              </w:rPr>
              <w:t>Output style</w:t>
            </w:r>
          </w:p>
        </w:tc>
        <w:tc>
          <w:tcPr>
            <w:tcW w:type="dxa" w:w="230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47" w:lineRule="auto"/>
            </w:pPr>
            <w:r>
              <w:rPr>
                <w:rFonts w:ascii="Aptos" w:hAnsi="Aptos"/>
                <w:b/>
                <w:sz w:val="15"/>
              </w:rPr>
              <w:t>Meaning</w:t>
            </w:r>
          </w:p>
        </w:tc>
        <w:tc>
          <w:tcPr>
            <w:tcW w:type="dxa" w:w="32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47" w:lineRule="auto"/>
            </w:pPr>
            <w:r>
              <w:rPr>
                <w:rFonts w:ascii="Aptos" w:hAnsi="Aptos"/>
                <w:b/>
                <w:sz w:val="15"/>
              </w:rPr>
              <w:t>What the system looks for</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47" w:lineRule="auto"/>
            </w:pPr>
            <w:r>
              <w:rPr>
                <w:rFonts w:ascii="Aptos" w:hAnsi="Aptos"/>
                <w:b/>
                <w:sz w:val="15"/>
              </w:rPr>
              <w:t>Why it matters</w:t>
            </w:r>
          </w:p>
        </w:tc>
      </w:tr>
      <w:tr>
        <w:tc>
          <w:tcPr>
            <w:tcW w:type="dxa" w:w="136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fire</w:t>
            </w:r>
          </w:p>
        </w:tc>
        <w:tc>
          <w:tcPr>
            <w:tcW w:type="dxa" w:w="230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Outward discharge: yelling, snapping, venting, harsh burst.</w:t>
            </w:r>
          </w:p>
        </w:tc>
        <w:tc>
          <w:tcPr>
            <w:tcW w:type="dxa" w:w="32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Escalation wording, intensity spikes, repeated force markers, strong rupture actions.</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Highest rupture visibility; may justify stronger suppression or caution.</w:t>
            </w:r>
          </w:p>
        </w:tc>
      </w:tr>
      <w:tr>
        <w:tc>
          <w:tcPr>
            <w:tcW w:type="dxa" w:w="136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ice</w:t>
            </w:r>
          </w:p>
        </w:tc>
        <w:tc>
          <w:tcPr>
            <w:tcW w:type="dxa" w:w="230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Silent withdrawal, disengagement, disappearance, refusal to answer.</w:t>
            </w:r>
          </w:p>
        </w:tc>
        <w:tc>
          <w:tcPr>
            <w:tcW w:type="dxa" w:w="32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Long silence after heat, abrupt drop-off, no re-entry without prompt.</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Important for drift, shutdown loops, and partner uncertainty.</w:t>
            </w:r>
          </w:p>
        </w:tc>
      </w:tr>
      <w:tr>
        <w:tc>
          <w:tcPr>
            <w:tcW w:type="dxa" w:w="136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armor</w:t>
            </w:r>
          </w:p>
        </w:tc>
        <w:tc>
          <w:tcPr>
            <w:tcW w:type="dxa" w:w="230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Controlled but sharpened protection; cold precision, sarcasm, hardness.</w:t>
            </w:r>
          </w:p>
        </w:tc>
        <w:tc>
          <w:tcPr>
            <w:tcW w:type="dxa" w:w="32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Short clipped tone, protective language, defensive structure without full outburst.</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Common in people who remain functional but relationally sharp.</w:t>
            </w:r>
          </w:p>
        </w:tc>
      </w:tr>
      <w:tr>
        <w:tc>
          <w:tcPr>
            <w:tcW w:type="dxa" w:w="136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redirect</w:t>
            </w:r>
          </w:p>
        </w:tc>
        <w:tc>
          <w:tcPr>
            <w:tcW w:type="dxa" w:w="230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Deflection, topic switch, pseudo-calm, 'I’m fine' masking.</w:t>
            </w:r>
          </w:p>
        </w:tc>
        <w:tc>
          <w:tcPr>
            <w:tcW w:type="dxa" w:w="32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Mismatch between content and tension indicators, evasive move away from rupture.</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Can hide unresolved heat and create cluster noise if not tracked.</w:t>
            </w:r>
          </w:p>
        </w:tc>
      </w:tr>
      <w:tr>
        <w:tc>
          <w:tcPr>
            <w:tcW w:type="dxa" w:w="136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leadership</w:t>
            </w:r>
          </w:p>
        </w:tc>
        <w:tc>
          <w:tcPr>
            <w:tcW w:type="dxa" w:w="230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Firm but regulated conflict handling.</w:t>
            </w:r>
          </w:p>
        </w:tc>
        <w:tc>
          <w:tcPr>
            <w:tcW w:type="dxa" w:w="32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Clear boundary plus calm request, paced tone, problem-solving posture.</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Protective factor; important counterweight for readiness.</w:t>
            </w:r>
          </w:p>
        </w:tc>
      </w:tr>
      <w:tr>
        <w:tc>
          <w:tcPr>
            <w:tcW w:type="dxa" w:w="136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repair</w:t>
            </w:r>
          </w:p>
        </w:tc>
        <w:tc>
          <w:tcPr>
            <w:tcW w:type="dxa" w:w="2304"/>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Movement toward reconnection, apology, clarification, or solution.</w:t>
            </w:r>
          </w:p>
        </w:tc>
        <w:tc>
          <w:tcPr>
            <w:tcW w:type="dxa" w:w="324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Explicit ownership, reconnect attempt, future-facing conflict repair.</w:t>
            </w:r>
          </w:p>
        </w:tc>
        <w:tc>
          <w:tcPr>
            <w:tcW w:type="dxa" w:w="280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Major positive modifier for decay and forecast interpretation.</w:t>
            </w:r>
          </w:p>
        </w:tc>
      </w:tr>
    </w:tbl>
    <w:p/>
    <w:p>
      <w:pPr>
        <w:pStyle w:val="SectionHead"/>
      </w:pPr>
      <w:r>
        <w:t>17. Source-to-anger mapping by intake family</w:t>
      </w:r>
    </w:p>
    <w:p>
      <w:pPr/>
      <w:r>
        <w:t>Below is the engineering view of how anger evidence enters from the major question families. This does not override workbook scoring; it tells developers what Anger Hex is allowed to infer, seed, or confirm from each source lane.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47" w:lineRule="auto"/>
            </w:pPr>
            <w:r>
              <w:rPr>
                <w:rFonts w:ascii="Aptos" w:hAnsi="Aptos"/>
                <w:b/>
                <w:sz w:val="16"/>
              </w:rPr>
              <w:t>Question family</w:t>
            </w:r>
          </w:p>
        </w:tc>
        <w:tc>
          <w:tcPr>
            <w:tcW w:type="dxa" w:w="367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47" w:lineRule="auto"/>
            </w:pPr>
            <w:r>
              <w:rPr>
                <w:rFonts w:ascii="Aptos" w:hAnsi="Aptos"/>
                <w:b/>
                <w:sz w:val="16"/>
              </w:rPr>
              <w:t>Example evidence type</w:t>
            </w:r>
          </w:p>
        </w:tc>
        <w:tc>
          <w:tcPr>
            <w:tcW w:type="dxa" w:w="388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47" w:lineRule="auto"/>
            </w:pPr>
            <w:r>
              <w:rPr>
                <w:rFonts w:ascii="Aptos" w:hAnsi="Aptos"/>
                <w:b/>
                <w:sz w:val="16"/>
              </w:rPr>
              <w:t>Anger Hex result</w:t>
            </w:r>
          </w:p>
        </w:tc>
      </w:tr>
      <w:tr>
        <w:tc>
          <w:tcPr>
            <w:tcW w:type="dxa" w:w="180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Onboarding temperament</w:t>
            </w:r>
          </w:p>
        </w:tc>
        <w:tc>
          <w:tcPr>
            <w:tcW w:type="dxa" w:w="367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Self-report such as 'I get quiet when I’m mad' or 'I hate disrespect.'</w:t>
            </w:r>
          </w:p>
        </w:tc>
        <w:tc>
          <w:tcPr>
            <w:tcW w:type="dxa" w:w="388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Seed default output_style and likely trigger_family hypotheses at low confidence.</w:t>
            </w:r>
          </w:p>
        </w:tc>
      </w:tr>
      <w:tr>
        <w:tc>
          <w:tcPr>
            <w:tcW w:type="dxa" w:w="180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Onboarding history</w:t>
            </w:r>
          </w:p>
        </w:tc>
        <w:tc>
          <w:tcPr>
            <w:tcW w:type="dxa" w:w="367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Past conflict stories, prior rupture pattern, repair self-description.</w:t>
            </w:r>
          </w:p>
        </w:tc>
        <w:tc>
          <w:tcPr>
            <w:tcW w:type="dxa" w:w="388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Create historical residue hints and preferred cooling-path defaults.</w:t>
            </w:r>
          </w:p>
        </w:tc>
      </w:tr>
      <w:tr>
        <w:tc>
          <w:tcPr>
            <w:tcW w:type="dxa" w:w="180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Core readiness assessment</w:t>
            </w:r>
          </w:p>
        </w:tc>
        <w:tc>
          <w:tcPr>
            <w:tcW w:type="dxa" w:w="367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Answers showing control threat, impatience, repair follow-through, fairness sensitivity.</w:t>
            </w:r>
          </w:p>
        </w:tc>
        <w:tc>
          <w:tcPr>
            <w:tcW w:type="dxa" w:w="388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Support regulatory and repair priors; may raise confidence on recurring styles.</w:t>
            </w:r>
          </w:p>
        </w:tc>
      </w:tr>
      <w:tr>
        <w:tc>
          <w:tcPr>
            <w:tcW w:type="dxa" w:w="180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Shadow questions</w:t>
            </w:r>
          </w:p>
        </w:tc>
        <w:tc>
          <w:tcPr>
            <w:tcW w:type="dxa" w:w="367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Manipulation, withholding, scorekeeping, self-sabotage patterns.</w:t>
            </w:r>
          </w:p>
        </w:tc>
        <w:tc>
          <w:tcPr>
            <w:tcW w:type="dxa" w:w="388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Can satisfy dependency hints for shadow runtime when paired with anger events.</w:t>
            </w:r>
          </w:p>
        </w:tc>
      </w:tr>
      <w:tr>
        <w:tc>
          <w:tcPr>
            <w:tcW w:type="dxa" w:w="180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Polarity questions</w:t>
            </w:r>
          </w:p>
        </w:tc>
        <w:tc>
          <w:tcPr>
            <w:tcW w:type="dxa" w:w="367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Pressure under pursuit, surrender safety, pace mismatch, initiation burden, attraction to tension.</w:t>
            </w:r>
          </w:p>
        </w:tc>
        <w:tc>
          <w:tcPr>
            <w:tcW w:type="dxa" w:w="388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Explain why certain pair dynamics trigger anger, collapse, or protest behavior.</w:t>
            </w:r>
          </w:p>
        </w:tc>
      </w:tr>
      <w:tr>
        <w:tc>
          <w:tcPr>
            <w:tcW w:type="dxa" w:w="180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Messaging telemetry</w:t>
            </w:r>
          </w:p>
        </w:tc>
        <w:tc>
          <w:tcPr>
            <w:tcW w:type="dxa" w:w="367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Observed runtime words, silence, escalation, re-entry, apology, clarification.</w:t>
            </w:r>
          </w:p>
        </w:tc>
        <w:tc>
          <w:tcPr>
            <w:tcW w:type="dxa" w:w="388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Primary source for production anger episodes and repair latency.</w:t>
            </w:r>
          </w:p>
        </w:tc>
      </w:tr>
      <w:tr>
        <w:tc>
          <w:tcPr>
            <w:tcW w:type="dxa" w:w="180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Sanctuary reflection</w:t>
            </w:r>
          </w:p>
        </w:tc>
        <w:tc>
          <w:tcPr>
            <w:tcW w:type="dxa" w:w="367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User names hurt, pressure, resentment, or cooling needs after conflict.</w:t>
            </w:r>
          </w:p>
        </w:tc>
        <w:tc>
          <w:tcPr>
            <w:tcW w:type="dxa" w:w="388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Contextual support and self-visible translation material; limited direct partner impact.</w:t>
            </w:r>
          </w:p>
        </w:tc>
      </w:tr>
      <w:tr>
        <w:tc>
          <w:tcPr>
            <w:tcW w:type="dxa" w:w="180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ExsAnonymous narratives</w:t>
            </w:r>
          </w:p>
        </w:tc>
        <w:tc>
          <w:tcPr>
            <w:tcW w:type="dxa" w:w="3672"/>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Historical ex patterns tied to disrespect, betrayal, chaos, or repeated unfairness.</w:t>
            </w:r>
          </w:p>
        </w:tc>
        <w:tc>
          <w:tcPr>
            <w:tcW w:type="dxa" w:w="388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Historic trigger map and residue tags; supportive but never sole basis for caution labels.</w:t>
            </w:r>
          </w:p>
        </w:tc>
      </w:tr>
    </w:tbl>
    <w:p/>
    <w:p>
      <w:pPr>
        <w:pStyle w:val="SectionHead"/>
      </w:pPr>
      <w:r>
        <w:t>18. Episode closure, reopen, and merge rules</w:t>
      </w:r>
    </w:p>
    <w:p>
      <w:pPr>
        <w:pStyle w:val="BulletX"/>
        <w:ind w:left="288" w:hanging="230"/>
      </w:pPr>
      <w:r>
        <w:rPr>
          <w:b/>
        </w:rPr>
        <w:t xml:space="preserve">• </w:t>
      </w:r>
      <w:r>
        <w:t>Close an episode when the system sees either confirmed repair_completed, confirmed de-escalation to baseline with quiet stabilization, or timeout plus no continuing signal inside the active window.</w:t>
      </w:r>
    </w:p>
    <w:p>
      <w:pPr>
        <w:pStyle w:val="BulletX"/>
        <w:ind w:left="288" w:hanging="230"/>
      </w:pPr>
      <w:r>
        <w:rPr>
          <w:b/>
        </w:rPr>
        <w:t xml:space="preserve">• </w:t>
      </w:r>
      <w:r>
        <w:t>Reopen the same episode rather than creating a new one if renewed escalation clearly belongs to the same trigger chain and occurs inside the configured continuation window.</w:t>
      </w:r>
    </w:p>
    <w:p>
      <w:pPr>
        <w:pStyle w:val="BulletX"/>
        <w:ind w:left="288" w:hanging="230"/>
      </w:pPr>
      <w:r>
        <w:rPr>
          <w:b/>
        </w:rPr>
        <w:t xml:space="preserve">• </w:t>
      </w:r>
      <w:r>
        <w:t>Create a new episode if the trigger family changes materially, if the quiet period exceeds the continuation window, or if the context lane changes enough to make the event semantically different.</w:t>
      </w:r>
    </w:p>
    <w:p>
      <w:pPr>
        <w:pStyle w:val="BulletX"/>
        <w:ind w:left="288" w:hanging="230"/>
      </w:pPr>
      <w:r>
        <w:rPr>
          <w:b/>
        </w:rPr>
        <w:t xml:space="preserve">• </w:t>
      </w:r>
      <w:r>
        <w:t>Merge episodes only under controlled reconciliation logic. Example: a messaging spike followed immediately by a Sanctuary reflection about the same active conflict may enrich the existing episode; it should not duplicate it.</w:t>
      </w:r>
    </w:p>
    <w:p>
      <w:pPr>
        <w:pStyle w:val="BulletX"/>
        <w:ind w:left="288" w:hanging="230"/>
      </w:pPr>
      <w:r>
        <w:rPr>
          <w:b/>
        </w:rPr>
        <w:t xml:space="preserve">• </w:t>
      </w:r>
      <w:r>
        <w:t>Once sealed, an episode is immutable except for derived rollups, decay ticks, administrative annotations, and visibility translations.</w:t>
      </w:r>
    </w:p>
    <w:p>
      <w:pPr>
        <w:pStyle w:val="SectionHead"/>
      </w:pPr>
      <w:r>
        <w:t>19. Suppression and review policy registry</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72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47" w:lineRule="auto"/>
            </w:pPr>
            <w:r>
              <w:rPr>
                <w:rFonts w:ascii="Aptos" w:hAnsi="Aptos"/>
                <w:b/>
                <w:sz w:val="16"/>
              </w:rPr>
              <w:t>Reason code</w:t>
            </w:r>
          </w:p>
        </w:tc>
        <w:tc>
          <w:tcPr>
            <w:tcW w:type="dxa" w:w="453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47" w:lineRule="auto"/>
            </w:pPr>
            <w:r>
              <w:rPr>
                <w:rFonts w:ascii="Aptos" w:hAnsi="Aptos"/>
                <w:b/>
                <w:sz w:val="16"/>
              </w:rPr>
              <w:t>When used</w:t>
            </w:r>
          </w:p>
        </w:tc>
        <w:tc>
          <w:tcPr>
            <w:tcW w:type="dxa" w:w="309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47" w:lineRule="auto"/>
            </w:pPr>
            <w:r>
              <w:rPr>
                <w:rFonts w:ascii="Aptos" w:hAnsi="Aptos"/>
                <w:b/>
                <w:sz w:val="16"/>
              </w:rPr>
              <w:t>Visible outcome</w:t>
            </w:r>
          </w:p>
        </w:tc>
      </w:tr>
      <w:tr>
        <w:tc>
          <w:tcPr>
            <w:tcW w:type="dxa" w:w="172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SUP_LOW_CONF</w:t>
            </w:r>
          </w:p>
        </w:tc>
        <w:tc>
          <w:tcPr>
            <w:tcW w:type="dxa" w:w="453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Evidence too thin or conflicting for safe translation.</w:t>
            </w:r>
          </w:p>
        </w:tc>
        <w:tc>
          <w:tcPr>
            <w:tcW w:type="dxa" w:w="309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Show nothing or generic 'insufficient context' if needed.</w:t>
            </w:r>
          </w:p>
        </w:tc>
      </w:tr>
      <w:tr>
        <w:tc>
          <w:tcPr>
            <w:tcW w:type="dxa" w:w="172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SUP_PRIVATE_CONTEXT</w:t>
            </w:r>
          </w:p>
        </w:tc>
        <w:tc>
          <w:tcPr>
            <w:tcW w:type="dxa" w:w="453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Source depends on private Sanctuary / Exs context that cannot be translated safely.</w:t>
            </w:r>
          </w:p>
        </w:tc>
        <w:tc>
          <w:tcPr>
            <w:tcW w:type="dxa" w:w="309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No partner-facing output; self-visible only where allowed.</w:t>
            </w:r>
          </w:p>
        </w:tc>
      </w:tr>
      <w:tr>
        <w:tc>
          <w:tcPr>
            <w:tcW w:type="dxa" w:w="172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SUP_SAFETY_REVIEW</w:t>
            </w:r>
          </w:p>
        </w:tc>
        <w:tc>
          <w:tcPr>
            <w:tcW w:type="dxa" w:w="453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Episode or pattern has been queued for trust/safety or admin review.</w:t>
            </w:r>
          </w:p>
        </w:tc>
        <w:tc>
          <w:tcPr>
            <w:tcW w:type="dxa" w:w="309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Suppress partner-facing detail until review resolved.</w:t>
            </w:r>
          </w:p>
        </w:tc>
      </w:tr>
      <w:tr>
        <w:tc>
          <w:tcPr>
            <w:tcW w:type="dxa" w:w="172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SUP_MIXED_SIGNALS</w:t>
            </w:r>
          </w:p>
        </w:tc>
        <w:tc>
          <w:tcPr>
            <w:tcW w:type="dxa" w:w="453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Evidence is mixed enough that any summary would overclaim.</w:t>
            </w:r>
          </w:p>
        </w:tc>
        <w:tc>
          <w:tcPr>
            <w:tcW w:type="dxa" w:w="309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Use only neutral self-visible note or no display.</w:t>
            </w:r>
          </w:p>
        </w:tc>
      </w:tr>
      <w:tr>
        <w:tc>
          <w:tcPr>
            <w:tcW w:type="dxa" w:w="172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SUP_RECENCY_GUARD</w:t>
            </w:r>
          </w:p>
        </w:tc>
        <w:tc>
          <w:tcPr>
            <w:tcW w:type="dxa" w:w="453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Event too fresh to translate responsibly without seeing repair arc.</w:t>
            </w:r>
          </w:p>
        </w:tc>
        <w:tc>
          <w:tcPr>
            <w:tcW w:type="dxa" w:w="309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Delay partner-safe display until minimum observation window passes.</w:t>
            </w:r>
          </w:p>
        </w:tc>
      </w:tr>
      <w:tr>
        <w:tc>
          <w:tcPr>
            <w:tcW w:type="dxa" w:w="172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SUP_POLICY_HOLD</w:t>
            </w:r>
          </w:p>
        </w:tc>
        <w:tc>
          <w:tcPr>
            <w:tcW w:type="dxa" w:w="453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Policy or jurisdictional copy rules require withholding this surface.</w:t>
            </w:r>
          </w:p>
        </w:tc>
        <w:tc>
          <w:tcPr>
            <w:tcW w:type="dxa" w:w="309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6"/>
              </w:rPr>
              <w:t>No output until policy release.</w:t>
            </w:r>
          </w:p>
        </w:tc>
      </w:tr>
    </w:tbl>
    <w:p/>
    <w:p>
      <w:pPr>
        <w:pStyle w:val="SectionHead"/>
      </w:pPr>
      <w:r>
        <w:t>20. Examples of partner-safe display packs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16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47" w:lineRule="auto"/>
            </w:pPr>
            <w:r>
              <w:rPr>
                <w:rFonts w:ascii="Aptos" w:hAnsi="Aptos"/>
                <w:b/>
                <w:sz w:val="15"/>
              </w:rPr>
              <w:t>Scenario</w:t>
            </w:r>
          </w:p>
        </w:tc>
        <w:tc>
          <w:tcPr>
            <w:tcW w:type="dxa" w:w="309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47" w:lineRule="auto"/>
            </w:pPr>
            <w:r>
              <w:rPr>
                <w:rFonts w:ascii="Aptos" w:hAnsi="Aptos"/>
                <w:b/>
                <w:sz w:val="15"/>
              </w:rPr>
              <w:t>Self-visible summary</w:t>
            </w:r>
          </w:p>
        </w:tc>
        <w:tc>
          <w:tcPr>
            <w:tcW w:type="dxa" w:w="309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47" w:lineRule="auto"/>
            </w:pPr>
            <w:r>
              <w:rPr>
                <w:rFonts w:ascii="Aptos" w:hAnsi="Aptos"/>
                <w:b/>
                <w:sz w:val="15"/>
              </w:rPr>
              <w:t>Partner-safe summary</w:t>
            </w:r>
          </w:p>
        </w:tc>
        <w:tc>
          <w:tcPr>
            <w:tcW w:type="dxa" w:w="172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shd w:fill="DCE6F8"/>
          </w:tcPr>
          <w:p>
            <w:pPr>
              <w:spacing w:before="20" w:after="20" w:line="247" w:lineRule="auto"/>
            </w:pPr>
            <w:r>
              <w:rPr>
                <w:rFonts w:ascii="Aptos" w:hAnsi="Aptos"/>
                <w:b/>
                <w:sz w:val="15"/>
              </w:rPr>
              <w:t>Why difference exists</w:t>
            </w:r>
          </w:p>
        </w:tc>
      </w:tr>
      <w:tr>
        <w:tc>
          <w:tcPr>
            <w:tcW w:type="dxa" w:w="216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One-off R2 irritation, fast clarification</w:t>
            </w:r>
          </w:p>
        </w:tc>
        <w:tc>
          <w:tcPr>
            <w:tcW w:type="dxa" w:w="309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You looked mildly activated by disruption, then regulated quickly.</w:t>
            </w:r>
          </w:p>
        </w:tc>
        <w:tc>
          <w:tcPr>
            <w:tcW w:type="dxa" w:w="309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No partner surface.</w:t>
            </w:r>
          </w:p>
        </w:tc>
        <w:tc>
          <w:tcPr>
            <w:tcW w:type="dxa" w:w="172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No need to externalize harmless noise.</w:t>
            </w:r>
          </w:p>
        </w:tc>
      </w:tr>
      <w:tr>
        <w:tc>
          <w:tcPr>
            <w:tcW w:type="dxa" w:w="216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Repeated R3 fairness-triggered tension, repair usually same day</w:t>
            </w:r>
          </w:p>
        </w:tc>
        <w:tc>
          <w:tcPr>
            <w:tcW w:type="dxa" w:w="309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Fairness and follow-through matter a lot for your nervous system; repair is usually possible when both people stay engaged.</w:t>
            </w:r>
          </w:p>
        </w:tc>
        <w:tc>
          <w:tcPr>
            <w:tcW w:type="dxa" w:w="309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Can get tense when things feel uneven, but often tries to work it out.</w:t>
            </w:r>
          </w:p>
        </w:tc>
        <w:tc>
          <w:tcPr>
            <w:tcW w:type="dxa" w:w="172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Partner gets relationship-relevant gist, not private mechanism detail.</w:t>
            </w:r>
          </w:p>
        </w:tc>
      </w:tr>
      <w:tr>
        <w:tc>
          <w:tcPr>
            <w:tcW w:type="dxa" w:w="216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R4 armor responses under perceived disrespect</w:t>
            </w:r>
          </w:p>
        </w:tc>
        <w:tc>
          <w:tcPr>
            <w:tcW w:type="dxa" w:w="309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You protect yourself with hardness when tone feels off.</w:t>
            </w:r>
          </w:p>
        </w:tc>
        <w:tc>
          <w:tcPr>
            <w:tcW w:type="dxa" w:w="309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May become sharper when they feel disrespected.</w:t>
            </w:r>
          </w:p>
        </w:tc>
        <w:tc>
          <w:tcPr>
            <w:tcW w:type="dxa" w:w="172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Translated away from clinical / internal phrasing.</w:t>
            </w:r>
          </w:p>
        </w:tc>
      </w:tr>
      <w:tr>
        <w:tc>
          <w:tcPr>
            <w:tcW w:type="dxa" w:w="216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R6 shutdown after overwhelm with delayed re-entry</w:t>
            </w:r>
          </w:p>
        </w:tc>
        <w:tc>
          <w:tcPr>
            <w:tcW w:type="dxa" w:w="309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When overloaded, you can disappear before you know how to re-engage; re-entry planning may help.</w:t>
            </w:r>
          </w:p>
        </w:tc>
        <w:tc>
          <w:tcPr>
            <w:tcW w:type="dxa" w:w="309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May need a little space before reconnecting after conflict.</w:t>
            </w:r>
          </w:p>
        </w:tc>
        <w:tc>
          <w:tcPr>
            <w:tcW w:type="dxa" w:w="172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Safe, useful, and not humiliating.</w:t>
            </w:r>
          </w:p>
        </w:tc>
      </w:tr>
      <w:tr>
        <w:tc>
          <w:tcPr>
            <w:tcW w:type="dxa" w:w="2160"/>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Repeated blocked repair with high-heat episodes</w:t>
            </w:r>
          </w:p>
        </w:tc>
        <w:tc>
          <w:tcPr>
            <w:tcW w:type="dxa" w:w="309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High-intensity conflict plus unresolved repair is creating a meaningful strain pattern.</w:t>
            </w:r>
          </w:p>
        </w:tc>
        <w:tc>
          <w:tcPr>
            <w:tcW w:type="dxa" w:w="3096"/>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Conflict may take longer to settle than ideal; caution is warranted.</w:t>
            </w:r>
          </w:p>
        </w:tc>
        <w:tc>
          <w:tcPr>
            <w:tcW w:type="dxa" w:w="1728"/>
            <w:vAlign w:val="center"/>
            <w:tcMar>
              <w:top w:w="80" w:type="dxa"/>
              <w:start w:w="100" w:type="dxa"/>
              <w:bottom w:w="80" w:type="dxa"/>
              <w:end w:w="100" w:type="dxa"/>
            </w:tcMar>
            <w:tcBorders>
              <w:top w:val="single" w:sz="6" w:space="0" w:color="D9E2F2"/>
              <w:left w:val="single" w:sz="6" w:space="0" w:color="D9E2F2"/>
              <w:bottom w:val="single" w:sz="6" w:space="0" w:color="D9E2F2"/>
              <w:right w:val="single" w:sz="6" w:space="0" w:color="D9E2F2"/>
            </w:tcBorders>
          </w:tcPr>
          <w:p>
            <w:pPr>
              <w:spacing w:before="20" w:after="20" w:line="247" w:lineRule="auto"/>
            </w:pPr>
            <w:r>
              <w:rPr>
                <w:rFonts w:ascii="Aptos" w:hAnsi="Aptos"/>
                <w:sz w:val="15"/>
              </w:rPr>
              <w:t>Shows caution without exposing the full telemetry stack.</w:t>
            </w:r>
          </w:p>
        </w:tc>
      </w:tr>
    </w:tbl>
    <w:p/>
    <w:p>
      <w:pPr>
        <w:pStyle w:val="SectionHead"/>
      </w:pPr>
      <w:r>
        <w:t>21. Versioning and migration rules</w:t>
      </w:r>
    </w:p>
    <w:p>
      <w:pPr>
        <w:pStyle w:val="BulletX"/>
        <w:ind w:left="288" w:hanging="230"/>
      </w:pPr>
      <w:r>
        <w:rPr>
          <w:b/>
        </w:rPr>
        <w:t xml:space="preserve">• </w:t>
      </w:r>
      <w:r>
        <w:t>Any change to anger event labels, decay classes, display policies, or write-back class behavior must increment the anger registry version and be recorded in migration notes.</w:t>
      </w:r>
    </w:p>
    <w:p>
      <w:pPr>
        <w:pStyle w:val="BulletX"/>
        <w:ind w:left="288" w:hanging="230"/>
      </w:pPr>
      <w:r>
        <w:rPr>
          <w:b/>
        </w:rPr>
        <w:t xml:space="preserve">• </w:t>
      </w:r>
      <w:r>
        <w:t>Historical anger events remain stored under their original payload_version. Derived rollups may be recomputed, but the source event should not be rewritten.</w:t>
      </w:r>
    </w:p>
    <w:p>
      <w:pPr>
        <w:pStyle w:val="BulletX"/>
        <w:ind w:left="288" w:hanging="230"/>
      </w:pPr>
      <w:r>
        <w:rPr>
          <w:b/>
        </w:rPr>
        <w:t xml:space="preserve">• </w:t>
      </w:r>
      <w:r>
        <w:t>If a new display policy would have hidden older partner-safe summaries, new renders must respect current policy even if prior versions were less strict.</w:t>
      </w:r>
    </w:p>
    <w:p>
      <w:pPr>
        <w:pStyle w:val="BulletX"/>
        <w:ind w:left="288" w:hanging="230"/>
      </w:pPr>
      <w:r>
        <w:rPr>
          <w:b/>
        </w:rPr>
        <w:t xml:space="preserve">• </w:t>
      </w:r>
      <w:r>
        <w:t>When thresholds are tuned later, audit notes should record whether old episodes were grandfathered, recalculated, or left untouched.</w:t>
      </w:r>
    </w:p>
    <w:sectPr w:rsidR="00FC693F" w:rsidRPr="0006063C"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basedOn w:val="Normal"/>
    <w:pPr>
      <w:spacing w:before="0" w:after="160" w:line="276" w:lineRule="auto"/>
    </w:pPr>
    <w:rPr>
      <w:rFonts w:ascii="Aptos" w:hAnsi="Aptos"/>
      <w:b/>
      <w:color w:val="1D3461"/>
      <w:sz w:val="44"/>
    </w:rPr>
  </w:style>
  <w:style w:type="paragraph" w:customStyle="1" w:styleId="SubTitleX">
    <w:name w:val="SubTitleX"/>
    <w:basedOn w:val="Normal"/>
    <w:pPr>
      <w:spacing w:before="0" w:after="160" w:line="276" w:lineRule="auto"/>
    </w:pPr>
    <w:rPr>
      <w:rFonts w:ascii="Aptos" w:hAnsi="Aptos"/>
      <w:b w:val="0"/>
      <w:color w:val="5A6270"/>
      <w:sz w:val="22"/>
    </w:rPr>
  </w:style>
  <w:style w:type="paragraph" w:customStyle="1" w:styleId="SectionHead">
    <w:name w:val="SectionHead"/>
    <w:basedOn w:val="Normal"/>
    <w:pPr>
      <w:spacing w:before="200" w:after="80" w:line="276" w:lineRule="auto"/>
    </w:pPr>
    <w:rPr>
      <w:rFonts w:ascii="Aptos" w:hAnsi="Aptos"/>
      <w:b/>
      <w:color w:val="1D3461"/>
      <w:sz w:val="30"/>
    </w:rPr>
  </w:style>
  <w:style w:type="paragraph" w:customStyle="1" w:styleId="SubHead">
    <w:name w:val="SubHead"/>
    <w:basedOn w:val="Normal"/>
    <w:pPr>
      <w:spacing w:before="160" w:after="60" w:line="276" w:lineRule="auto"/>
    </w:pPr>
    <w:rPr>
      <w:rFonts w:ascii="Aptos" w:hAnsi="Aptos"/>
      <w:b/>
      <w:color w:val="354F7A"/>
      <w:sz w:val="23"/>
    </w:rPr>
  </w:style>
  <w:style w:type="paragraph" w:customStyle="1" w:styleId="SmallHead">
    <w:name w:val="SmallHead"/>
    <w:basedOn w:val="Normal"/>
    <w:pPr>
      <w:spacing w:before="120" w:after="40" w:line="276" w:lineRule="auto"/>
    </w:pPr>
    <w:rPr>
      <w:rFonts w:ascii="Aptos" w:hAnsi="Aptos"/>
      <w:b/>
      <w:color w:val="354F7A"/>
      <w:sz w:val="21"/>
    </w:rPr>
  </w:style>
  <w:style w:type="paragraph" w:customStyle="1" w:styleId="Callout">
    <w:name w:val="Callout"/>
    <w:basedOn w:val="Normal"/>
    <w:pPr>
      <w:spacing w:before="40" w:after="120" w:line="276" w:lineRule="auto"/>
    </w:pPr>
    <w:rPr>
      <w:rFonts w:ascii="Aptos" w:hAnsi="Aptos"/>
      <w:b w:val="0"/>
      <w:color w:val="3C3C3C"/>
      <w:sz w:val="21"/>
    </w:rPr>
  </w:style>
  <w:style w:type="paragraph" w:customStyle="1" w:styleId="MonoSmall">
    <w:name w:val="MonoSmall"/>
    <w:basedOn w:val="Normal"/>
    <w:pPr>
      <w:spacing w:before="0" w:after="80" w:line="276" w:lineRule="auto"/>
    </w:pPr>
    <w:rPr>
      <w:rFonts w:ascii="Aptos" w:hAnsi="Aptos"/>
      <w:b w:val="0"/>
      <w:color w:val="444444"/>
      <w:sz w:val="18"/>
    </w:rPr>
  </w:style>
  <w:style w:type="paragraph" w:customStyle="1" w:styleId="BulletX">
    <w:name w:val="BulletX"/>
    <w:basedOn w:val="Normal"/>
    <w:pPr>
      <w:spacing w:before="0" w:after="40" w:line="276" w:lineRule="auto"/>
    </w:pPr>
    <w:rPr>
      <w:rFonts w:ascii="Aptos" w:hAnsi="Aptos"/>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