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9" w:lineRule="auto"/>
        <w:jc w:val="center"/>
      </w:pPr>
      <w:r>
        <w:rPr>
          <w:rFonts w:ascii="Aptos" w:hAnsi="Aptos"/>
          <w:b/>
          <w:color w:val="585858"/>
          <w:sz w:val="24"/>
        </w:rPr>
        <w:t>GENESIS OS / RELATIONSHIP SCORES</w:t>
      </w:r>
    </w:p>
    <w:p>
      <w:pPr>
        <w:pStyle w:val="Title"/>
        <w:spacing w:after="120" w:line="269" w:lineRule="auto"/>
        <w:jc w:val="center"/>
      </w:pPr>
      <w:r>
        <w:rPr>
          <w:rFonts w:ascii="Aptos" w:hAnsi="Aptos"/>
          <w:b w:val="0"/>
          <w:color w:val="193759"/>
          <w:sz w:val="21"/>
        </w:rPr>
        <w:t>Calibration &amp; Outcome Learning Official Companion Contract v1</w:t>
      </w:r>
    </w:p>
    <w:p>
      <w:pPr>
        <w:spacing w:after="280" w:line="269" w:lineRule="auto"/>
        <w:jc w:val="center"/>
      </w:pPr>
      <w:r>
        <w:rPr>
          <w:rFonts w:ascii="Aptos" w:hAnsi="Aptos"/>
          <w:b w:val="0"/>
          <w:color w:val="464646"/>
          <w:sz w:val="22"/>
        </w:rPr>
        <w:t>Telemetry-first specification for outcome capture, governed feature translation, coefficient tuning, supervised learning preparation, and long-horizon calibration without corrupting workbook law.</w:t>
      </w:r>
    </w:p>
    <w:tbl>
      <w:tblPr>
        <w:tblStyle w:val="TableGrid"/>
        <w:tblW w:type="auto" w:w="0"/>
        <w:jc w:val="center"/>
        <w:tblLayout w:type="fixed"/>
        <w:tblLook w:firstColumn="1" w:firstRow="1" w:lastColumn="0" w:lastRow="0" w:noHBand="0" w:noVBand="1" w:val="04A0"/>
      </w:tblPr>
      <w:tblGrid>
        <w:gridCol w:w="3168"/>
        <w:gridCol w:w="7056"/>
      </w:tblGrid>
      <w:tr>
        <w:tc>
          <w:tcPr>
            <w:tcW w:type="dxa" w:w="4997"/>
            <w:vAlign w:val="center"/>
            <w:tcMar>
              <w:top w:w="80" w:type="dxa"/>
              <w:start w:w="120" w:type="dxa"/>
              <w:bottom w:w="80" w:type="dxa"/>
              <w:end w:w="120" w:type="dxa"/>
            </w:tcMar>
            <w:shd w:fill="1F4E79"/>
          </w:tcPr>
          <w:p>
            <w:pPr>
              <w:spacing w:after="60" w:before="60" w:line="252" w:lineRule="auto"/>
              <w:jc w:val="center"/>
            </w:pPr>
            <w:r>
              <w:rPr>
                <w:b/>
                <w:color w:val="FFFFFF"/>
                <w:sz w:val="18"/>
              </w:rPr>
              <w:t>Primary purpose</w:t>
            </w:r>
          </w:p>
        </w:tc>
        <w:tc>
          <w:tcPr>
            <w:tcW w:type="dxa" w:w="4997"/>
            <w:vAlign w:val="center"/>
            <w:tcMar>
              <w:top w:w="80" w:type="dxa"/>
              <w:start w:w="120" w:type="dxa"/>
              <w:bottom w:w="80" w:type="dxa"/>
              <w:end w:w="120" w:type="dxa"/>
            </w:tcMar>
            <w:shd w:fill="1F4E79"/>
          </w:tcPr>
          <w:p>
            <w:pPr>
              <w:spacing w:after="60" w:before="60" w:line="252" w:lineRule="auto"/>
              <w:jc w:val="center"/>
            </w:pPr>
            <w:r>
              <w:rPr>
                <w:b/>
                <w:color w:val="FFFFFF"/>
                <w:sz w:val="18"/>
              </w:rPr>
              <w:t>Capture every outcome, behavior, intervention, and relationship checkpoint now so the system can learn later without rebuilding the data spine.</w:t>
            </w:r>
          </w:p>
        </w:tc>
      </w:tr>
      <w:tr>
        <w:tc>
          <w:tcPr>
            <w:tcW w:type="dxa" w:w="4997"/>
            <w:vAlign w:val="center"/>
            <w:tcMar>
              <w:top w:w="80" w:type="dxa"/>
              <w:start w:w="120" w:type="dxa"/>
              <w:bottom w:w="80" w:type="dxa"/>
              <w:end w:w="120" w:type="dxa"/>
            </w:tcMar>
            <w:shd w:fill="EAF1F8"/>
          </w:tcPr>
          <w:p>
            <w:pPr>
              <w:spacing w:after="60" w:before="60" w:line="252" w:lineRule="auto"/>
            </w:pPr>
            <w:r>
              <w:rPr>
                <w:b/>
                <w:color w:val="193759"/>
                <w:sz w:val="18"/>
              </w:rPr>
              <w:t>Core doctrine</w:t>
            </w:r>
          </w:p>
        </w:tc>
        <w:tc>
          <w:tcPr>
            <w:tcW w:type="dxa" w:w="4997"/>
            <w:vAlign w:val="center"/>
            <w:tcMar>
              <w:top w:w="80" w:type="dxa"/>
              <w:start w:w="120" w:type="dxa"/>
              <w:bottom w:w="80" w:type="dxa"/>
              <w:end w:w="120" w:type="dxa"/>
            </w:tcMar>
          </w:tcPr>
          <w:p>
            <w:pPr>
              <w:spacing w:after="60" w:before="60" w:line="252" w:lineRule="auto"/>
            </w:pPr>
            <w:r>
              <w:rPr>
                <w:sz w:val="18"/>
              </w:rPr>
              <w:t>Workbook scoring remains deterministic and authoritative. Calibration, forecasting, and machine learning enrich ranking, confidence, explanation, and intervention only under governed rollout.</w:t>
            </w:r>
          </w:p>
        </w:tc>
      </w:tr>
    </w:tbl>
    <w:p>
      <w:pPr>
        <w:spacing w:after="240" w:line="269" w:lineRule="auto"/>
      </w:pPr>
      <w:r>
        <w:rPr>
          <w:rFonts w:ascii="Aptos" w:hAnsi="Aptos"/>
          <w:b w:val="0"/>
          <w:sz w:val="21"/>
        </w:rPr>
        <w:t>This contract turns “capture telemetry now” into an engineering build package. It defines the canonical event ledger, the feature registry, the supervised label model, the checkpoint schedule, the feedback packet law, the calibration pipeline, the experiment spine, and the translation layer that evolves raw Genesis OS behavior into training-grade machine learning assets. The aim is not just to collect data. The aim is to collect it so well that future learning is explainable, reproducible, auditable, and materially better than vibe-based social app analytics.</w:t>
      </w:r>
    </w:p>
    <w:p>
      <w:pPr>
        <w:pStyle w:val="Heading1"/>
        <w:spacing w:after="120" w:line="269" w:lineRule="auto"/>
      </w:pPr>
      <w:r>
        <w:rPr>
          <w:rFonts w:ascii="Aptos" w:hAnsi="Aptos"/>
          <w:b w:val="0"/>
          <w:sz w:val="21"/>
        </w:rPr>
        <w:t>Authoritative inputs used to calibrate this contract</w:t>
      </w:r>
    </w:p>
    <w:tbl>
      <w:tblPr>
        <w:tblStyle w:val="TableGrid"/>
        <w:tblW w:type="auto" w:w="0"/>
        <w:jc w:val="center"/>
        <w:tblLayout w:type="fixed"/>
        <w:tblLook w:firstColumn="1" w:firstRow="1" w:lastColumn="0" w:lastRow="0" w:noHBand="0" w:noVBand="1" w:val="04A0"/>
      </w:tblPr>
      <w:tblGrid>
        <w:gridCol w:w="2592"/>
        <w:gridCol w:w="3888"/>
        <w:gridCol w:w="3168"/>
      </w:tblGrid>
      <w:tr>
        <w:tc>
          <w:tcPr>
            <w:tcW w:type="dxa" w:w="3331"/>
            <w:vAlign w:val="center"/>
            <w:tcMar>
              <w:top w:w="80" w:type="dxa"/>
              <w:start w:w="120" w:type="dxa"/>
              <w:bottom w:w="80" w:type="dxa"/>
              <w:end w:w="120" w:type="dxa"/>
            </w:tcMar>
            <w:shd w:fill="1F4E79"/>
          </w:tcPr>
          <w:p>
            <w:pPr>
              <w:spacing w:after="60" w:before="60" w:line="252" w:lineRule="auto"/>
              <w:jc w:val="center"/>
            </w:pPr>
            <w:r>
              <w:rPr>
                <w:b/>
                <w:color w:val="FFFFFF"/>
                <w:sz w:val="18"/>
              </w:rPr>
              <w:t>Source</w:t>
            </w:r>
          </w:p>
        </w:tc>
        <w:tc>
          <w:tcPr>
            <w:tcW w:type="dxa" w:w="3331"/>
            <w:vAlign w:val="center"/>
            <w:tcMar>
              <w:top w:w="80" w:type="dxa"/>
              <w:start w:w="120" w:type="dxa"/>
              <w:bottom w:w="80" w:type="dxa"/>
              <w:end w:w="120" w:type="dxa"/>
            </w:tcMar>
            <w:shd w:fill="1F4E79"/>
          </w:tcPr>
          <w:p>
            <w:pPr>
              <w:spacing w:after="60" w:before="60" w:line="252" w:lineRule="auto"/>
              <w:jc w:val="center"/>
            </w:pPr>
            <w:r>
              <w:rPr>
                <w:b/>
                <w:color w:val="FFFFFF"/>
                <w:sz w:val="18"/>
              </w:rPr>
              <w:t>What it contributes</w:t>
            </w:r>
          </w:p>
        </w:tc>
        <w:tc>
          <w:tcPr>
            <w:tcW w:type="dxa" w:w="3331"/>
            <w:vAlign w:val="center"/>
            <w:tcMar>
              <w:top w:w="80" w:type="dxa"/>
              <w:start w:w="120" w:type="dxa"/>
              <w:bottom w:w="80" w:type="dxa"/>
              <w:end w:w="120" w:type="dxa"/>
            </w:tcMar>
            <w:shd w:fill="1F4E79"/>
          </w:tcPr>
          <w:p>
            <w:pPr>
              <w:spacing w:after="60" w:before="60" w:line="252" w:lineRule="auto"/>
              <w:jc w:val="center"/>
            </w:pPr>
            <w:r>
              <w:rPr>
                <w:b/>
                <w:color w:val="FFFFFF"/>
                <w:sz w:val="18"/>
              </w:rPr>
              <w:t>Contract stance</w:t>
            </w:r>
          </w:p>
        </w:tc>
      </w:tr>
      <w:tr>
        <w:tc>
          <w:tcPr>
            <w:tcW w:type="dxa" w:w="2592"/>
            <w:vAlign w:val="center"/>
            <w:tcMar>
              <w:top w:w="80" w:type="dxa"/>
              <w:start w:w="120" w:type="dxa"/>
              <w:bottom w:w="80" w:type="dxa"/>
              <w:end w:w="120" w:type="dxa"/>
            </w:tcMar>
          </w:tcPr>
          <w:p>
            <w:pPr>
              <w:spacing w:after="60" w:before="60" w:line="252" w:lineRule="auto"/>
            </w:pPr>
            <w:r>
              <w:rPr>
                <w:sz w:val="18"/>
              </w:rPr>
              <w:t>Unified Master Blueprint</w:t>
            </w:r>
          </w:p>
        </w:tc>
        <w:tc>
          <w:tcPr>
            <w:tcW w:type="dxa" w:w="3888"/>
            <w:vAlign w:val="center"/>
            <w:tcMar>
              <w:top w:w="80" w:type="dxa"/>
              <w:start w:w="120" w:type="dxa"/>
              <w:bottom w:w="80" w:type="dxa"/>
              <w:end w:w="120" w:type="dxa"/>
            </w:tcMar>
          </w:tcPr>
          <w:p>
            <w:pPr>
              <w:spacing w:after="60" w:before="60" w:line="252" w:lineRule="auto"/>
            </w:pPr>
            <w:r>
              <w:rPr>
                <w:sz w:val="18"/>
              </w:rPr>
              <w:t>Workbook law, event ledger, feature store, service ownership, FeedbackData capture, build phases</w:t>
            </w:r>
          </w:p>
        </w:tc>
        <w:tc>
          <w:tcPr>
            <w:tcW w:type="dxa" w:w="3168"/>
            <w:vAlign w:val="center"/>
            <w:tcMar>
              <w:top w:w="80" w:type="dxa"/>
              <w:start w:w="120" w:type="dxa"/>
              <w:bottom w:w="80" w:type="dxa"/>
              <w:end w:w="120" w:type="dxa"/>
            </w:tcMar>
          </w:tcPr>
          <w:p>
            <w:pPr>
              <w:spacing w:after="60" w:before="60" w:line="252" w:lineRule="auto"/>
            </w:pPr>
            <w:r>
              <w:rPr>
                <w:sz w:val="18"/>
              </w:rPr>
              <w:t>Wins on product architecture and workbook alignment</w:t>
            </w:r>
          </w:p>
        </w:tc>
      </w:tr>
      <w:tr>
        <w:tc>
          <w:tcPr>
            <w:tcW w:type="dxa" w:w="2592"/>
            <w:vAlign w:val="center"/>
            <w:tcMar>
              <w:top w:w="80" w:type="dxa"/>
              <w:start w:w="120" w:type="dxa"/>
              <w:bottom w:w="80" w:type="dxa"/>
              <w:end w:w="120" w:type="dxa"/>
            </w:tcMar>
          </w:tcPr>
          <w:p>
            <w:pPr>
              <w:spacing w:after="60" w:before="60" w:line="252" w:lineRule="auto"/>
            </w:pPr>
            <w:r>
              <w:rPr>
                <w:sz w:val="18"/>
              </w:rPr>
              <w:t>Workbook: FeedbackData</w:t>
            </w:r>
          </w:p>
        </w:tc>
        <w:tc>
          <w:tcPr>
            <w:tcW w:type="dxa" w:w="3888"/>
            <w:vAlign w:val="center"/>
            <w:tcMar>
              <w:top w:w="80" w:type="dxa"/>
              <w:start w:w="120" w:type="dxa"/>
              <w:bottom w:w="80" w:type="dxa"/>
              <w:end w:w="120" w:type="dxa"/>
            </w:tcMar>
          </w:tcPr>
          <w:p>
            <w:pPr>
              <w:spacing w:after="60" w:before="60" w:line="252" w:lineRule="auto"/>
            </w:pPr>
            <w:r>
              <w:rPr>
                <w:sz w:val="18"/>
              </w:rPr>
              <w:t>Baseline outcome fields and why they matter</w:t>
            </w:r>
          </w:p>
        </w:tc>
        <w:tc>
          <w:tcPr>
            <w:tcW w:type="dxa" w:w="3168"/>
            <w:vAlign w:val="center"/>
            <w:tcMar>
              <w:top w:w="80" w:type="dxa"/>
              <w:start w:w="120" w:type="dxa"/>
              <w:bottom w:w="80" w:type="dxa"/>
              <w:end w:w="120" w:type="dxa"/>
            </w:tcMar>
          </w:tcPr>
          <w:p>
            <w:pPr>
              <w:spacing w:after="60" w:before="60" w:line="252" w:lineRule="auto"/>
            </w:pPr>
            <w:r>
              <w:rPr>
                <w:sz w:val="18"/>
              </w:rPr>
              <w:t>Expanded into canonical supervised-label packet schema</w:t>
            </w:r>
          </w:p>
        </w:tc>
      </w:tr>
      <w:tr>
        <w:tc>
          <w:tcPr>
            <w:tcW w:type="dxa" w:w="2592"/>
            <w:vAlign w:val="center"/>
            <w:tcMar>
              <w:top w:w="80" w:type="dxa"/>
              <w:start w:w="120" w:type="dxa"/>
              <w:bottom w:w="80" w:type="dxa"/>
              <w:end w:w="120" w:type="dxa"/>
            </w:tcMar>
          </w:tcPr>
          <w:p>
            <w:pPr>
              <w:spacing w:after="60" w:before="60" w:line="252" w:lineRule="auto"/>
            </w:pPr>
            <w:r>
              <w:rPr>
                <w:sz w:val="18"/>
              </w:rPr>
              <w:t>Workbook: AnswerBank / PairQuantum / MatchHarness</w:t>
            </w:r>
          </w:p>
        </w:tc>
        <w:tc>
          <w:tcPr>
            <w:tcW w:type="dxa" w:w="3888"/>
            <w:vAlign w:val="center"/>
            <w:tcMar>
              <w:top w:w="80" w:type="dxa"/>
              <w:start w:w="120" w:type="dxa"/>
              <w:bottom w:w="80" w:type="dxa"/>
              <w:end w:w="120" w:type="dxa"/>
            </w:tcMar>
          </w:tcPr>
          <w:p>
            <w:pPr>
              <w:spacing w:after="60" w:before="60" w:line="252" w:lineRule="auto"/>
            </w:pPr>
            <w:r>
              <w:rPr>
                <w:sz w:val="18"/>
              </w:rPr>
              <w:t>Deterministic feature truth for scoring and baseline diagnostics</w:t>
            </w:r>
          </w:p>
        </w:tc>
        <w:tc>
          <w:tcPr>
            <w:tcW w:type="dxa" w:w="3168"/>
            <w:vAlign w:val="center"/>
            <w:tcMar>
              <w:top w:w="80" w:type="dxa"/>
              <w:start w:w="120" w:type="dxa"/>
              <w:bottom w:w="80" w:type="dxa"/>
              <w:end w:w="120" w:type="dxa"/>
            </w:tcMar>
          </w:tcPr>
          <w:p>
            <w:pPr>
              <w:spacing w:after="60" w:before="60" w:line="252" w:lineRule="auto"/>
            </w:pPr>
            <w:r>
              <w:rPr>
                <w:sz w:val="18"/>
              </w:rPr>
              <w:t>Never overridden by learned model outputs</w:t>
            </w:r>
          </w:p>
        </w:tc>
      </w:tr>
      <w:tr>
        <w:tc>
          <w:tcPr>
            <w:tcW w:type="dxa" w:w="2592"/>
            <w:vAlign w:val="center"/>
            <w:tcMar>
              <w:top w:w="80" w:type="dxa"/>
              <w:start w:w="120" w:type="dxa"/>
              <w:bottom w:w="80" w:type="dxa"/>
              <w:end w:w="120" w:type="dxa"/>
            </w:tcMar>
          </w:tcPr>
          <w:p>
            <w:pPr>
              <w:spacing w:after="60" w:before="60" w:line="252" w:lineRule="auto"/>
            </w:pPr>
            <w:r>
              <w:rPr>
                <w:sz w:val="18"/>
              </w:rPr>
              <w:t>Human Emotion Genome family specs</w:t>
            </w:r>
          </w:p>
        </w:tc>
        <w:tc>
          <w:tcPr>
            <w:tcW w:type="dxa" w:w="3888"/>
            <w:vAlign w:val="center"/>
            <w:tcMar>
              <w:top w:w="80" w:type="dxa"/>
              <w:start w:w="120" w:type="dxa"/>
              <w:bottom w:w="80" w:type="dxa"/>
              <w:end w:w="120" w:type="dxa"/>
            </w:tcMar>
          </w:tcPr>
          <w:p>
            <w:pPr>
              <w:spacing w:after="60" w:before="60" w:line="252" w:lineRule="auto"/>
            </w:pPr>
            <w:r>
              <w:rPr>
                <w:sz w:val="18"/>
              </w:rPr>
              <w:t>Evidence bands, provenance, feature discipline, lane separation</w:t>
            </w:r>
          </w:p>
        </w:tc>
        <w:tc>
          <w:tcPr>
            <w:tcW w:type="dxa" w:w="3168"/>
            <w:vAlign w:val="center"/>
            <w:tcMar>
              <w:top w:w="80" w:type="dxa"/>
              <w:start w:w="120" w:type="dxa"/>
              <w:bottom w:w="80" w:type="dxa"/>
              <w:end w:w="120" w:type="dxa"/>
            </w:tcMar>
          </w:tcPr>
          <w:p>
            <w:pPr>
              <w:spacing w:after="60" w:before="60" w:line="252" w:lineRule="auto"/>
            </w:pPr>
            <w:r>
              <w:rPr>
                <w:sz w:val="18"/>
              </w:rPr>
              <w:t>Used to govern telemetry-to-feature translation</w:t>
            </w:r>
          </w:p>
        </w:tc>
      </w:tr>
      <w:tr>
        <w:tc>
          <w:tcPr>
            <w:tcW w:type="dxa" w:w="2592"/>
            <w:vAlign w:val="center"/>
            <w:tcMar>
              <w:top w:w="80" w:type="dxa"/>
              <w:start w:w="120" w:type="dxa"/>
              <w:bottom w:w="80" w:type="dxa"/>
              <w:end w:w="120" w:type="dxa"/>
            </w:tcMar>
          </w:tcPr>
          <w:p>
            <w:pPr>
              <w:spacing w:after="60" w:before="60" w:line="252" w:lineRule="auto"/>
            </w:pPr>
            <w:r>
              <w:rPr>
                <w:sz w:val="18"/>
              </w:rPr>
              <w:t>Drift / Shadow / Anger / Sanctuary / ExsAnonymous companion contracts</w:t>
            </w:r>
          </w:p>
        </w:tc>
        <w:tc>
          <w:tcPr>
            <w:tcW w:type="dxa" w:w="3888"/>
            <w:vAlign w:val="center"/>
            <w:tcMar>
              <w:top w:w="80" w:type="dxa"/>
              <w:start w:w="120" w:type="dxa"/>
              <w:bottom w:w="80" w:type="dxa"/>
              <w:end w:w="120" w:type="dxa"/>
            </w:tcMar>
          </w:tcPr>
          <w:p>
            <w:pPr>
              <w:spacing w:after="60" w:before="60" w:line="252" w:lineRule="auto"/>
            </w:pPr>
            <w:r>
              <w:rPr>
                <w:sz w:val="18"/>
              </w:rPr>
              <w:t>Runtime event producers and governed state changes</w:t>
            </w:r>
          </w:p>
        </w:tc>
        <w:tc>
          <w:tcPr>
            <w:tcW w:type="dxa" w:w="3168"/>
            <w:vAlign w:val="center"/>
            <w:tcMar>
              <w:top w:w="80" w:type="dxa"/>
              <w:start w:w="120" w:type="dxa"/>
              <w:bottom w:w="80" w:type="dxa"/>
              <w:end w:w="120" w:type="dxa"/>
            </w:tcMar>
          </w:tcPr>
          <w:p>
            <w:pPr>
              <w:spacing w:after="60" w:before="60" w:line="252" w:lineRule="auto"/>
            </w:pPr>
            <w:r>
              <w:rPr>
                <w:sz w:val="18"/>
              </w:rPr>
              <w:t>Integrated as upstream learning sources with consent boundaries</w:t>
            </w:r>
          </w:p>
        </w:tc>
      </w:tr>
    </w:tbl>
    <w:p>
      <w:pPr>
        <w:pStyle w:val="Heading1"/>
        <w:spacing w:after="120" w:line="269" w:lineRule="auto"/>
      </w:pPr>
      <w:r>
        <w:rPr>
          <w:rFonts w:ascii="Aptos" w:hAnsi="Aptos"/>
          <w:b w:val="0"/>
          <w:sz w:val="21"/>
        </w:rPr>
        <w:t>Contract structure</w:t>
      </w:r>
    </w:p>
    <w:p>
      <w:pPr>
        <w:spacing w:after="40" w:line="259" w:lineRule="auto"/>
        <w:ind w:left="317" w:hanging="202"/>
      </w:pPr>
      <w:r>
        <w:rPr>
          <w:sz w:val="20"/>
        </w:rPr>
        <w:t>• 1. Executive doctrine and non-negotiable learning boundaries</w:t>
      </w:r>
    </w:p>
    <w:p>
      <w:pPr>
        <w:spacing w:after="40" w:line="259" w:lineRule="auto"/>
        <w:ind w:left="317" w:hanging="202"/>
      </w:pPr>
      <w:r>
        <w:rPr>
          <w:sz w:val="20"/>
        </w:rPr>
        <w:t>• 2. Why telemetry starts now even before ML tuning launches</w:t>
      </w:r>
    </w:p>
    <w:p>
      <w:pPr>
        <w:spacing w:after="40" w:line="259" w:lineRule="auto"/>
        <w:ind w:left="317" w:hanging="202"/>
      </w:pPr>
      <w:r>
        <w:rPr>
          <w:sz w:val="20"/>
        </w:rPr>
        <w:t>• 3. Canonical data architecture: ledger -&gt; registry -&gt; feature store -&gt; label store -&gt; model store</w:t>
      </w:r>
    </w:p>
    <w:p>
      <w:pPr>
        <w:spacing w:after="40" w:line="259" w:lineRule="auto"/>
        <w:ind w:left="317" w:hanging="202"/>
      </w:pPr>
      <w:r>
        <w:rPr>
          <w:sz w:val="20"/>
        </w:rPr>
        <w:t>• 4. Outcome checkpoints, survey packets, and partner-safe collection cadence</w:t>
      </w:r>
    </w:p>
    <w:p>
      <w:pPr>
        <w:spacing w:after="40" w:line="259" w:lineRule="auto"/>
        <w:ind w:left="317" w:hanging="202"/>
      </w:pPr>
      <w:r>
        <w:rPr>
          <w:sz w:val="20"/>
        </w:rPr>
        <w:t>• 5. Canonical schema set: events, features, labels, cohorts, experiments, coefficients, and model lineage</w:t>
      </w:r>
    </w:p>
    <w:p>
      <w:pPr>
        <w:spacing w:after="40" w:line="259" w:lineRule="auto"/>
        <w:ind w:left="317" w:hanging="202"/>
      </w:pPr>
      <w:r>
        <w:rPr>
          <w:sz w:val="20"/>
        </w:rPr>
        <w:t>• 6. Source-to-feature translation law across every major Genesis OS system</w:t>
      </w:r>
    </w:p>
    <w:p>
      <w:pPr>
        <w:spacing w:after="40" w:line="259" w:lineRule="auto"/>
        <w:ind w:left="317" w:hanging="202"/>
      </w:pPr>
      <w:r>
        <w:rPr>
          <w:sz w:val="20"/>
        </w:rPr>
        <w:t>• 7. Training-ready feature families and aggregation windows</w:t>
      </w:r>
    </w:p>
    <w:p>
      <w:pPr>
        <w:spacing w:after="40" w:line="259" w:lineRule="auto"/>
        <w:ind w:left="317" w:hanging="202"/>
      </w:pPr>
      <w:r>
        <w:rPr>
          <w:sz w:val="20"/>
        </w:rPr>
        <w:t>• 8. Coefficient tuning and calibration workflow for deterministic + learned layers</w:t>
      </w:r>
    </w:p>
    <w:p>
      <w:pPr>
        <w:spacing w:after="40" w:line="259" w:lineRule="auto"/>
        <w:ind w:left="317" w:hanging="202"/>
      </w:pPr>
      <w:r>
        <w:rPr>
          <w:sz w:val="20"/>
        </w:rPr>
        <w:t>• 9. Forecast evolution path from rules to supervised ranking to governed ML</w:t>
      </w:r>
    </w:p>
    <w:p>
      <w:pPr>
        <w:spacing w:after="40" w:line="259" w:lineRule="auto"/>
        <w:ind w:left="317" w:hanging="202"/>
      </w:pPr>
      <w:r>
        <w:rPr>
          <w:sz w:val="20"/>
        </w:rPr>
        <w:t>• 10. Rollout boundaries, consent, QA, privacy, and anti-corruption controls</w:t>
      </w:r>
    </w:p>
    <w:p>
      <w:pPr>
        <w:spacing w:after="40" w:line="259" w:lineRule="auto"/>
        <w:ind w:left="317" w:hanging="202"/>
      </w:pPr>
      <w:r>
        <w:rPr>
          <w:sz w:val="20"/>
        </w:rPr>
        <w:t>• 11. Build sequence and acceptance checklist for engineering, data, AI, and QA</w:t>
      </w:r>
    </w:p>
    <w:p>
      <w:pPr>
        <w:pStyle w:val="Heading1"/>
        <w:spacing w:after="120" w:line="269" w:lineRule="auto"/>
      </w:pPr>
      <w:r>
        <w:rPr>
          <w:rFonts w:ascii="Aptos" w:hAnsi="Aptos"/>
          <w:b w:val="0"/>
          <w:sz w:val="21"/>
        </w:rPr>
        <w:t>1. Executive doctrine and non-negotiable learning boundaries</w:t>
      </w:r>
    </w:p>
    <w:p>
      <w:pPr>
        <w:spacing w:after="120" w:line="269" w:lineRule="auto"/>
      </w:pPr>
      <w:r>
        <w:rPr>
          <w:rFonts w:ascii="Aptos" w:hAnsi="Aptos"/>
          <w:b w:val="0"/>
          <w:sz w:val="21"/>
        </w:rPr>
        <w:t>Genesis OS begins with deterministic workbook law, then layers governed observational learning on top. Calibration exists to make the deterministic core more trustworthy over time: better confidence estimates, better forecast quality, better intervention routing, better tier explanations, better suppression logic, and better human-in-the-loop tuning. It does not exist to casually mutate the 350-850 score because a model had a mood.</w:t>
      </w:r>
    </w:p>
    <w:p>
      <w:pPr>
        <w:spacing w:after="40" w:line="259" w:lineRule="auto"/>
        <w:ind w:left="317" w:hanging="202"/>
      </w:pPr>
      <w:r>
        <w:rPr>
          <w:sz w:val="20"/>
        </w:rPr>
        <w:t>• CompatibilityScore remains workbook-first. Learned systems may assist ranking, candidate prioritization, forecast confidence, intervention relevance, fraud defense, and explanation quality, but they may not silently replace workbook pair law.</w:t>
      </w:r>
    </w:p>
    <w:p>
      <w:pPr>
        <w:spacing w:after="40" w:line="259" w:lineRule="auto"/>
        <w:ind w:left="317" w:hanging="202"/>
      </w:pPr>
      <w:r>
        <w:rPr>
          <w:sz w:val="20"/>
        </w:rPr>
        <w:t>• Readiness and forecast products may later receive learned coefficients or model layers, but every learned output must be versioned, logged, auditable, and recoverable back to source evidence and model lineage.</w:t>
      </w:r>
    </w:p>
    <w:p>
      <w:pPr>
        <w:spacing w:after="40" w:line="259" w:lineRule="auto"/>
        <w:ind w:left="317" w:hanging="202"/>
      </w:pPr>
      <w:r>
        <w:rPr>
          <w:sz w:val="20"/>
        </w:rPr>
        <w:t>• Fast-state behavior can update quickly; slow identity cannot. Chat, Sanctuary, ExsAnonymous, grief, anger, drift, and game events generate evidence. They do not get unilateral authority to rewrite baseline archetype, baseline shadow, or workbook answer truth.</w:t>
      </w:r>
    </w:p>
    <w:p>
      <w:pPr>
        <w:spacing w:after="40" w:line="259" w:lineRule="auto"/>
        <w:ind w:left="317" w:hanging="202"/>
      </w:pPr>
      <w:r>
        <w:rPr>
          <w:sz w:val="20"/>
        </w:rPr>
        <w:t>• Telemetry must be captured with provenance, consent scope, freshness, and evidence band on day one.</w:t>
      </w:r>
    </w:p>
    <w:p>
      <w:pPr>
        <w:pStyle w:val="Heading1"/>
        <w:spacing w:after="120" w:line="269" w:lineRule="auto"/>
      </w:pPr>
      <w:r>
        <w:rPr>
          <w:rFonts w:ascii="Aptos" w:hAnsi="Aptos"/>
          <w:b w:val="0"/>
          <w:sz w:val="21"/>
        </w:rPr>
        <w:t>2. Why telemetry starts now even before ML tuning launches</w:t>
      </w:r>
    </w:p>
    <w:p>
      <w:pPr>
        <w:spacing w:after="120" w:line="269" w:lineRule="auto"/>
      </w:pPr>
      <w:r>
        <w:rPr>
          <w:rFonts w:ascii="Aptos" w:hAnsi="Aptos"/>
          <w:b w:val="0"/>
          <w:sz w:val="21"/>
        </w:rPr>
        <w:t>If Genesis OS waits to capture telemetry until after launch success, the system will miss the most valuable part of the learning curve: early cohort behavior, failure modes, onboarding drop-offs, first-message quality, ghosting patterns, repair attempts, and what the first real users actually do after the score.</w:t>
      </w:r>
    </w:p>
    <w:p>
      <w:pPr>
        <w:pStyle w:val="Heading1"/>
        <w:spacing w:after="120" w:line="269" w:lineRule="auto"/>
      </w:pPr>
      <w:r>
        <w:rPr>
          <w:rFonts w:ascii="Aptos" w:hAnsi="Aptos"/>
          <w:b w:val="0"/>
          <w:sz w:val="21"/>
        </w:rPr>
        <w:t>3. Canonical data architecture</w:t>
      </w:r>
    </w:p>
    <w:p>
      <w:pPr>
        <w:spacing w:after="120" w:line="269" w:lineRule="auto"/>
      </w:pPr>
      <w:r>
        <w:rPr>
          <w:rFonts w:ascii="Aptos" w:hAnsi="Aptos"/>
          <w:b w:val="0"/>
          <w:sz w:val="21"/>
        </w:rPr>
        <w:t>The calibration stack must be engineered as a layered system. Raw events remain raw. Derived features remain derived. Labels remain labels. Experiments remain experiments. Coefficients remain versioned artifacts. Models remain governed runtime objects.</w:t>
      </w:r>
    </w:p>
    <w:p>
      <w:pPr>
        <w:pStyle w:val="Heading1"/>
        <w:spacing w:after="120" w:line="269" w:lineRule="auto"/>
      </w:pPr>
      <w:r>
        <w:rPr>
          <w:rFonts w:ascii="Aptos" w:hAnsi="Aptos"/>
          <w:b w:val="0"/>
          <w:sz w:val="21"/>
        </w:rPr>
        <w:t>4. Outcome checkpoints, survey packets, and collection cadence</w:t>
      </w:r>
    </w:p>
    <w:p>
      <w:pPr>
        <w:spacing w:after="120" w:line="269" w:lineRule="auto"/>
      </w:pPr>
      <w:r>
        <w:rPr>
          <w:rFonts w:ascii="Aptos" w:hAnsi="Aptos"/>
          <w:b w:val="0"/>
          <w:sz w:val="21"/>
        </w:rPr>
        <w:t>The workbook gives the seed fields in FeedbackData. This contract turns them into a real checkpoint program. Outcome learning lives or dies on checkpoint quality: too sparse and the model learns fantasy; too aggressive and users churn; too ambiguous and labels become contaminated.</w:t>
      </w:r>
    </w:p>
    <w:p>
      <w:pPr>
        <w:pStyle w:val="Heading1"/>
        <w:spacing w:after="120" w:line="269" w:lineRule="auto"/>
      </w:pPr>
      <w:r>
        <w:rPr>
          <w:rFonts w:ascii="Aptos" w:hAnsi="Aptos"/>
          <w:b w:val="0"/>
          <w:sz w:val="21"/>
        </w:rPr>
        <w:t>5. Canonical schema set</w:t>
      </w:r>
    </w:p>
    <w:p>
      <w:pPr>
        <w:spacing w:after="120" w:line="269" w:lineRule="auto"/>
      </w:pPr>
      <w:r>
        <w:rPr>
          <w:rFonts w:ascii="Aptos" w:hAnsi="Aptos"/>
          <w:b w:val="0"/>
          <w:sz w:val="21"/>
        </w:rPr>
        <w:t>The schema below is the backbone that lets the system graduate from deterministic scoring into extraordinary calibration. The design goal is semantic stability: the same event, feature, label, or model should mean the same thing six months later during retraining, rollback, partner analytics, or a legal/privacy audit.</w:t>
      </w:r>
    </w:p>
    <w:p>
      <w:pPr>
        <w:pStyle w:val="Heading1"/>
        <w:spacing w:after="120" w:line="269" w:lineRule="auto"/>
      </w:pPr>
      <w:r>
        <w:rPr>
          <w:rFonts w:ascii="Aptos" w:hAnsi="Aptos"/>
          <w:b w:val="0"/>
          <w:sz w:val="21"/>
        </w:rPr>
        <w:t>6. Source-to-feature translation law across Genesis OS</w:t>
      </w:r>
    </w:p>
    <w:p>
      <w:pPr>
        <w:spacing w:after="120" w:line="269" w:lineRule="auto"/>
      </w:pPr>
      <w:r>
        <w:rPr>
          <w:rFonts w:ascii="Aptos" w:hAnsi="Aptos"/>
          <w:b w:val="0"/>
          <w:sz w:val="21"/>
        </w:rPr>
        <w:t>This is the bridge between your systems and future learning. Every major subsystem must know what it emits, what those emissions can become, and what they are not allowed to mutate.</w:t>
      </w:r>
    </w:p>
    <w:p>
      <w:pPr>
        <w:pStyle w:val="Heading1"/>
        <w:spacing w:after="120" w:line="269" w:lineRule="auto"/>
      </w:pPr>
      <w:r>
        <w:rPr>
          <w:rFonts w:ascii="Aptos" w:hAnsi="Aptos"/>
          <w:b w:val="0"/>
          <w:sz w:val="21"/>
        </w:rPr>
        <w:t>7. Training-ready feature families and aggregation windows</w:t>
      </w:r>
    </w:p>
    <w:p>
      <w:pPr>
        <w:spacing w:after="120" w:line="269" w:lineRule="auto"/>
      </w:pPr>
      <w:r>
        <w:rPr>
          <w:rFonts w:ascii="Aptos" w:hAnsi="Aptos"/>
          <w:b w:val="0"/>
          <w:sz w:val="21"/>
        </w:rPr>
        <w:t>Future models should not train directly on raw packet soup. They should train on governed, windowed, interpretable feature groups.</w:t>
      </w:r>
    </w:p>
    <w:p>
      <w:pPr>
        <w:pStyle w:val="Heading1"/>
        <w:spacing w:after="120" w:line="269" w:lineRule="auto"/>
      </w:pPr>
      <w:r>
        <w:rPr>
          <w:rFonts w:ascii="Aptos" w:hAnsi="Aptos"/>
          <w:b w:val="0"/>
          <w:sz w:val="21"/>
        </w:rPr>
        <w:t>8. Coefficient tuning and calibration workflow</w:t>
      </w:r>
    </w:p>
    <w:p>
      <w:pPr>
        <w:spacing w:after="120" w:line="269" w:lineRule="auto"/>
      </w:pPr>
      <w:r>
        <w:rPr>
          <w:rFonts w:ascii="Aptos" w:hAnsi="Aptos"/>
          <w:b w:val="0"/>
          <w:sz w:val="21"/>
        </w:rPr>
        <w:t>Genesis OS should evolve in layers. First, deterministic score law. Next, coefficient tuning around ranking, confidence, and forecast. Then supervised models. The first learning phase should usually be coefficient tuning because it preserves interpretability while improving empirical fit.</w:t>
      </w:r>
    </w:p>
    <w:p>
      <w:pPr>
        <w:pStyle w:val="Heading1"/>
        <w:spacing w:after="120" w:line="269" w:lineRule="auto"/>
      </w:pPr>
      <w:r>
        <w:rPr>
          <w:rFonts w:ascii="Aptos" w:hAnsi="Aptos"/>
          <w:b w:val="0"/>
          <w:sz w:val="21"/>
        </w:rPr>
        <w:t>9. Forecast evolution path</w:t>
      </w:r>
    </w:p>
    <w:p>
      <w:pPr>
        <w:spacing w:after="120" w:line="269" w:lineRule="auto"/>
      </w:pPr>
      <w:r>
        <w:rPr>
          <w:rFonts w:ascii="Aptos" w:hAnsi="Aptos"/>
          <w:b w:val="0"/>
          <w:sz w:val="21"/>
        </w:rPr>
        <w:t>Forecast should evolve deliberately. It begins as rules plus workbook diagnostics. It becomes a supervised signal only after sufficient labeled outcomes exist.</w:t>
      </w:r>
    </w:p>
    <w:p>
      <w:pPr>
        <w:pStyle w:val="Heading1"/>
        <w:spacing w:after="120" w:line="269" w:lineRule="auto"/>
      </w:pPr>
      <w:r>
        <w:rPr>
          <w:rFonts w:ascii="Aptos" w:hAnsi="Aptos"/>
          <w:b w:val="0"/>
          <w:sz w:val="21"/>
        </w:rPr>
        <w:t>10. Rollout boundaries, consent, QA, privacy, and anti-corruption controls</w:t>
      </w:r>
    </w:p>
    <w:p>
      <w:pPr>
        <w:spacing w:after="120" w:line="269" w:lineRule="auto"/>
      </w:pPr>
      <w:r>
        <w:rPr>
          <w:rFonts w:ascii="Aptos" w:hAnsi="Aptos"/>
          <w:b w:val="0"/>
          <w:sz w:val="21"/>
        </w:rPr>
        <w:t>The learning system must be powerful without becoming creepy, leaky, or casino-coded. Protected lanes, partner privacy, leakage checks, and rollback-ready promotion are part of the architecture, not afterthoughts.</w:t>
      </w:r>
    </w:p>
    <w:p>
      <w:pPr>
        <w:pStyle w:val="Heading1"/>
        <w:spacing w:after="120" w:line="269" w:lineRule="auto"/>
      </w:pPr>
      <w:r>
        <w:rPr>
          <w:rFonts w:ascii="Aptos" w:hAnsi="Aptos"/>
          <w:b w:val="0"/>
          <w:sz w:val="21"/>
        </w:rPr>
        <w:t>11. Canonical event catalog for outcome learning</w:t>
      </w:r>
    </w:p>
    <w:p>
      <w:pPr>
        <w:spacing w:after="120" w:line="269" w:lineRule="auto"/>
      </w:pPr>
      <w:r>
        <w:rPr>
          <w:rFonts w:ascii="Aptos" w:hAnsi="Aptos"/>
          <w:b w:val="0"/>
          <w:sz w:val="21"/>
        </w:rPr>
        <w:t>Below is the minimum event family set the dev team should publish into the official registry. The list is intentionally broader than the workbook seed because the point is to create a machine-learning-grade nervous system, not just a score screenshot history.</w:t>
      </w:r>
    </w:p>
    <w:p>
      <w:pPr>
        <w:pStyle w:val="Heading1"/>
        <w:spacing w:after="120" w:line="269" w:lineRule="auto"/>
      </w:pPr>
      <w:r>
        <w:rPr>
          <w:rFonts w:ascii="Aptos" w:hAnsi="Aptos"/>
          <w:b w:val="0"/>
          <w:sz w:val="21"/>
        </w:rPr>
        <w:t>12. Extraordinary schema translation layer</w:t>
      </w:r>
    </w:p>
    <w:p>
      <w:pPr>
        <w:spacing w:after="120" w:line="269" w:lineRule="auto"/>
      </w:pPr>
      <w:r>
        <w:rPr>
          <w:rFonts w:ascii="Aptos" w:hAnsi="Aptos"/>
          <w:b w:val="0"/>
          <w:sz w:val="21"/>
        </w:rPr>
        <w:t>Every canonical packet should be translatable into three forms without ambiguity: runtime object, analytics object, and training object.</w:t>
      </w:r>
    </w:p>
    <w:p>
      <w:pPr>
        <w:pStyle w:val="Heading1"/>
        <w:spacing w:after="120" w:line="269" w:lineRule="auto"/>
      </w:pPr>
      <w:r>
        <w:rPr>
          <w:rFonts w:ascii="Aptos" w:hAnsi="Aptos"/>
          <w:b w:val="0"/>
          <w:sz w:val="21"/>
        </w:rPr>
        <w:t>13. Build sequence and acceptance checklist</w:t>
      </w:r>
    </w:p>
    <w:p>
      <w:pPr>
        <w:spacing w:after="120" w:line="269" w:lineRule="auto"/>
      </w:pPr>
      <w:r>
        <w:rPr>
          <w:rFonts w:ascii="Aptos" w:hAnsi="Aptos"/>
          <w:b w:val="0"/>
          <w:sz w:val="21"/>
        </w:rPr>
        <w:t>This is the delivery staircase that turns today’s logs into tomorrow’s governed learning engine.</w:t>
      </w:r>
    </w:p>
    <w:tbl>
      <w:tblPr>
        <w:tblStyle w:val="TableGrid"/>
        <w:tblW w:type="auto" w:w="0"/>
        <w:jc w:val="center"/>
        <w:tblLayout w:type="fixed"/>
        <w:tblLook w:firstColumn="1" w:firstRow="1" w:lastColumn="0" w:lastRow="0" w:noHBand="0" w:noVBand="1" w:val="04A0"/>
      </w:tblPr>
      <w:tblGrid>
        <w:gridCol w:w="1440"/>
        <w:gridCol w:w="1944"/>
        <w:gridCol w:w="2520"/>
        <w:gridCol w:w="3528"/>
        <w:gridCol w:w="1584"/>
      </w:tblGrid>
      <w:tr>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Checkpoint</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Timing</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Primary objective</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Required packet fields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Label class</w:t>
            </w:r>
          </w:p>
        </w:tc>
      </w:tr>
      <w:tr>
        <w:tc>
          <w:tcPr>
            <w:tcW w:type="dxa" w:w="1440"/>
            <w:vAlign w:val="center"/>
            <w:tcMar>
              <w:top w:w="80" w:type="dxa"/>
              <w:start w:w="120" w:type="dxa"/>
              <w:bottom w:w="80" w:type="dxa"/>
              <w:end w:w="120" w:type="dxa"/>
            </w:tcMar>
          </w:tcPr>
          <w:p>
            <w:pPr>
              <w:spacing w:after="60" w:before="60" w:line="252" w:lineRule="auto"/>
            </w:pPr>
            <w:r>
              <w:rPr>
                <w:sz w:val="18"/>
              </w:rPr>
              <w:t>CP-00</w:t>
            </w:r>
          </w:p>
        </w:tc>
        <w:tc>
          <w:tcPr>
            <w:tcW w:type="dxa" w:w="1944"/>
            <w:vAlign w:val="center"/>
            <w:tcMar>
              <w:top w:w="80" w:type="dxa"/>
              <w:start w:w="120" w:type="dxa"/>
              <w:bottom w:w="80" w:type="dxa"/>
              <w:end w:w="120" w:type="dxa"/>
            </w:tcMar>
          </w:tcPr>
          <w:p>
            <w:pPr>
              <w:spacing w:after="60" w:before="60" w:line="252" w:lineRule="auto"/>
            </w:pPr>
            <w:r>
              <w:rPr>
                <w:sz w:val="18"/>
              </w:rPr>
              <w:t>Match day</w:t>
            </w:r>
          </w:p>
        </w:tc>
        <w:tc>
          <w:tcPr>
            <w:tcW w:type="dxa" w:w="2520"/>
            <w:vAlign w:val="center"/>
            <w:tcMar>
              <w:top w:w="80" w:type="dxa"/>
              <w:start w:w="120" w:type="dxa"/>
              <w:bottom w:w="80" w:type="dxa"/>
              <w:end w:w="120" w:type="dxa"/>
            </w:tcMar>
          </w:tcPr>
          <w:p>
            <w:pPr>
              <w:spacing w:after="60" w:before="60" w:line="252" w:lineRule="auto"/>
            </w:pPr>
            <w:r>
              <w:rPr>
                <w:sz w:val="18"/>
              </w:rPr>
              <w:t>Freeze baseline pair context at formation</w:t>
            </w:r>
          </w:p>
        </w:tc>
        <w:tc>
          <w:tcPr>
            <w:tcW w:type="dxa" w:w="3528"/>
            <w:vAlign w:val="center"/>
            <w:tcMar>
              <w:top w:w="80" w:type="dxa"/>
              <w:start w:w="120" w:type="dxa"/>
              <w:bottom w:w="80" w:type="dxa"/>
              <w:end w:w="120" w:type="dxa"/>
            </w:tcMar>
          </w:tcPr>
          <w:p>
            <w:pPr>
              <w:spacing w:after="60" w:before="60" w:line="252" w:lineRule="auto"/>
            </w:pPr>
            <w:r>
              <w:rPr>
                <w:sz w:val="18"/>
              </w:rPr>
              <w:t>pair_id, users, score snapshot, tier, diagnostics, zodiac_norm, numerology_norm, initial candidate rank, access mode, knock/direct, consent scopes</w:t>
            </w:r>
          </w:p>
        </w:tc>
        <w:tc>
          <w:tcPr>
            <w:tcW w:type="dxa" w:w="1584"/>
            <w:vAlign w:val="center"/>
            <w:tcMar>
              <w:top w:w="80" w:type="dxa"/>
              <w:start w:w="120" w:type="dxa"/>
              <w:bottom w:w="80" w:type="dxa"/>
              <w:end w:w="120" w:type="dxa"/>
            </w:tcMar>
          </w:tcPr>
          <w:p>
            <w:pPr>
              <w:spacing w:after="60" w:before="60" w:line="252" w:lineRule="auto"/>
            </w:pPr>
            <w:r>
              <w:rPr>
                <w:sz w:val="18"/>
              </w:rPr>
              <w:t>Baseline context</w:t>
            </w:r>
          </w:p>
        </w:tc>
      </w:tr>
      <w:tr>
        <w:tc>
          <w:tcPr>
            <w:tcW w:type="dxa" w:w="1440"/>
            <w:vAlign w:val="center"/>
            <w:tcMar>
              <w:top w:w="80" w:type="dxa"/>
              <w:start w:w="120" w:type="dxa"/>
              <w:bottom w:w="80" w:type="dxa"/>
              <w:end w:w="120" w:type="dxa"/>
            </w:tcMar>
          </w:tcPr>
          <w:p>
            <w:pPr>
              <w:spacing w:after="60" w:before="60" w:line="252" w:lineRule="auto"/>
            </w:pPr>
            <w:r>
              <w:rPr>
                <w:sz w:val="18"/>
              </w:rPr>
              <w:t>CP-07</w:t>
            </w:r>
          </w:p>
        </w:tc>
        <w:tc>
          <w:tcPr>
            <w:tcW w:type="dxa" w:w="1944"/>
            <w:vAlign w:val="center"/>
            <w:tcMar>
              <w:top w:w="80" w:type="dxa"/>
              <w:start w:w="120" w:type="dxa"/>
              <w:bottom w:w="80" w:type="dxa"/>
              <w:end w:w="120" w:type="dxa"/>
            </w:tcMar>
          </w:tcPr>
          <w:p>
            <w:pPr>
              <w:spacing w:after="60" w:before="60" w:line="252" w:lineRule="auto"/>
            </w:pPr>
            <w:r>
              <w:rPr>
                <w:sz w:val="18"/>
              </w:rPr>
              <w:t>7 days</w:t>
            </w:r>
          </w:p>
        </w:tc>
        <w:tc>
          <w:tcPr>
            <w:tcW w:type="dxa" w:w="2520"/>
            <w:vAlign w:val="center"/>
            <w:tcMar>
              <w:top w:w="80" w:type="dxa"/>
              <w:start w:w="120" w:type="dxa"/>
              <w:bottom w:w="80" w:type="dxa"/>
              <w:end w:w="120" w:type="dxa"/>
            </w:tcMar>
          </w:tcPr>
          <w:p>
            <w:pPr>
              <w:spacing w:after="60" w:before="60" w:line="252" w:lineRule="auto"/>
            </w:pPr>
            <w:r>
              <w:rPr>
                <w:sz w:val="18"/>
              </w:rPr>
              <w:t>Measure activation quality, reciprocity, first-risk signals</w:t>
            </w:r>
          </w:p>
        </w:tc>
        <w:tc>
          <w:tcPr>
            <w:tcW w:type="dxa" w:w="3528"/>
            <w:vAlign w:val="center"/>
            <w:tcMar>
              <w:top w:w="80" w:type="dxa"/>
              <w:start w:w="120" w:type="dxa"/>
              <w:bottom w:w="80" w:type="dxa"/>
              <w:end w:w="120" w:type="dxa"/>
            </w:tcMar>
          </w:tcPr>
          <w:p>
            <w:pPr>
              <w:spacing w:after="60" w:before="60" w:line="252" w:lineRule="auto"/>
            </w:pPr>
            <w:r>
              <w:rPr>
                <w:sz w:val="18"/>
              </w:rPr>
              <w:t>message_count_7d, reply_latency_p50, initiation_balance, reassurance_events, silence_gap_count, first_meet_status, self-rated excitement, self-rated safety</w:t>
            </w:r>
          </w:p>
        </w:tc>
        <w:tc>
          <w:tcPr>
            <w:tcW w:type="dxa" w:w="1584"/>
            <w:vAlign w:val="center"/>
            <w:tcMar>
              <w:top w:w="80" w:type="dxa"/>
              <w:start w:w="120" w:type="dxa"/>
              <w:bottom w:w="80" w:type="dxa"/>
              <w:end w:w="120" w:type="dxa"/>
            </w:tcMar>
          </w:tcPr>
          <w:p>
            <w:pPr>
              <w:spacing w:after="60" w:before="60" w:line="252" w:lineRule="auto"/>
            </w:pPr>
            <w:r>
              <w:rPr>
                <w:sz w:val="18"/>
              </w:rPr>
              <w:t>Early engagement label</w:t>
            </w:r>
          </w:p>
        </w:tc>
      </w:tr>
      <w:tr>
        <w:tc>
          <w:tcPr>
            <w:tcW w:type="dxa" w:w="1440"/>
            <w:vAlign w:val="center"/>
            <w:tcMar>
              <w:top w:w="80" w:type="dxa"/>
              <w:start w:w="120" w:type="dxa"/>
              <w:bottom w:w="80" w:type="dxa"/>
              <w:end w:w="120" w:type="dxa"/>
            </w:tcMar>
          </w:tcPr>
          <w:p>
            <w:pPr>
              <w:spacing w:after="60" w:before="60" w:line="252" w:lineRule="auto"/>
            </w:pPr>
            <w:r>
              <w:rPr>
                <w:sz w:val="18"/>
              </w:rPr>
              <w:t>CP-30</w:t>
            </w:r>
          </w:p>
        </w:tc>
        <w:tc>
          <w:tcPr>
            <w:tcW w:type="dxa" w:w="1944"/>
            <w:vAlign w:val="center"/>
            <w:tcMar>
              <w:top w:w="80" w:type="dxa"/>
              <w:start w:w="120" w:type="dxa"/>
              <w:bottom w:w="80" w:type="dxa"/>
              <w:end w:w="120" w:type="dxa"/>
            </w:tcMar>
          </w:tcPr>
          <w:p>
            <w:pPr>
              <w:spacing w:after="60" w:before="60" w:line="252" w:lineRule="auto"/>
            </w:pPr>
            <w:r>
              <w:rPr>
                <w:sz w:val="18"/>
              </w:rPr>
              <w:t>30 days</w:t>
            </w:r>
          </w:p>
        </w:tc>
        <w:tc>
          <w:tcPr>
            <w:tcW w:type="dxa" w:w="2520"/>
            <w:vAlign w:val="center"/>
            <w:tcMar>
              <w:top w:w="80" w:type="dxa"/>
              <w:start w:w="120" w:type="dxa"/>
              <w:bottom w:w="80" w:type="dxa"/>
              <w:end w:w="120" w:type="dxa"/>
            </w:tcMar>
          </w:tcPr>
          <w:p>
            <w:pPr>
              <w:spacing w:after="60" w:before="60" w:line="252" w:lineRule="auto"/>
            </w:pPr>
            <w:r>
              <w:rPr>
                <w:sz w:val="18"/>
              </w:rPr>
              <w:t>Measure transition from attraction to actual dynamic</w:t>
            </w:r>
          </w:p>
        </w:tc>
        <w:tc>
          <w:tcPr>
            <w:tcW w:type="dxa" w:w="3528"/>
            <w:vAlign w:val="center"/>
            <w:tcMar>
              <w:top w:w="80" w:type="dxa"/>
              <w:start w:w="120" w:type="dxa"/>
              <w:bottom w:w="80" w:type="dxa"/>
              <w:end w:w="120" w:type="dxa"/>
            </w:tcMar>
          </w:tcPr>
          <w:p>
            <w:pPr>
              <w:spacing w:after="60" w:before="60" w:line="252" w:lineRule="auto"/>
            </w:pPr>
            <w:r>
              <w:rPr>
                <w:sz w:val="18"/>
              </w:rPr>
              <w:t>relationship_status_30d, satisfaction_30d, safety_30d, chemistry_30d, conflict_events_count_30d, repair_events_count_30d, exclusivity flag</w:t>
            </w:r>
          </w:p>
        </w:tc>
        <w:tc>
          <w:tcPr>
            <w:tcW w:type="dxa" w:w="1584"/>
            <w:vAlign w:val="center"/>
            <w:tcMar>
              <w:top w:w="80" w:type="dxa"/>
              <w:start w:w="120" w:type="dxa"/>
              <w:bottom w:w="80" w:type="dxa"/>
              <w:end w:w="120" w:type="dxa"/>
            </w:tcMar>
          </w:tcPr>
          <w:p>
            <w:pPr>
              <w:spacing w:after="60" w:before="60" w:line="252" w:lineRule="auto"/>
            </w:pPr>
            <w:r>
              <w:rPr>
                <w:sz w:val="18"/>
              </w:rPr>
              <w:t>Short-horizon outcome</w:t>
            </w:r>
          </w:p>
        </w:tc>
      </w:tr>
      <w:tr>
        <w:tc>
          <w:tcPr>
            <w:tcW w:type="dxa" w:w="1440"/>
            <w:vAlign w:val="center"/>
            <w:tcMar>
              <w:top w:w="80" w:type="dxa"/>
              <w:start w:w="120" w:type="dxa"/>
              <w:bottom w:w="80" w:type="dxa"/>
              <w:end w:w="120" w:type="dxa"/>
            </w:tcMar>
          </w:tcPr>
          <w:p>
            <w:pPr>
              <w:spacing w:after="60" w:before="60" w:line="252" w:lineRule="auto"/>
            </w:pPr>
            <w:r>
              <w:rPr>
                <w:sz w:val="18"/>
              </w:rPr>
              <w:t>CP-60</w:t>
            </w:r>
          </w:p>
        </w:tc>
        <w:tc>
          <w:tcPr>
            <w:tcW w:type="dxa" w:w="1944"/>
            <w:vAlign w:val="center"/>
            <w:tcMar>
              <w:top w:w="80" w:type="dxa"/>
              <w:start w:w="120" w:type="dxa"/>
              <w:bottom w:w="80" w:type="dxa"/>
              <w:end w:w="120" w:type="dxa"/>
            </w:tcMar>
          </w:tcPr>
          <w:p>
            <w:pPr>
              <w:spacing w:after="60" w:before="60" w:line="252" w:lineRule="auto"/>
            </w:pPr>
            <w:r>
              <w:rPr>
                <w:sz w:val="18"/>
              </w:rPr>
              <w:t>60 days</w:t>
            </w:r>
          </w:p>
        </w:tc>
        <w:tc>
          <w:tcPr>
            <w:tcW w:type="dxa" w:w="2520"/>
            <w:vAlign w:val="center"/>
            <w:tcMar>
              <w:top w:w="80" w:type="dxa"/>
              <w:start w:w="120" w:type="dxa"/>
              <w:bottom w:w="80" w:type="dxa"/>
              <w:end w:w="120" w:type="dxa"/>
            </w:tcMar>
          </w:tcPr>
          <w:p>
            <w:pPr>
              <w:spacing w:after="60" w:before="60" w:line="252" w:lineRule="auto"/>
            </w:pPr>
            <w:r>
              <w:rPr>
                <w:sz w:val="18"/>
              </w:rPr>
              <w:t>Measure stabilization vs fade vs rupture</w:t>
            </w:r>
          </w:p>
        </w:tc>
        <w:tc>
          <w:tcPr>
            <w:tcW w:type="dxa" w:w="3528"/>
            <w:vAlign w:val="center"/>
            <w:tcMar>
              <w:top w:w="80" w:type="dxa"/>
              <w:start w:w="120" w:type="dxa"/>
              <w:bottom w:w="80" w:type="dxa"/>
              <w:end w:w="120" w:type="dxa"/>
            </w:tcMar>
          </w:tcPr>
          <w:p>
            <w:pPr>
              <w:spacing w:after="60" w:before="60" w:line="252" w:lineRule="auto"/>
            </w:pPr>
            <w:r>
              <w:rPr>
                <w:sz w:val="18"/>
              </w:rPr>
              <w:t>relationship_status_60d, drift_state, breakup_flag, breakup_reason, repair_success_ratio, pulse_check_completion_rate</w:t>
            </w:r>
          </w:p>
        </w:tc>
        <w:tc>
          <w:tcPr>
            <w:tcW w:type="dxa" w:w="1584"/>
            <w:vAlign w:val="center"/>
            <w:tcMar>
              <w:top w:w="80" w:type="dxa"/>
              <w:start w:w="120" w:type="dxa"/>
              <w:bottom w:w="80" w:type="dxa"/>
              <w:end w:w="120" w:type="dxa"/>
            </w:tcMar>
          </w:tcPr>
          <w:p>
            <w:pPr>
              <w:spacing w:after="60" w:before="60" w:line="252" w:lineRule="auto"/>
            </w:pPr>
            <w:r>
              <w:rPr>
                <w:sz w:val="18"/>
              </w:rPr>
              <w:t>Medium-horizon outcome</w:t>
            </w:r>
          </w:p>
        </w:tc>
      </w:tr>
      <w:tr>
        <w:tc>
          <w:tcPr>
            <w:tcW w:type="dxa" w:w="1440"/>
            <w:vAlign w:val="center"/>
            <w:tcMar>
              <w:top w:w="80" w:type="dxa"/>
              <w:start w:w="120" w:type="dxa"/>
              <w:bottom w:w="80" w:type="dxa"/>
              <w:end w:w="120" w:type="dxa"/>
            </w:tcMar>
          </w:tcPr>
          <w:p>
            <w:pPr>
              <w:spacing w:after="60" w:before="60" w:line="252" w:lineRule="auto"/>
            </w:pPr>
            <w:r>
              <w:rPr>
                <w:sz w:val="18"/>
              </w:rPr>
              <w:t>CP-90</w:t>
            </w:r>
          </w:p>
        </w:tc>
        <w:tc>
          <w:tcPr>
            <w:tcW w:type="dxa" w:w="1944"/>
            <w:vAlign w:val="center"/>
            <w:tcMar>
              <w:top w:w="80" w:type="dxa"/>
              <w:start w:w="120" w:type="dxa"/>
              <w:bottom w:w="80" w:type="dxa"/>
              <w:end w:w="120" w:type="dxa"/>
            </w:tcMar>
          </w:tcPr>
          <w:p>
            <w:pPr>
              <w:spacing w:after="60" w:before="60" w:line="252" w:lineRule="auto"/>
            </w:pPr>
            <w:r>
              <w:rPr>
                <w:sz w:val="18"/>
              </w:rPr>
              <w:t>90 days</w:t>
            </w:r>
          </w:p>
        </w:tc>
        <w:tc>
          <w:tcPr>
            <w:tcW w:type="dxa" w:w="2520"/>
            <w:vAlign w:val="center"/>
            <w:tcMar>
              <w:top w:w="80" w:type="dxa"/>
              <w:start w:w="120" w:type="dxa"/>
              <w:bottom w:w="80" w:type="dxa"/>
              <w:end w:w="120" w:type="dxa"/>
            </w:tcMar>
          </w:tcPr>
          <w:p>
            <w:pPr>
              <w:spacing w:after="60" w:before="60" w:line="252" w:lineRule="auto"/>
            </w:pPr>
            <w:r>
              <w:rPr>
                <w:sz w:val="18"/>
              </w:rPr>
              <w:t>Generate primary supervised pair outcome</w:t>
            </w:r>
          </w:p>
        </w:tc>
        <w:tc>
          <w:tcPr>
            <w:tcW w:type="dxa" w:w="3528"/>
            <w:vAlign w:val="center"/>
            <w:tcMar>
              <w:top w:w="80" w:type="dxa"/>
              <w:start w:w="120" w:type="dxa"/>
              <w:bottom w:w="80" w:type="dxa"/>
              <w:end w:w="120" w:type="dxa"/>
            </w:tcMar>
          </w:tcPr>
          <w:p>
            <w:pPr>
              <w:spacing w:after="60" w:before="60" w:line="252" w:lineRule="auto"/>
            </w:pPr>
            <w:r>
              <w:rPr>
                <w:sz w:val="18"/>
              </w:rPr>
              <w:t>relationship_status_90d, durable_connection_flag, breakup_reason_primary, harmful_behavior_flag, willingness_to_continue, relational_clarity score</w:t>
            </w:r>
          </w:p>
        </w:tc>
        <w:tc>
          <w:tcPr>
            <w:tcW w:type="dxa" w:w="1584"/>
            <w:vAlign w:val="center"/>
            <w:tcMar>
              <w:top w:w="80" w:type="dxa"/>
              <w:start w:w="120" w:type="dxa"/>
              <w:bottom w:w="80" w:type="dxa"/>
              <w:end w:w="120" w:type="dxa"/>
            </w:tcMar>
          </w:tcPr>
          <w:p>
            <w:pPr>
              <w:spacing w:after="60" w:before="60" w:line="252" w:lineRule="auto"/>
            </w:pPr>
            <w:r>
              <w:rPr>
                <w:sz w:val="18"/>
              </w:rPr>
              <w:t>Primary label target</w:t>
            </w:r>
          </w:p>
        </w:tc>
      </w:tr>
      <w:tr>
        <w:tc>
          <w:tcPr>
            <w:tcW w:type="dxa" w:w="1440"/>
            <w:vAlign w:val="center"/>
            <w:tcMar>
              <w:top w:w="80" w:type="dxa"/>
              <w:start w:w="120" w:type="dxa"/>
              <w:bottom w:w="80" w:type="dxa"/>
              <w:end w:w="120" w:type="dxa"/>
            </w:tcMar>
          </w:tcPr>
          <w:p>
            <w:pPr>
              <w:spacing w:after="60" w:before="60" w:line="252" w:lineRule="auto"/>
            </w:pPr>
            <w:r>
              <w:rPr>
                <w:sz w:val="18"/>
              </w:rPr>
              <w:t>CP-180</w:t>
            </w:r>
          </w:p>
        </w:tc>
        <w:tc>
          <w:tcPr>
            <w:tcW w:type="dxa" w:w="1944"/>
            <w:vAlign w:val="center"/>
            <w:tcMar>
              <w:top w:w="80" w:type="dxa"/>
              <w:start w:w="120" w:type="dxa"/>
              <w:bottom w:w="80" w:type="dxa"/>
              <w:end w:w="120" w:type="dxa"/>
            </w:tcMar>
          </w:tcPr>
          <w:p>
            <w:pPr>
              <w:spacing w:after="60" w:before="60" w:line="252" w:lineRule="auto"/>
            </w:pPr>
            <w:r>
              <w:rPr>
                <w:sz w:val="18"/>
              </w:rPr>
              <w:t>180 days</w:t>
            </w:r>
          </w:p>
        </w:tc>
        <w:tc>
          <w:tcPr>
            <w:tcW w:type="dxa" w:w="2520"/>
            <w:vAlign w:val="center"/>
            <w:tcMar>
              <w:top w:w="80" w:type="dxa"/>
              <w:start w:w="120" w:type="dxa"/>
              <w:bottom w:w="80" w:type="dxa"/>
              <w:end w:w="120" w:type="dxa"/>
            </w:tcMar>
          </w:tcPr>
          <w:p>
            <w:pPr>
              <w:spacing w:after="60" w:before="60" w:line="252" w:lineRule="auto"/>
            </w:pPr>
            <w:r>
              <w:rPr>
                <w:sz w:val="18"/>
              </w:rPr>
              <w:t>Long-horizon durability and growth truth</w:t>
            </w:r>
          </w:p>
        </w:tc>
        <w:tc>
          <w:tcPr>
            <w:tcW w:type="dxa" w:w="3528"/>
            <w:vAlign w:val="center"/>
            <w:tcMar>
              <w:top w:w="80" w:type="dxa"/>
              <w:start w:w="120" w:type="dxa"/>
              <w:bottom w:w="80" w:type="dxa"/>
              <w:end w:w="120" w:type="dxa"/>
            </w:tcMar>
          </w:tcPr>
          <w:p>
            <w:pPr>
              <w:spacing w:after="60" w:before="60" w:line="252" w:lineRule="auto"/>
            </w:pPr>
            <w:r>
              <w:rPr>
                <w:sz w:val="18"/>
              </w:rPr>
              <w:t>relationship_status_180d, milestone_count, repair_depth, shared_sanctuary_usage, couple_mode_flag, self-reported growth delta</w:t>
            </w:r>
          </w:p>
        </w:tc>
        <w:tc>
          <w:tcPr>
            <w:tcW w:type="dxa" w:w="1584"/>
            <w:vAlign w:val="center"/>
            <w:tcMar>
              <w:top w:w="80" w:type="dxa"/>
              <w:start w:w="120" w:type="dxa"/>
              <w:bottom w:w="80" w:type="dxa"/>
              <w:end w:w="120" w:type="dxa"/>
            </w:tcMar>
          </w:tcPr>
          <w:p>
            <w:pPr>
              <w:spacing w:after="60" w:before="60" w:line="252" w:lineRule="auto"/>
            </w:pPr>
            <w:r>
              <w:rPr>
                <w:sz w:val="18"/>
              </w:rPr>
              <w:t>Durability / retention label</w:t>
            </w:r>
          </w:p>
        </w:tc>
      </w:tr>
    </w:tbl>
    <w:p>
      <w:pPr>
        <w:spacing w:after="40" w:line="259" w:lineRule="auto"/>
        <w:ind w:left="317" w:hanging="202"/>
      </w:pPr>
      <w:r>
        <w:rPr>
          <w:sz w:val="20"/>
        </w:rPr>
        <w:t>• Every checkpoint must be collected separately from each user. Partner disagreement is itself a supervised signal.</w:t>
      </w:r>
    </w:p>
    <w:p>
      <w:pPr>
        <w:spacing w:after="40" w:line="259" w:lineRule="auto"/>
        <w:ind w:left="317" w:hanging="202"/>
      </w:pPr>
      <w:r>
        <w:rPr>
          <w:sz w:val="20"/>
        </w:rPr>
        <w:t>• Each response packet must store respondent_role, visibility_scope, optional_partner_visibility, completion_state, and whether the response was fully answered, partially answered, skipped, snoozed, or suppressed.</w:t>
      </w:r>
    </w:p>
    <w:p>
      <w:pPr>
        <w:spacing w:after="40" w:line="259" w:lineRule="auto"/>
        <w:ind w:left="317" w:hanging="202"/>
      </w:pPr>
      <w:r>
        <w:rPr>
          <w:sz w:val="20"/>
        </w:rPr>
        <w:t>• Label freeze windows must exist; later edits become amendment events rather than silent overwrites.</w:t>
      </w:r>
    </w:p>
    <w:tbl>
      <w:tblPr>
        <w:tblStyle w:val="TableGrid"/>
        <w:tblW w:type="auto" w:w="0"/>
        <w:jc w:val="center"/>
        <w:tblLayout w:type="fixed"/>
        <w:tblLook w:firstColumn="1" w:firstRow="1" w:lastColumn="0" w:lastRow="0" w:noHBand="0" w:noVBand="1" w:val="04A0"/>
      </w:tblPr>
      <w:tblGrid>
        <w:gridCol w:w="1872"/>
        <w:gridCol w:w="2232"/>
        <w:gridCol w:w="2232"/>
        <w:gridCol w:w="2232"/>
        <w:gridCol w:w="2232"/>
      </w:tblGrid>
      <w:tr>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Layer</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Stores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Primary contents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Writers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Readers</w:t>
            </w:r>
          </w:p>
        </w:tc>
      </w:tr>
      <w:tr>
        <w:tc>
          <w:tcPr>
            <w:tcW w:type="dxa" w:w="1872"/>
            <w:vAlign w:val="center"/>
            <w:tcMar>
              <w:top w:w="80" w:type="dxa"/>
              <w:start w:w="120" w:type="dxa"/>
              <w:bottom w:w="80" w:type="dxa"/>
              <w:end w:w="120" w:type="dxa"/>
            </w:tcMar>
          </w:tcPr>
          <w:p>
            <w:pPr>
              <w:spacing w:after="60" w:before="60" w:line="252" w:lineRule="auto"/>
            </w:pPr>
            <w:r>
              <w:rPr>
                <w:sz w:val="18"/>
              </w:rPr>
              <w:t>Event ledger</w:t>
            </w:r>
          </w:p>
        </w:tc>
        <w:tc>
          <w:tcPr>
            <w:tcW w:type="dxa" w:w="2232"/>
            <w:vAlign w:val="center"/>
            <w:tcMar>
              <w:top w:w="80" w:type="dxa"/>
              <w:start w:w="120" w:type="dxa"/>
              <w:bottom w:w="80" w:type="dxa"/>
              <w:end w:w="120" w:type="dxa"/>
            </w:tcMar>
          </w:tcPr>
          <w:p>
            <w:pPr>
              <w:spacing w:after="60" w:before="60" w:line="252" w:lineRule="auto"/>
            </w:pPr>
            <w:r>
              <w:rPr>
                <w:sz w:val="18"/>
              </w:rPr>
              <w:t>Append-only</w:t>
            </w:r>
          </w:p>
        </w:tc>
        <w:tc>
          <w:tcPr>
            <w:tcW w:type="dxa" w:w="2232"/>
            <w:vAlign w:val="center"/>
            <w:tcMar>
              <w:top w:w="80" w:type="dxa"/>
              <w:start w:w="120" w:type="dxa"/>
              <w:bottom w:w="80" w:type="dxa"/>
              <w:end w:w="120" w:type="dxa"/>
            </w:tcMar>
          </w:tcPr>
          <w:p>
            <w:pPr>
              <w:spacing w:after="60" w:before="60" w:line="252" w:lineRule="auto"/>
            </w:pPr>
            <w:r>
              <w:rPr>
                <w:sz w:val="18"/>
              </w:rPr>
              <w:t>Every typed action, system event, state change, checkpoint response, moderation action, and AI invocation with provenance</w:t>
            </w:r>
          </w:p>
        </w:tc>
        <w:tc>
          <w:tcPr>
            <w:tcW w:type="dxa" w:w="2232"/>
            <w:vAlign w:val="center"/>
            <w:tcMar>
              <w:top w:w="80" w:type="dxa"/>
              <w:start w:w="120" w:type="dxa"/>
              <w:bottom w:w="80" w:type="dxa"/>
              <w:end w:w="120" w:type="dxa"/>
            </w:tcMar>
          </w:tcPr>
          <w:p>
            <w:pPr>
              <w:spacing w:after="60" w:before="60" w:line="252" w:lineRule="auto"/>
            </w:pPr>
            <w:r>
              <w:rPr>
                <w:sz w:val="18"/>
              </w:rPr>
              <w:t>Product services, worker jobs, admin tools</w:t>
            </w:r>
          </w:p>
        </w:tc>
        <w:tc>
          <w:tcPr>
            <w:tcW w:type="dxa" w:w="2232"/>
            <w:vAlign w:val="center"/>
            <w:tcMar>
              <w:top w:w="80" w:type="dxa"/>
              <w:start w:w="120" w:type="dxa"/>
              <w:bottom w:w="80" w:type="dxa"/>
              <w:end w:w="120" w:type="dxa"/>
            </w:tcMar>
          </w:tcPr>
          <w:p>
            <w:pPr>
              <w:spacing w:after="60" w:before="60" w:line="252" w:lineRule="auto"/>
            </w:pPr>
            <w:r>
              <w:rPr>
                <w:sz w:val="18"/>
              </w:rPr>
              <w:t>Rules engine, feature jobs, analytics, QA, model trainers</w:t>
            </w:r>
          </w:p>
        </w:tc>
      </w:tr>
      <w:tr>
        <w:tc>
          <w:tcPr>
            <w:tcW w:type="dxa" w:w="1872"/>
            <w:vAlign w:val="center"/>
            <w:tcMar>
              <w:top w:w="80" w:type="dxa"/>
              <w:start w:w="120" w:type="dxa"/>
              <w:bottom w:w="80" w:type="dxa"/>
              <w:end w:w="120" w:type="dxa"/>
            </w:tcMar>
          </w:tcPr>
          <w:p>
            <w:pPr>
              <w:spacing w:after="60" w:before="60" w:line="252" w:lineRule="auto"/>
            </w:pPr>
            <w:r>
              <w:rPr>
                <w:sz w:val="18"/>
              </w:rPr>
              <w:t>Registry layer</w:t>
            </w:r>
          </w:p>
        </w:tc>
        <w:tc>
          <w:tcPr>
            <w:tcW w:type="dxa" w:w="2232"/>
            <w:vAlign w:val="center"/>
            <w:tcMar>
              <w:top w:w="80" w:type="dxa"/>
              <w:start w:w="120" w:type="dxa"/>
              <w:bottom w:w="80" w:type="dxa"/>
              <w:end w:w="120" w:type="dxa"/>
            </w:tcMar>
          </w:tcPr>
          <w:p>
            <w:pPr>
              <w:spacing w:after="60" w:before="60" w:line="252" w:lineRule="auto"/>
            </w:pPr>
            <w:r>
              <w:rPr>
                <w:sz w:val="18"/>
              </w:rPr>
              <w:t>Code tables</w:t>
            </w:r>
          </w:p>
        </w:tc>
        <w:tc>
          <w:tcPr>
            <w:tcW w:type="dxa" w:w="2232"/>
            <w:vAlign w:val="center"/>
            <w:tcMar>
              <w:top w:w="80" w:type="dxa"/>
              <w:start w:w="120" w:type="dxa"/>
              <w:bottom w:w="80" w:type="dxa"/>
              <w:end w:w="120" w:type="dxa"/>
            </w:tcMar>
          </w:tcPr>
          <w:p>
            <w:pPr>
              <w:spacing w:after="60" w:before="60" w:line="252" w:lineRule="auto"/>
            </w:pPr>
            <w:r>
              <w:rPr>
                <w:sz w:val="18"/>
              </w:rPr>
              <w:t>Canonical event types, feature keys, label enums, evidence bands, consent scopes, experiment IDs, model families</w:t>
            </w:r>
          </w:p>
        </w:tc>
        <w:tc>
          <w:tcPr>
            <w:tcW w:type="dxa" w:w="2232"/>
            <w:vAlign w:val="center"/>
            <w:tcMar>
              <w:top w:w="80" w:type="dxa"/>
              <w:start w:w="120" w:type="dxa"/>
              <w:bottom w:w="80" w:type="dxa"/>
              <w:end w:w="120" w:type="dxa"/>
            </w:tcMar>
          </w:tcPr>
          <w:p>
            <w:pPr>
              <w:spacing w:after="60" w:before="60" w:line="252" w:lineRule="auto"/>
            </w:pPr>
            <w:r>
              <w:rPr>
                <w:sz w:val="18"/>
              </w:rPr>
              <w:t>Data governance + engineering</w:t>
            </w:r>
          </w:p>
        </w:tc>
        <w:tc>
          <w:tcPr>
            <w:tcW w:type="dxa" w:w="2232"/>
            <w:vAlign w:val="center"/>
            <w:tcMar>
              <w:top w:w="80" w:type="dxa"/>
              <w:start w:w="120" w:type="dxa"/>
              <w:bottom w:w="80" w:type="dxa"/>
              <w:end w:w="120" w:type="dxa"/>
            </w:tcMar>
          </w:tcPr>
          <w:p>
            <w:pPr>
              <w:spacing w:after="60" w:before="60" w:line="252" w:lineRule="auto"/>
            </w:pPr>
            <w:r>
              <w:rPr>
                <w:sz w:val="18"/>
              </w:rPr>
              <w:t>All services</w:t>
            </w:r>
          </w:p>
        </w:tc>
      </w:tr>
      <w:tr>
        <w:tc>
          <w:tcPr>
            <w:tcW w:type="dxa" w:w="1872"/>
            <w:vAlign w:val="center"/>
            <w:tcMar>
              <w:top w:w="80" w:type="dxa"/>
              <w:start w:w="120" w:type="dxa"/>
              <w:bottom w:w="80" w:type="dxa"/>
              <w:end w:w="120" w:type="dxa"/>
            </w:tcMar>
          </w:tcPr>
          <w:p>
            <w:pPr>
              <w:spacing w:after="60" w:before="60" w:line="252" w:lineRule="auto"/>
            </w:pPr>
            <w:r>
              <w:rPr>
                <w:sz w:val="18"/>
              </w:rPr>
              <w:t>Feature store</w:t>
            </w:r>
          </w:p>
        </w:tc>
        <w:tc>
          <w:tcPr>
            <w:tcW w:type="dxa" w:w="2232"/>
            <w:vAlign w:val="center"/>
            <w:tcMar>
              <w:top w:w="80" w:type="dxa"/>
              <w:start w:w="120" w:type="dxa"/>
              <w:bottom w:w="80" w:type="dxa"/>
              <w:end w:w="120" w:type="dxa"/>
            </w:tcMar>
          </w:tcPr>
          <w:p>
            <w:pPr>
              <w:spacing w:after="60" w:before="60" w:line="252" w:lineRule="auto"/>
            </w:pPr>
            <w:r>
              <w:rPr>
                <w:sz w:val="18"/>
              </w:rPr>
              <w:t>Versioned rows</w:t>
            </w:r>
          </w:p>
        </w:tc>
        <w:tc>
          <w:tcPr>
            <w:tcW w:type="dxa" w:w="2232"/>
            <w:vAlign w:val="center"/>
            <w:tcMar>
              <w:top w:w="80" w:type="dxa"/>
              <w:start w:w="120" w:type="dxa"/>
              <w:bottom w:w="80" w:type="dxa"/>
              <w:end w:w="120" w:type="dxa"/>
            </w:tcMar>
          </w:tcPr>
          <w:p>
            <w:pPr>
              <w:spacing w:after="60" w:before="60" w:line="252" w:lineRule="auto"/>
            </w:pPr>
            <w:r>
              <w:rPr>
                <w:sz w:val="18"/>
              </w:rPr>
              <w:t>Per-user, per-pair, per-room, per-cohort structured features with freshness and source refs</w:t>
            </w:r>
          </w:p>
        </w:tc>
        <w:tc>
          <w:tcPr>
            <w:tcW w:type="dxa" w:w="2232"/>
            <w:vAlign w:val="center"/>
            <w:tcMar>
              <w:top w:w="80" w:type="dxa"/>
              <w:start w:w="120" w:type="dxa"/>
              <w:bottom w:w="80" w:type="dxa"/>
              <w:end w:w="120" w:type="dxa"/>
            </w:tcMar>
          </w:tcPr>
          <w:p>
            <w:pPr>
              <w:spacing w:after="60" w:before="60" w:line="252" w:lineRule="auto"/>
            </w:pPr>
            <w:r>
              <w:rPr>
                <w:sz w:val="18"/>
              </w:rPr>
              <w:t>Feature pipelines only</w:t>
            </w:r>
          </w:p>
        </w:tc>
        <w:tc>
          <w:tcPr>
            <w:tcW w:type="dxa" w:w="2232"/>
            <w:vAlign w:val="center"/>
            <w:tcMar>
              <w:top w:w="80" w:type="dxa"/>
              <w:start w:w="120" w:type="dxa"/>
              <w:bottom w:w="80" w:type="dxa"/>
              <w:end w:w="120" w:type="dxa"/>
            </w:tcMar>
          </w:tcPr>
          <w:p>
            <w:pPr>
              <w:spacing w:after="60" w:before="60" w:line="252" w:lineRule="auto"/>
            </w:pPr>
            <w:r>
              <w:rPr>
                <w:sz w:val="18"/>
              </w:rPr>
              <w:t>Forecast, ranking, analytics, training</w:t>
            </w:r>
          </w:p>
        </w:tc>
      </w:tr>
      <w:tr>
        <w:tc>
          <w:tcPr>
            <w:tcW w:type="dxa" w:w="1872"/>
            <w:vAlign w:val="center"/>
            <w:tcMar>
              <w:top w:w="80" w:type="dxa"/>
              <w:start w:w="120" w:type="dxa"/>
              <w:bottom w:w="80" w:type="dxa"/>
              <w:end w:w="120" w:type="dxa"/>
            </w:tcMar>
          </w:tcPr>
          <w:p>
            <w:pPr>
              <w:spacing w:after="60" w:before="60" w:line="252" w:lineRule="auto"/>
            </w:pPr>
            <w:r>
              <w:rPr>
                <w:sz w:val="18"/>
              </w:rPr>
              <w:t>Label store</w:t>
            </w:r>
          </w:p>
        </w:tc>
        <w:tc>
          <w:tcPr>
            <w:tcW w:type="dxa" w:w="2232"/>
            <w:vAlign w:val="center"/>
            <w:tcMar>
              <w:top w:w="80" w:type="dxa"/>
              <w:start w:w="120" w:type="dxa"/>
              <w:bottom w:w="80" w:type="dxa"/>
              <w:end w:w="120" w:type="dxa"/>
            </w:tcMar>
          </w:tcPr>
          <w:p>
            <w:pPr>
              <w:spacing w:after="60" w:before="60" w:line="252" w:lineRule="auto"/>
            </w:pPr>
            <w:r>
              <w:rPr>
                <w:sz w:val="18"/>
              </w:rPr>
              <w:t>Supervised truth</w:t>
            </w:r>
          </w:p>
        </w:tc>
        <w:tc>
          <w:tcPr>
            <w:tcW w:type="dxa" w:w="2232"/>
            <w:vAlign w:val="center"/>
            <w:tcMar>
              <w:top w:w="80" w:type="dxa"/>
              <w:start w:w="120" w:type="dxa"/>
              <w:bottom w:w="80" w:type="dxa"/>
              <w:end w:w="120" w:type="dxa"/>
            </w:tcMar>
          </w:tcPr>
          <w:p>
            <w:pPr>
              <w:spacing w:after="60" w:before="60" w:line="252" w:lineRule="auto"/>
            </w:pPr>
            <w:r>
              <w:rPr>
                <w:sz w:val="18"/>
              </w:rPr>
              <w:t>Checkpoint outcomes, breakup reasons, safety flags, repair outcomes, couple milestones, satisfaction/safety/chemistry ratings</w:t>
            </w:r>
          </w:p>
        </w:tc>
        <w:tc>
          <w:tcPr>
            <w:tcW w:type="dxa" w:w="2232"/>
            <w:vAlign w:val="center"/>
            <w:tcMar>
              <w:top w:w="80" w:type="dxa"/>
              <w:start w:w="120" w:type="dxa"/>
              <w:bottom w:w="80" w:type="dxa"/>
              <w:end w:w="120" w:type="dxa"/>
            </w:tcMar>
          </w:tcPr>
          <w:p>
            <w:pPr>
              <w:spacing w:after="60" w:before="60" w:line="252" w:lineRule="auto"/>
            </w:pPr>
            <w:r>
              <w:rPr>
                <w:sz w:val="18"/>
              </w:rPr>
              <w:t>Checkpoint service, surveys, moderation, admin review</w:t>
            </w:r>
          </w:p>
        </w:tc>
        <w:tc>
          <w:tcPr>
            <w:tcW w:type="dxa" w:w="2232"/>
            <w:vAlign w:val="center"/>
            <w:tcMar>
              <w:top w:w="80" w:type="dxa"/>
              <w:start w:w="120" w:type="dxa"/>
              <w:bottom w:w="80" w:type="dxa"/>
              <w:end w:w="120" w:type="dxa"/>
            </w:tcMar>
          </w:tcPr>
          <w:p>
            <w:pPr>
              <w:spacing w:after="60" w:before="60" w:line="252" w:lineRule="auto"/>
            </w:pPr>
            <w:r>
              <w:rPr>
                <w:sz w:val="18"/>
              </w:rPr>
              <w:t>Training jobs, eval jobs</w:t>
            </w:r>
          </w:p>
        </w:tc>
      </w:tr>
      <w:tr>
        <w:tc>
          <w:tcPr>
            <w:tcW w:type="dxa" w:w="1872"/>
            <w:vAlign w:val="center"/>
            <w:tcMar>
              <w:top w:w="80" w:type="dxa"/>
              <w:start w:w="120" w:type="dxa"/>
              <w:bottom w:w="80" w:type="dxa"/>
              <w:end w:w="120" w:type="dxa"/>
            </w:tcMar>
          </w:tcPr>
          <w:p>
            <w:pPr>
              <w:spacing w:after="60" w:before="60" w:line="252" w:lineRule="auto"/>
            </w:pPr>
            <w:r>
              <w:rPr>
                <w:sz w:val="18"/>
              </w:rPr>
              <w:t>Model store</w:t>
            </w:r>
          </w:p>
        </w:tc>
        <w:tc>
          <w:tcPr>
            <w:tcW w:type="dxa" w:w="2232"/>
            <w:vAlign w:val="center"/>
            <w:tcMar>
              <w:top w:w="80" w:type="dxa"/>
              <w:start w:w="120" w:type="dxa"/>
              <w:bottom w:w="80" w:type="dxa"/>
              <w:end w:w="120" w:type="dxa"/>
            </w:tcMar>
          </w:tcPr>
          <w:p>
            <w:pPr>
              <w:spacing w:after="60" w:before="60" w:line="252" w:lineRule="auto"/>
            </w:pPr>
            <w:r>
              <w:rPr>
                <w:sz w:val="18"/>
              </w:rPr>
              <w:t>Versioned artifacts</w:t>
            </w:r>
          </w:p>
        </w:tc>
        <w:tc>
          <w:tcPr>
            <w:tcW w:type="dxa" w:w="2232"/>
            <w:vAlign w:val="center"/>
            <w:tcMar>
              <w:top w:w="80" w:type="dxa"/>
              <w:start w:w="120" w:type="dxa"/>
              <w:bottom w:w="80" w:type="dxa"/>
              <w:end w:w="120" w:type="dxa"/>
            </w:tcMar>
          </w:tcPr>
          <w:p>
            <w:pPr>
              <w:spacing w:after="60" w:before="60" w:line="252" w:lineRule="auto"/>
            </w:pPr>
            <w:r>
              <w:rPr>
                <w:sz w:val="18"/>
              </w:rPr>
              <w:t>Coefficient tables, calibration curves, ranking models, forecast models, explanation templates, evaluation metrics</w:t>
            </w:r>
          </w:p>
        </w:tc>
        <w:tc>
          <w:tcPr>
            <w:tcW w:type="dxa" w:w="2232"/>
            <w:vAlign w:val="center"/>
            <w:tcMar>
              <w:top w:w="80" w:type="dxa"/>
              <w:start w:w="120" w:type="dxa"/>
              <w:bottom w:w="80" w:type="dxa"/>
              <w:end w:w="120" w:type="dxa"/>
            </w:tcMar>
          </w:tcPr>
          <w:p>
            <w:pPr>
              <w:spacing w:after="60" w:before="60" w:line="252" w:lineRule="auto"/>
            </w:pPr>
            <w:r>
              <w:rPr>
                <w:sz w:val="18"/>
              </w:rPr>
              <w:t>ML pipeline + approval workflow</w:t>
            </w:r>
          </w:p>
        </w:tc>
        <w:tc>
          <w:tcPr>
            <w:tcW w:type="dxa" w:w="2232"/>
            <w:vAlign w:val="center"/>
            <w:tcMar>
              <w:top w:w="80" w:type="dxa"/>
              <w:start w:w="120" w:type="dxa"/>
              <w:bottom w:w="80" w:type="dxa"/>
              <w:end w:w="120" w:type="dxa"/>
            </w:tcMar>
          </w:tcPr>
          <w:p>
            <w:pPr>
              <w:spacing w:after="60" w:before="60" w:line="252" w:lineRule="auto"/>
            </w:pPr>
            <w:r>
              <w:rPr>
                <w:sz w:val="18"/>
              </w:rPr>
              <w:t>Runtime inference services</w:t>
            </w:r>
          </w:p>
        </w:tc>
      </w:tr>
    </w:tbl>
    <w:tbl>
      <w:tblPr>
        <w:tblStyle w:val="TableGrid"/>
        <w:tblW w:type="auto" w:w="0"/>
        <w:jc w:val="center"/>
        <w:tblLayout w:type="fixed"/>
        <w:tblLook w:firstColumn="1" w:firstRow="1" w:lastColumn="0" w:lastRow="0" w:noHBand="0" w:noVBand="1" w:val="04A0"/>
      </w:tblPr>
      <w:tblGrid>
        <w:gridCol w:w="2448"/>
        <w:gridCol w:w="3024"/>
        <w:gridCol w:w="3312"/>
        <w:gridCol w:w="2016"/>
      </w:tblGrid>
      <w:tr>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Source system</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Canonical emitted events</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Derived feature families</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Mutation boundary</w:t>
            </w:r>
          </w:p>
        </w:tc>
      </w:tr>
      <w:tr>
        <w:tc>
          <w:tcPr>
            <w:tcW w:type="dxa" w:w="2448"/>
            <w:vAlign w:val="center"/>
            <w:tcMar>
              <w:top w:w="80" w:type="dxa"/>
              <w:start w:w="120" w:type="dxa"/>
              <w:bottom w:w="80" w:type="dxa"/>
              <w:end w:w="120" w:type="dxa"/>
            </w:tcMar>
          </w:tcPr>
          <w:p>
            <w:pPr>
              <w:spacing w:after="60" w:before="60" w:line="252" w:lineRule="auto"/>
            </w:pPr>
            <w:r>
              <w:rPr>
                <w:sz w:val="18"/>
              </w:rPr>
              <w:t>Assessment + workbook selections</w:t>
            </w:r>
          </w:p>
        </w:tc>
        <w:tc>
          <w:tcPr>
            <w:tcW w:type="dxa" w:w="3024"/>
            <w:vAlign w:val="center"/>
            <w:tcMar>
              <w:top w:w="80" w:type="dxa"/>
              <w:start w:w="120" w:type="dxa"/>
              <w:bottom w:w="80" w:type="dxa"/>
              <w:end w:w="120" w:type="dxa"/>
            </w:tcMar>
          </w:tcPr>
          <w:p>
            <w:pPr>
              <w:spacing w:after="60" w:before="60" w:line="252" w:lineRule="auto"/>
            </w:pPr>
            <w:r>
              <w:rPr>
                <w:sz w:val="18"/>
              </w:rPr>
              <w:t>answer_submitted, assessment_completed, score_computed, pair_computed</w:t>
            </w:r>
          </w:p>
        </w:tc>
        <w:tc>
          <w:tcPr>
            <w:tcW w:type="dxa" w:w="3312"/>
            <w:vAlign w:val="center"/>
            <w:tcMar>
              <w:top w:w="80" w:type="dxa"/>
              <w:start w:w="120" w:type="dxa"/>
              <w:bottom w:w="80" w:type="dxa"/>
              <w:end w:w="120" w:type="dxa"/>
            </w:tcMar>
          </w:tcPr>
          <w:p>
            <w:pPr>
              <w:spacing w:after="60" w:before="60" w:line="252" w:lineRule="auto"/>
            </w:pPr>
            <w:r>
              <w:rPr>
                <w:sz w:val="18"/>
              </w:rPr>
              <w:t>baseline components, deterministic diagnostics, anchor cohorts, answer-derived feature seeds</w:t>
            </w:r>
          </w:p>
        </w:tc>
        <w:tc>
          <w:tcPr>
            <w:tcW w:type="dxa" w:w="2016"/>
            <w:vAlign w:val="center"/>
            <w:tcMar>
              <w:top w:w="80" w:type="dxa"/>
              <w:start w:w="120" w:type="dxa"/>
              <w:bottom w:w="80" w:type="dxa"/>
              <w:end w:w="120" w:type="dxa"/>
            </w:tcMar>
          </w:tcPr>
          <w:p>
            <w:pPr>
              <w:spacing w:after="60" w:before="60" w:line="252" w:lineRule="auto"/>
            </w:pPr>
            <w:r>
              <w:rPr>
                <w:sz w:val="18"/>
              </w:rPr>
              <w:t>May define baseline truth; later systems may not overwrite without governed recalc</w:t>
            </w:r>
          </w:p>
        </w:tc>
      </w:tr>
      <w:tr>
        <w:tc>
          <w:tcPr>
            <w:tcW w:type="dxa" w:w="2448"/>
            <w:vAlign w:val="center"/>
            <w:tcMar>
              <w:top w:w="80" w:type="dxa"/>
              <w:start w:w="120" w:type="dxa"/>
              <w:bottom w:w="80" w:type="dxa"/>
              <w:end w:w="120" w:type="dxa"/>
            </w:tcMar>
          </w:tcPr>
          <w:p>
            <w:pPr>
              <w:spacing w:after="60" w:before="60" w:line="252" w:lineRule="auto"/>
            </w:pPr>
            <w:r>
              <w:rPr>
                <w:sz w:val="18"/>
              </w:rPr>
              <w:t>Messaging + Knock</w:t>
            </w:r>
          </w:p>
        </w:tc>
        <w:tc>
          <w:tcPr>
            <w:tcW w:type="dxa" w:w="3024"/>
            <w:vAlign w:val="center"/>
            <w:tcMar>
              <w:top w:w="80" w:type="dxa"/>
              <w:start w:w="120" w:type="dxa"/>
              <w:bottom w:w="80" w:type="dxa"/>
              <w:end w:w="120" w:type="dxa"/>
            </w:tcMar>
          </w:tcPr>
          <w:p>
            <w:pPr>
              <w:spacing w:after="60" w:before="60" w:line="252" w:lineRule="auto"/>
            </w:pPr>
            <w:r>
              <w:rPr>
                <w:sz w:val="18"/>
              </w:rPr>
              <w:t>message_sent, message_read, reply_received, silence_gap_opened, reassurance_event, conflict_event, repair_attempt</w:t>
            </w:r>
          </w:p>
        </w:tc>
        <w:tc>
          <w:tcPr>
            <w:tcW w:type="dxa" w:w="3312"/>
            <w:vAlign w:val="center"/>
            <w:tcMar>
              <w:top w:w="80" w:type="dxa"/>
              <w:start w:w="120" w:type="dxa"/>
              <w:bottom w:w="80" w:type="dxa"/>
              <w:end w:w="120" w:type="dxa"/>
            </w:tcMar>
          </w:tcPr>
          <w:p>
            <w:pPr>
              <w:spacing w:after="60" w:before="60" w:line="252" w:lineRule="auto"/>
            </w:pPr>
            <w:r>
              <w:rPr>
                <w:sz w:val="18"/>
              </w:rPr>
              <w:t>cadence, reciprocity, response latency, initiation balance, ghost risk, repair rhythm</w:t>
            </w:r>
          </w:p>
        </w:tc>
        <w:tc>
          <w:tcPr>
            <w:tcW w:type="dxa" w:w="2016"/>
            <w:vAlign w:val="center"/>
            <w:tcMar>
              <w:top w:w="80" w:type="dxa"/>
              <w:start w:w="120" w:type="dxa"/>
              <w:bottom w:w="80" w:type="dxa"/>
              <w:end w:w="120" w:type="dxa"/>
            </w:tcMar>
          </w:tcPr>
          <w:p>
            <w:pPr>
              <w:spacing w:after="60" w:before="60" w:line="252" w:lineRule="auto"/>
            </w:pPr>
            <w:r>
              <w:rPr>
                <w:sz w:val="18"/>
              </w:rPr>
              <w:t>May create fast/medium features only</w:t>
            </w:r>
          </w:p>
        </w:tc>
      </w:tr>
      <w:tr>
        <w:tc>
          <w:tcPr>
            <w:tcW w:type="dxa" w:w="2448"/>
            <w:vAlign w:val="center"/>
            <w:tcMar>
              <w:top w:w="80" w:type="dxa"/>
              <w:start w:w="120" w:type="dxa"/>
              <w:bottom w:w="80" w:type="dxa"/>
              <w:end w:w="120" w:type="dxa"/>
            </w:tcMar>
          </w:tcPr>
          <w:p>
            <w:pPr>
              <w:spacing w:after="60" w:before="60" w:line="252" w:lineRule="auto"/>
            </w:pPr>
            <w:r>
              <w:rPr>
                <w:sz w:val="18"/>
              </w:rPr>
              <w:t>Sanctuary core</w:t>
            </w:r>
          </w:p>
        </w:tc>
        <w:tc>
          <w:tcPr>
            <w:tcW w:type="dxa" w:w="3024"/>
            <w:vAlign w:val="center"/>
            <w:tcMar>
              <w:top w:w="80" w:type="dxa"/>
              <w:start w:w="120" w:type="dxa"/>
              <w:bottom w:w="80" w:type="dxa"/>
              <w:end w:w="120" w:type="dxa"/>
            </w:tcMar>
          </w:tcPr>
          <w:p>
            <w:pPr>
              <w:spacing w:after="60" w:before="60" w:line="252" w:lineRule="auto"/>
            </w:pPr>
            <w:r>
              <w:rPr>
                <w:sz w:val="18"/>
              </w:rPr>
              <w:t>session_started, ritual_completed, mirror_acknowledged, whisper_saved, archive_written</w:t>
            </w:r>
          </w:p>
        </w:tc>
        <w:tc>
          <w:tcPr>
            <w:tcW w:type="dxa" w:w="3312"/>
            <w:vAlign w:val="center"/>
            <w:tcMar>
              <w:top w:w="80" w:type="dxa"/>
              <w:start w:w="120" w:type="dxa"/>
              <w:bottom w:w="80" w:type="dxa"/>
              <w:end w:w="120" w:type="dxa"/>
            </w:tcMar>
          </w:tcPr>
          <w:p>
            <w:pPr>
              <w:spacing w:after="60" w:before="60" w:line="252" w:lineRule="auto"/>
            </w:pPr>
            <w:r>
              <w:rPr>
                <w:sz w:val="18"/>
              </w:rPr>
              <w:t>regulation response, intervention acceptance, support-seeking profile, routine adherence</w:t>
            </w:r>
          </w:p>
        </w:tc>
        <w:tc>
          <w:tcPr>
            <w:tcW w:type="dxa" w:w="2016"/>
            <w:vAlign w:val="center"/>
            <w:tcMar>
              <w:top w:w="80" w:type="dxa"/>
              <w:start w:w="120" w:type="dxa"/>
              <w:bottom w:w="80" w:type="dxa"/>
              <w:end w:w="120" w:type="dxa"/>
            </w:tcMar>
          </w:tcPr>
          <w:p>
            <w:pPr>
              <w:spacing w:after="60" w:before="60" w:line="252" w:lineRule="auto"/>
            </w:pPr>
            <w:r>
              <w:rPr>
                <w:sz w:val="18"/>
              </w:rPr>
              <w:t>May enrich state and efficacy features, not rewrite slow identity</w:t>
            </w:r>
          </w:p>
        </w:tc>
      </w:tr>
      <w:tr>
        <w:tc>
          <w:tcPr>
            <w:tcW w:type="dxa" w:w="2448"/>
            <w:vAlign w:val="center"/>
            <w:tcMar>
              <w:top w:w="80" w:type="dxa"/>
              <w:start w:w="120" w:type="dxa"/>
              <w:bottom w:w="80" w:type="dxa"/>
              <w:end w:w="120" w:type="dxa"/>
            </w:tcMar>
          </w:tcPr>
          <w:p>
            <w:pPr>
              <w:spacing w:after="60" w:before="60" w:line="252" w:lineRule="auto"/>
            </w:pPr>
            <w:r>
              <w:rPr>
                <w:sz w:val="18"/>
              </w:rPr>
              <w:t>ExsAnonymous</w:t>
            </w:r>
          </w:p>
        </w:tc>
        <w:tc>
          <w:tcPr>
            <w:tcW w:type="dxa" w:w="3024"/>
            <w:vAlign w:val="center"/>
            <w:tcMar>
              <w:top w:w="80" w:type="dxa"/>
              <w:start w:w="120" w:type="dxa"/>
              <w:bottom w:w="80" w:type="dxa"/>
              <w:end w:w="120" w:type="dxa"/>
            </w:tcMar>
          </w:tcPr>
          <w:p>
            <w:pPr>
              <w:spacing w:after="60" w:before="60" w:line="252" w:lineRule="auto"/>
            </w:pPr>
            <w:r>
              <w:rPr>
                <w:sz w:val="18"/>
              </w:rPr>
              <w:t>room_entered, post_created, reflection_completed, moderation_action</w:t>
            </w:r>
          </w:p>
        </w:tc>
        <w:tc>
          <w:tcPr>
            <w:tcW w:type="dxa" w:w="3312"/>
            <w:vAlign w:val="center"/>
            <w:tcMar>
              <w:top w:w="80" w:type="dxa"/>
              <w:start w:w="120" w:type="dxa"/>
              <w:bottom w:w="80" w:type="dxa"/>
              <w:end w:w="120" w:type="dxa"/>
            </w:tcMar>
          </w:tcPr>
          <w:p>
            <w:pPr>
              <w:spacing w:after="60" w:before="60" w:line="252" w:lineRule="auto"/>
            </w:pPr>
            <w:r>
              <w:rPr>
                <w:sz w:val="18"/>
              </w:rPr>
              <w:t>residue intensity, narrative rigidity, closure progress, ex-trigger load, healing cadence</w:t>
            </w:r>
          </w:p>
        </w:tc>
        <w:tc>
          <w:tcPr>
            <w:tcW w:type="dxa" w:w="2016"/>
            <w:vAlign w:val="center"/>
            <w:tcMar>
              <w:top w:w="80" w:type="dxa"/>
              <w:start w:w="120" w:type="dxa"/>
              <w:bottom w:w="80" w:type="dxa"/>
              <w:end w:w="120" w:type="dxa"/>
            </w:tcMar>
          </w:tcPr>
          <w:p>
            <w:pPr>
              <w:spacing w:after="60" w:before="60" w:line="252" w:lineRule="auto"/>
            </w:pPr>
            <w:r>
              <w:rPr>
                <w:sz w:val="18"/>
              </w:rPr>
              <w:t>Protected stream; partner surfaces limited</w:t>
            </w:r>
          </w:p>
        </w:tc>
      </w:tr>
      <w:tr>
        <w:tc>
          <w:tcPr>
            <w:tcW w:type="dxa" w:w="2448"/>
            <w:vAlign w:val="center"/>
            <w:tcMar>
              <w:top w:w="80" w:type="dxa"/>
              <w:start w:w="120" w:type="dxa"/>
              <w:bottom w:w="80" w:type="dxa"/>
              <w:end w:w="120" w:type="dxa"/>
            </w:tcMar>
          </w:tcPr>
          <w:p>
            <w:pPr>
              <w:spacing w:after="60" w:before="60" w:line="252" w:lineRule="auto"/>
            </w:pPr>
            <w:r>
              <w:rPr>
                <w:sz w:val="18"/>
              </w:rPr>
              <w:t>Drift system</w:t>
            </w:r>
          </w:p>
        </w:tc>
        <w:tc>
          <w:tcPr>
            <w:tcW w:type="dxa" w:w="3024"/>
            <w:vAlign w:val="center"/>
            <w:tcMar>
              <w:top w:w="80" w:type="dxa"/>
              <w:start w:w="120" w:type="dxa"/>
              <w:bottom w:w="80" w:type="dxa"/>
              <w:end w:w="120" w:type="dxa"/>
            </w:tcMar>
          </w:tcPr>
          <w:p>
            <w:pPr>
              <w:spacing w:after="60" w:before="60" w:line="252" w:lineRule="auto"/>
            </w:pPr>
            <w:r>
              <w:rPr>
                <w:sz w:val="18"/>
              </w:rPr>
              <w:t>drift_candidate, drift_state_changed, recontact_event, drift_resolved</w:t>
            </w:r>
          </w:p>
        </w:tc>
        <w:tc>
          <w:tcPr>
            <w:tcW w:type="dxa" w:w="3312"/>
            <w:vAlign w:val="center"/>
            <w:tcMar>
              <w:top w:w="80" w:type="dxa"/>
              <w:start w:w="120" w:type="dxa"/>
              <w:bottom w:w="80" w:type="dxa"/>
              <w:end w:w="120" w:type="dxa"/>
            </w:tcMar>
          </w:tcPr>
          <w:p>
            <w:pPr>
              <w:spacing w:after="60" w:before="60" w:line="252" w:lineRule="auto"/>
            </w:pPr>
            <w:r>
              <w:rPr>
                <w:sz w:val="18"/>
              </w:rPr>
              <w:t>withdrawal trend, uncertainty length, reconnect slope, low-repair periods</w:t>
            </w:r>
          </w:p>
        </w:tc>
        <w:tc>
          <w:tcPr>
            <w:tcW w:type="dxa" w:w="2016"/>
            <w:vAlign w:val="center"/>
            <w:tcMar>
              <w:top w:w="80" w:type="dxa"/>
              <w:start w:w="120" w:type="dxa"/>
              <w:bottom w:w="80" w:type="dxa"/>
              <w:end w:w="120" w:type="dxa"/>
            </w:tcMar>
          </w:tcPr>
          <w:p>
            <w:pPr>
              <w:spacing w:after="60" w:before="60" w:line="252" w:lineRule="auto"/>
            </w:pPr>
            <w:r>
              <w:rPr>
                <w:sz w:val="18"/>
              </w:rPr>
              <w:t>Supports forecast and cluster law; no raw compatibility override</w:t>
            </w:r>
          </w:p>
        </w:tc>
      </w:tr>
      <w:tr>
        <w:tc>
          <w:tcPr>
            <w:tcW w:type="dxa" w:w="2448"/>
            <w:vAlign w:val="center"/>
            <w:tcMar>
              <w:top w:w="80" w:type="dxa"/>
              <w:start w:w="120" w:type="dxa"/>
              <w:bottom w:w="80" w:type="dxa"/>
              <w:end w:w="120" w:type="dxa"/>
            </w:tcMar>
          </w:tcPr>
          <w:p>
            <w:pPr>
              <w:spacing w:after="60" w:before="60" w:line="252" w:lineRule="auto"/>
            </w:pPr>
            <w:r>
              <w:rPr>
                <w:sz w:val="18"/>
              </w:rPr>
              <w:t>Shadow / Anger / Grief</w:t>
            </w:r>
          </w:p>
        </w:tc>
        <w:tc>
          <w:tcPr>
            <w:tcW w:type="dxa" w:w="3024"/>
            <w:vAlign w:val="center"/>
            <w:tcMar>
              <w:top w:w="80" w:type="dxa"/>
              <w:start w:w="120" w:type="dxa"/>
              <w:bottom w:w="80" w:type="dxa"/>
              <w:end w:w="120" w:type="dxa"/>
            </w:tcMar>
          </w:tcPr>
          <w:p>
            <w:pPr>
              <w:spacing w:after="60" w:before="60" w:line="252" w:lineRule="auto"/>
            </w:pPr>
            <w:r>
              <w:rPr>
                <w:sz w:val="18"/>
              </w:rPr>
              <w:t>activation_opened, anger_event_created, grief_event_opened</w:t>
            </w:r>
          </w:p>
        </w:tc>
        <w:tc>
          <w:tcPr>
            <w:tcW w:type="dxa" w:w="3312"/>
            <w:vAlign w:val="center"/>
            <w:tcMar>
              <w:top w:w="80" w:type="dxa"/>
              <w:start w:w="120" w:type="dxa"/>
              <w:bottom w:w="80" w:type="dxa"/>
              <w:end w:w="120" w:type="dxa"/>
            </w:tcMar>
          </w:tcPr>
          <w:p>
            <w:pPr>
              <w:spacing w:after="60" w:before="60" w:line="252" w:lineRule="auto"/>
            </w:pPr>
            <w:r>
              <w:rPr>
                <w:sz w:val="18"/>
              </w:rPr>
              <w:t>activation density, escalation recovery latency, grief intensity, care timing</w:t>
            </w:r>
          </w:p>
        </w:tc>
        <w:tc>
          <w:tcPr>
            <w:tcW w:type="dxa" w:w="2016"/>
            <w:vAlign w:val="center"/>
            <w:tcMar>
              <w:top w:w="80" w:type="dxa"/>
              <w:start w:w="120" w:type="dxa"/>
              <w:bottom w:w="80" w:type="dxa"/>
              <w:end w:w="120" w:type="dxa"/>
            </w:tcMar>
          </w:tcPr>
          <w:p>
            <w:pPr>
              <w:spacing w:after="60" w:before="60" w:line="252" w:lineRule="auto"/>
            </w:pPr>
            <w:r>
              <w:rPr>
                <w:sz w:val="18"/>
              </w:rPr>
              <w:t>Companion overlays with caps</w:t>
            </w:r>
          </w:p>
        </w:tc>
      </w:tr>
      <w:tr>
        <w:tc>
          <w:tcPr>
            <w:tcW w:type="dxa" w:w="2448"/>
            <w:vAlign w:val="center"/>
            <w:tcMar>
              <w:top w:w="80" w:type="dxa"/>
              <w:start w:w="120" w:type="dxa"/>
              <w:bottom w:w="80" w:type="dxa"/>
              <w:end w:w="120" w:type="dxa"/>
            </w:tcMar>
          </w:tcPr>
          <w:p>
            <w:pPr>
              <w:spacing w:after="60" w:before="60" w:line="252" w:lineRule="auto"/>
            </w:pPr>
            <w:r>
              <w:rPr>
                <w:sz w:val="18"/>
              </w:rPr>
              <w:t>Relationship mode / couple tools</w:t>
            </w:r>
          </w:p>
        </w:tc>
        <w:tc>
          <w:tcPr>
            <w:tcW w:type="dxa" w:w="3024"/>
            <w:vAlign w:val="center"/>
            <w:tcMar>
              <w:top w:w="80" w:type="dxa"/>
              <w:start w:w="120" w:type="dxa"/>
              <w:bottom w:w="80" w:type="dxa"/>
              <w:end w:w="120" w:type="dxa"/>
            </w:tcMar>
          </w:tcPr>
          <w:p>
            <w:pPr>
              <w:spacing w:after="60" w:before="60" w:line="252" w:lineRule="auto"/>
            </w:pPr>
            <w:r>
              <w:rPr>
                <w:sz w:val="18"/>
              </w:rPr>
              <w:t>pulse_check_completed, repair_module_completed, couple_space_event, milestone_logged</w:t>
            </w:r>
          </w:p>
        </w:tc>
        <w:tc>
          <w:tcPr>
            <w:tcW w:type="dxa" w:w="3312"/>
            <w:vAlign w:val="center"/>
            <w:tcMar>
              <w:top w:w="80" w:type="dxa"/>
              <w:start w:w="120" w:type="dxa"/>
              <w:bottom w:w="80" w:type="dxa"/>
              <w:end w:w="120" w:type="dxa"/>
            </w:tcMar>
          </w:tcPr>
          <w:p>
            <w:pPr>
              <w:spacing w:after="60" w:before="60" w:line="252" w:lineRule="auto"/>
            </w:pPr>
            <w:r>
              <w:rPr>
                <w:sz w:val="18"/>
              </w:rPr>
              <w:t>couple consistency, joint follow-through, shared ritual completion, repair durability</w:t>
            </w:r>
          </w:p>
        </w:tc>
        <w:tc>
          <w:tcPr>
            <w:tcW w:type="dxa" w:w="2016"/>
            <w:vAlign w:val="center"/>
            <w:tcMar>
              <w:top w:w="80" w:type="dxa"/>
              <w:start w:w="120" w:type="dxa"/>
              <w:bottom w:w="80" w:type="dxa"/>
              <w:end w:w="120" w:type="dxa"/>
            </w:tcMar>
          </w:tcPr>
          <w:p>
            <w:pPr>
              <w:spacing w:after="60" w:before="60" w:line="252" w:lineRule="auto"/>
            </w:pPr>
            <w:r>
              <w:rPr>
                <w:sz w:val="18"/>
              </w:rPr>
              <w:t>Pair-level longitudinal features</w:t>
            </w:r>
          </w:p>
        </w:tc>
      </w:tr>
      <w:tr>
        <w:tc>
          <w:tcPr>
            <w:tcW w:type="dxa" w:w="2448"/>
            <w:vAlign w:val="center"/>
            <w:tcMar>
              <w:top w:w="80" w:type="dxa"/>
              <w:start w:w="120" w:type="dxa"/>
              <w:bottom w:w="80" w:type="dxa"/>
              <w:end w:w="120" w:type="dxa"/>
            </w:tcMar>
          </w:tcPr>
          <w:p>
            <w:pPr>
              <w:spacing w:after="60" w:before="60" w:line="252" w:lineRule="auto"/>
            </w:pPr>
            <w:r>
              <w:rPr>
                <w:sz w:val="18"/>
              </w:rPr>
              <w:t>Games / engagement systems</w:t>
            </w:r>
          </w:p>
        </w:tc>
        <w:tc>
          <w:tcPr>
            <w:tcW w:type="dxa" w:w="3024"/>
            <w:vAlign w:val="center"/>
            <w:tcMar>
              <w:top w:w="80" w:type="dxa"/>
              <w:start w:w="120" w:type="dxa"/>
              <w:bottom w:w="80" w:type="dxa"/>
              <w:end w:w="120" w:type="dxa"/>
            </w:tcMar>
          </w:tcPr>
          <w:p>
            <w:pPr>
              <w:spacing w:after="60" w:before="60" w:line="252" w:lineRule="auto"/>
            </w:pPr>
            <w:r>
              <w:rPr>
                <w:sz w:val="18"/>
              </w:rPr>
              <w:t>session_started, cooperative_goal_completed, conflict_play_event</w:t>
            </w:r>
          </w:p>
        </w:tc>
        <w:tc>
          <w:tcPr>
            <w:tcW w:type="dxa" w:w="3312"/>
            <w:vAlign w:val="center"/>
            <w:tcMar>
              <w:top w:w="80" w:type="dxa"/>
              <w:start w:w="120" w:type="dxa"/>
              <w:bottom w:w="80" w:type="dxa"/>
              <w:end w:w="120" w:type="dxa"/>
            </w:tcMar>
          </w:tcPr>
          <w:p>
            <w:pPr>
              <w:spacing w:after="60" w:before="60" w:line="252" w:lineRule="auto"/>
            </w:pPr>
            <w:r>
              <w:rPr>
                <w:sz w:val="18"/>
              </w:rPr>
              <w:t>play style, cooperation rhythm, micro-friction tolerance, shared follow-through</w:t>
            </w:r>
          </w:p>
        </w:tc>
        <w:tc>
          <w:tcPr>
            <w:tcW w:type="dxa" w:w="2016"/>
            <w:vAlign w:val="center"/>
            <w:tcMar>
              <w:top w:w="80" w:type="dxa"/>
              <w:start w:w="120" w:type="dxa"/>
              <w:bottom w:w="80" w:type="dxa"/>
              <w:end w:w="120" w:type="dxa"/>
            </w:tcMar>
          </w:tcPr>
          <w:p>
            <w:pPr>
              <w:spacing w:after="60" w:before="60" w:line="252" w:lineRule="auto"/>
            </w:pPr>
            <w:r>
              <w:rPr>
                <w:sz w:val="18"/>
              </w:rPr>
              <w:t>Enrichment only; anti-manipulation filter required</w:t>
            </w:r>
          </w:p>
        </w:tc>
      </w:tr>
    </w:tbl>
    <w:tbl>
      <w:tblPr>
        <w:tblStyle w:val="TableGrid"/>
        <w:tblW w:type="auto" w:w="0"/>
        <w:jc w:val="center"/>
        <w:tblLayout w:type="fixed"/>
        <w:tblLook w:firstColumn="1" w:firstRow="1" w:lastColumn="0" w:lastRow="0" w:noHBand="0" w:noVBand="1" w:val="04A0"/>
      </w:tblPr>
      <w:tblGrid>
        <w:gridCol w:w="2160"/>
        <w:gridCol w:w="2088"/>
        <w:gridCol w:w="2232"/>
        <w:gridCol w:w="3672"/>
        <w:gridCol w:w="1512"/>
      </w:tblGrid>
      <w:tr>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Feature family</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Typical windows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Example aggregators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Representative keys</w:t>
            </w:r>
          </w:p>
        </w:tc>
        <w:tc>
          <w:tcPr>
            <w:tcW w:type="dxa" w:w="1999"/>
            <w:vAlign w:val="center"/>
            <w:tcMar>
              <w:top w:w="80" w:type="dxa"/>
              <w:start w:w="120" w:type="dxa"/>
              <w:bottom w:w="80" w:type="dxa"/>
              <w:end w:w="120" w:type="dxa"/>
            </w:tcMar>
            <w:shd w:fill="1F4E79"/>
          </w:tcPr>
          <w:p>
            <w:pPr>
              <w:spacing w:after="60" w:before="60" w:line="252" w:lineRule="auto"/>
              <w:jc w:val="center"/>
            </w:pPr>
            <w:r>
              <w:rPr>
                <w:b/>
                <w:color w:val="FFFFFF"/>
                <w:sz w:val="18"/>
              </w:rPr>
              <w:t>Primary runtime use</w:t>
            </w:r>
          </w:p>
        </w:tc>
      </w:tr>
      <w:tr>
        <w:tc>
          <w:tcPr>
            <w:tcW w:type="dxa" w:w="2160"/>
            <w:vAlign w:val="center"/>
            <w:tcMar>
              <w:top w:w="80" w:type="dxa"/>
              <w:start w:w="120" w:type="dxa"/>
              <w:bottom w:w="80" w:type="dxa"/>
              <w:end w:w="120" w:type="dxa"/>
            </w:tcMar>
          </w:tcPr>
          <w:p>
            <w:pPr>
              <w:spacing w:after="60" w:before="60" w:line="252" w:lineRule="auto"/>
            </w:pPr>
            <w:r>
              <w:rPr>
                <w:sz w:val="18"/>
              </w:rPr>
              <w:t>Baseline score context</w:t>
            </w:r>
          </w:p>
        </w:tc>
        <w:tc>
          <w:tcPr>
            <w:tcW w:type="dxa" w:w="2088"/>
            <w:vAlign w:val="center"/>
            <w:tcMar>
              <w:top w:w="80" w:type="dxa"/>
              <w:start w:w="120" w:type="dxa"/>
              <w:bottom w:w="80" w:type="dxa"/>
              <w:end w:w="120" w:type="dxa"/>
            </w:tcMar>
          </w:tcPr>
          <w:p>
            <w:pPr>
              <w:spacing w:after="60" w:before="60" w:line="252" w:lineRule="auto"/>
            </w:pPr>
            <w:r>
              <w:rPr>
                <w:sz w:val="18"/>
              </w:rPr>
              <w:t>static / rescore</w:t>
            </w:r>
          </w:p>
        </w:tc>
        <w:tc>
          <w:tcPr>
            <w:tcW w:type="dxa" w:w="2232"/>
            <w:vAlign w:val="center"/>
            <w:tcMar>
              <w:top w:w="80" w:type="dxa"/>
              <w:start w:w="120" w:type="dxa"/>
              <w:bottom w:w="80" w:type="dxa"/>
              <w:end w:w="120" w:type="dxa"/>
            </w:tcMar>
          </w:tcPr>
          <w:p>
            <w:pPr>
              <w:spacing w:after="60" w:before="60" w:line="252" w:lineRule="auto"/>
            </w:pPr>
            <w:r>
              <w:rPr>
                <w:sz w:val="18"/>
              </w:rPr>
              <w:t>frozen snapshot</w:t>
            </w:r>
          </w:p>
        </w:tc>
        <w:tc>
          <w:tcPr>
            <w:tcW w:type="dxa" w:w="3672"/>
            <w:vAlign w:val="center"/>
            <w:tcMar>
              <w:top w:w="80" w:type="dxa"/>
              <w:start w:w="120" w:type="dxa"/>
              <w:bottom w:w="80" w:type="dxa"/>
              <w:end w:w="120" w:type="dxa"/>
            </w:tcMar>
          </w:tcPr>
          <w:p>
            <w:pPr>
              <w:spacing w:after="60" w:before="60" w:line="252" w:lineRule="auto"/>
            </w:pPr>
            <w:r>
              <w:rPr>
                <w:sz w:val="18"/>
              </w:rPr>
              <w:t>compat_score, core_norm, chemistry_avg, stability_avg, readiness_component_avg</w:t>
            </w:r>
          </w:p>
        </w:tc>
        <w:tc>
          <w:tcPr>
            <w:tcW w:type="dxa" w:w="1512"/>
            <w:vAlign w:val="center"/>
            <w:tcMar>
              <w:top w:w="80" w:type="dxa"/>
              <w:start w:w="120" w:type="dxa"/>
              <w:bottom w:w="80" w:type="dxa"/>
              <w:end w:w="120" w:type="dxa"/>
            </w:tcMar>
          </w:tcPr>
          <w:p>
            <w:pPr>
              <w:spacing w:after="60" w:before="60" w:line="252" w:lineRule="auto"/>
            </w:pPr>
            <w:r>
              <w:rPr>
                <w:sz w:val="18"/>
              </w:rPr>
              <w:t>Context / ranking / offline training</w:t>
            </w:r>
          </w:p>
        </w:tc>
      </w:tr>
      <w:tr>
        <w:tc>
          <w:tcPr>
            <w:tcW w:type="dxa" w:w="2160"/>
            <w:vAlign w:val="center"/>
            <w:tcMar>
              <w:top w:w="80" w:type="dxa"/>
              <w:start w:w="120" w:type="dxa"/>
              <w:bottom w:w="80" w:type="dxa"/>
              <w:end w:w="120" w:type="dxa"/>
            </w:tcMar>
          </w:tcPr>
          <w:p>
            <w:pPr>
              <w:spacing w:after="60" w:before="60" w:line="252" w:lineRule="auto"/>
            </w:pPr>
            <w:r>
              <w:rPr>
                <w:sz w:val="18"/>
              </w:rPr>
              <w:t>Conversation rhythm</w:t>
            </w:r>
          </w:p>
        </w:tc>
        <w:tc>
          <w:tcPr>
            <w:tcW w:type="dxa" w:w="2088"/>
            <w:vAlign w:val="center"/>
            <w:tcMar>
              <w:top w:w="80" w:type="dxa"/>
              <w:start w:w="120" w:type="dxa"/>
              <w:bottom w:w="80" w:type="dxa"/>
              <w:end w:w="120" w:type="dxa"/>
            </w:tcMar>
          </w:tcPr>
          <w:p>
            <w:pPr>
              <w:spacing w:after="60" w:before="60" w:line="252" w:lineRule="auto"/>
            </w:pPr>
            <w:r>
              <w:rPr>
                <w:sz w:val="18"/>
              </w:rPr>
              <w:t>1d/7d/30d</w:t>
            </w:r>
          </w:p>
        </w:tc>
        <w:tc>
          <w:tcPr>
            <w:tcW w:type="dxa" w:w="2232"/>
            <w:vAlign w:val="center"/>
            <w:tcMar>
              <w:top w:w="80" w:type="dxa"/>
              <w:start w:w="120" w:type="dxa"/>
              <w:bottom w:w="80" w:type="dxa"/>
              <w:end w:w="120" w:type="dxa"/>
            </w:tcMar>
          </w:tcPr>
          <w:p>
            <w:pPr>
              <w:spacing w:after="60" w:before="60" w:line="252" w:lineRule="auto"/>
            </w:pPr>
            <w:r>
              <w:rPr>
                <w:sz w:val="18"/>
              </w:rPr>
              <w:t>count, ratio, p50, slope</w:t>
            </w:r>
          </w:p>
        </w:tc>
        <w:tc>
          <w:tcPr>
            <w:tcW w:type="dxa" w:w="3672"/>
            <w:vAlign w:val="center"/>
            <w:tcMar>
              <w:top w:w="80" w:type="dxa"/>
              <w:start w:w="120" w:type="dxa"/>
              <w:bottom w:w="80" w:type="dxa"/>
              <w:end w:w="120" w:type="dxa"/>
            </w:tcMar>
          </w:tcPr>
          <w:p>
            <w:pPr>
              <w:spacing w:after="60" w:before="60" w:line="252" w:lineRule="auto"/>
            </w:pPr>
            <w:r>
              <w:rPr>
                <w:sz w:val="18"/>
              </w:rPr>
              <w:t>message_count, reply_latency_p50, initiation_balance, silence_gap_density</w:t>
            </w:r>
          </w:p>
        </w:tc>
        <w:tc>
          <w:tcPr>
            <w:tcW w:type="dxa" w:w="1512"/>
            <w:vAlign w:val="center"/>
            <w:tcMar>
              <w:top w:w="80" w:type="dxa"/>
              <w:start w:w="120" w:type="dxa"/>
              <w:bottom w:w="80" w:type="dxa"/>
              <w:end w:w="120" w:type="dxa"/>
            </w:tcMar>
          </w:tcPr>
          <w:p>
            <w:pPr>
              <w:spacing w:after="60" w:before="60" w:line="252" w:lineRule="auto"/>
            </w:pPr>
            <w:r>
              <w:rPr>
                <w:sz w:val="18"/>
              </w:rPr>
              <w:t>Forecast / drift / ranking</w:t>
            </w:r>
          </w:p>
        </w:tc>
      </w:tr>
      <w:tr>
        <w:tc>
          <w:tcPr>
            <w:tcW w:type="dxa" w:w="2160"/>
            <w:vAlign w:val="center"/>
            <w:tcMar>
              <w:top w:w="80" w:type="dxa"/>
              <w:start w:w="120" w:type="dxa"/>
              <w:bottom w:w="80" w:type="dxa"/>
              <w:end w:w="120" w:type="dxa"/>
            </w:tcMar>
          </w:tcPr>
          <w:p>
            <w:pPr>
              <w:spacing w:after="60" w:before="60" w:line="252" w:lineRule="auto"/>
            </w:pPr>
            <w:r>
              <w:rPr>
                <w:sz w:val="18"/>
              </w:rPr>
              <w:t>Repair behavior</w:t>
            </w:r>
          </w:p>
        </w:tc>
        <w:tc>
          <w:tcPr>
            <w:tcW w:type="dxa" w:w="2088"/>
            <w:vAlign w:val="center"/>
            <w:tcMar>
              <w:top w:w="80" w:type="dxa"/>
              <w:start w:w="120" w:type="dxa"/>
              <w:bottom w:w="80" w:type="dxa"/>
              <w:end w:w="120" w:type="dxa"/>
            </w:tcMar>
          </w:tcPr>
          <w:p>
            <w:pPr>
              <w:spacing w:after="60" w:before="60" w:line="252" w:lineRule="auto"/>
            </w:pPr>
            <w:r>
              <w:rPr>
                <w:sz w:val="18"/>
              </w:rPr>
              <w:t>7d/30d/90d</w:t>
            </w:r>
          </w:p>
        </w:tc>
        <w:tc>
          <w:tcPr>
            <w:tcW w:type="dxa" w:w="2232"/>
            <w:vAlign w:val="center"/>
            <w:tcMar>
              <w:top w:w="80" w:type="dxa"/>
              <w:start w:w="120" w:type="dxa"/>
              <w:bottom w:w="80" w:type="dxa"/>
              <w:end w:w="120" w:type="dxa"/>
            </w:tcMar>
          </w:tcPr>
          <w:p>
            <w:pPr>
              <w:spacing w:after="60" w:before="60" w:line="252" w:lineRule="auto"/>
            </w:pPr>
            <w:r>
              <w:rPr>
                <w:sz w:val="18"/>
              </w:rPr>
              <w:t>count, success ratio, median recovery time</w:t>
            </w:r>
          </w:p>
        </w:tc>
        <w:tc>
          <w:tcPr>
            <w:tcW w:type="dxa" w:w="3672"/>
            <w:vAlign w:val="center"/>
            <w:tcMar>
              <w:top w:w="80" w:type="dxa"/>
              <w:start w:w="120" w:type="dxa"/>
              <w:bottom w:w="80" w:type="dxa"/>
              <w:end w:w="120" w:type="dxa"/>
            </w:tcMar>
          </w:tcPr>
          <w:p>
            <w:pPr>
              <w:spacing w:after="60" w:before="60" w:line="252" w:lineRule="auto"/>
            </w:pPr>
            <w:r>
              <w:rPr>
                <w:sz w:val="18"/>
              </w:rPr>
              <w:t>repair_attempt_count, repair_success_ratio, repair_latency_hours</w:t>
            </w:r>
          </w:p>
        </w:tc>
        <w:tc>
          <w:tcPr>
            <w:tcW w:type="dxa" w:w="1512"/>
            <w:vAlign w:val="center"/>
            <w:tcMar>
              <w:top w:w="80" w:type="dxa"/>
              <w:start w:w="120" w:type="dxa"/>
              <w:bottom w:w="80" w:type="dxa"/>
              <w:end w:w="120" w:type="dxa"/>
            </w:tcMar>
          </w:tcPr>
          <w:p>
            <w:pPr>
              <w:spacing w:after="60" w:before="60" w:line="252" w:lineRule="auto"/>
            </w:pPr>
            <w:r>
              <w:rPr>
                <w:sz w:val="18"/>
              </w:rPr>
              <w:t>Forecast / couple tools</w:t>
            </w:r>
          </w:p>
        </w:tc>
      </w:tr>
      <w:tr>
        <w:tc>
          <w:tcPr>
            <w:tcW w:type="dxa" w:w="2160"/>
            <w:vAlign w:val="center"/>
            <w:tcMar>
              <w:top w:w="80" w:type="dxa"/>
              <w:start w:w="120" w:type="dxa"/>
              <w:bottom w:w="80" w:type="dxa"/>
              <w:end w:w="120" w:type="dxa"/>
            </w:tcMar>
          </w:tcPr>
          <w:p>
            <w:pPr>
              <w:spacing w:after="60" w:before="60" w:line="252" w:lineRule="auto"/>
            </w:pPr>
            <w:r>
              <w:rPr>
                <w:sz w:val="18"/>
              </w:rPr>
              <w:t>Conflict pressure</w:t>
            </w:r>
          </w:p>
        </w:tc>
        <w:tc>
          <w:tcPr>
            <w:tcW w:type="dxa" w:w="2088"/>
            <w:vAlign w:val="center"/>
            <w:tcMar>
              <w:top w:w="80" w:type="dxa"/>
              <w:start w:w="120" w:type="dxa"/>
              <w:bottom w:w="80" w:type="dxa"/>
              <w:end w:w="120" w:type="dxa"/>
            </w:tcMar>
          </w:tcPr>
          <w:p>
            <w:pPr>
              <w:spacing w:after="60" w:before="60" w:line="252" w:lineRule="auto"/>
            </w:pPr>
            <w:r>
              <w:rPr>
                <w:sz w:val="18"/>
              </w:rPr>
              <w:t>7d/30d/90d</w:t>
            </w:r>
          </w:p>
        </w:tc>
        <w:tc>
          <w:tcPr>
            <w:tcW w:type="dxa" w:w="2232"/>
            <w:vAlign w:val="center"/>
            <w:tcMar>
              <w:top w:w="80" w:type="dxa"/>
              <w:start w:w="120" w:type="dxa"/>
              <w:bottom w:w="80" w:type="dxa"/>
              <w:end w:w="120" w:type="dxa"/>
            </w:tcMar>
          </w:tcPr>
          <w:p>
            <w:pPr>
              <w:spacing w:after="60" w:before="60" w:line="252" w:lineRule="auto"/>
            </w:pPr>
            <w:r>
              <w:rPr>
                <w:sz w:val="18"/>
              </w:rPr>
              <w:t>count, weighted sum, episode duration</w:t>
            </w:r>
          </w:p>
        </w:tc>
        <w:tc>
          <w:tcPr>
            <w:tcW w:type="dxa" w:w="3672"/>
            <w:vAlign w:val="center"/>
            <w:tcMar>
              <w:top w:w="80" w:type="dxa"/>
              <w:start w:w="120" w:type="dxa"/>
              <w:bottom w:w="80" w:type="dxa"/>
              <w:end w:w="120" w:type="dxa"/>
            </w:tcMar>
          </w:tcPr>
          <w:p>
            <w:pPr>
              <w:spacing w:after="60" w:before="60" w:line="252" w:lineRule="auto"/>
            </w:pPr>
            <w:r>
              <w:rPr>
                <w:sz w:val="18"/>
              </w:rPr>
              <w:t>conflict_events_count, anger_episode_count, rupture_without_repair_count</w:t>
            </w:r>
          </w:p>
        </w:tc>
        <w:tc>
          <w:tcPr>
            <w:tcW w:type="dxa" w:w="1512"/>
            <w:vAlign w:val="center"/>
            <w:tcMar>
              <w:top w:w="80" w:type="dxa"/>
              <w:start w:w="120" w:type="dxa"/>
              <w:bottom w:w="80" w:type="dxa"/>
              <w:end w:w="120" w:type="dxa"/>
            </w:tcMar>
          </w:tcPr>
          <w:p>
            <w:pPr>
              <w:spacing w:after="60" w:before="60" w:line="252" w:lineRule="auto"/>
            </w:pPr>
            <w:r>
              <w:rPr>
                <w:sz w:val="18"/>
              </w:rPr>
              <w:t>Risk / intervention</w:t>
            </w:r>
          </w:p>
        </w:tc>
      </w:tr>
      <w:tr>
        <w:tc>
          <w:tcPr>
            <w:tcW w:type="dxa" w:w="2160"/>
            <w:vAlign w:val="center"/>
            <w:tcMar>
              <w:top w:w="80" w:type="dxa"/>
              <w:start w:w="120" w:type="dxa"/>
              <w:bottom w:w="80" w:type="dxa"/>
              <w:end w:w="120" w:type="dxa"/>
            </w:tcMar>
          </w:tcPr>
          <w:p>
            <w:pPr>
              <w:spacing w:after="60" w:before="60" w:line="252" w:lineRule="auto"/>
            </w:pPr>
            <w:r>
              <w:rPr>
                <w:sz w:val="18"/>
              </w:rPr>
              <w:t>Sanctuary efficacy</w:t>
            </w:r>
          </w:p>
        </w:tc>
        <w:tc>
          <w:tcPr>
            <w:tcW w:type="dxa" w:w="2088"/>
            <w:vAlign w:val="center"/>
            <w:tcMar>
              <w:top w:w="80" w:type="dxa"/>
              <w:start w:w="120" w:type="dxa"/>
              <w:bottom w:w="80" w:type="dxa"/>
              <w:end w:w="120" w:type="dxa"/>
            </w:tcMar>
          </w:tcPr>
          <w:p>
            <w:pPr>
              <w:spacing w:after="60" w:before="60" w:line="252" w:lineRule="auto"/>
            </w:pPr>
            <w:r>
              <w:rPr>
                <w:sz w:val="18"/>
              </w:rPr>
              <w:t>per session / 7d / 30d</w:t>
            </w:r>
          </w:p>
        </w:tc>
        <w:tc>
          <w:tcPr>
            <w:tcW w:type="dxa" w:w="2232"/>
            <w:vAlign w:val="center"/>
            <w:tcMar>
              <w:top w:w="80" w:type="dxa"/>
              <w:start w:w="120" w:type="dxa"/>
              <w:bottom w:w="80" w:type="dxa"/>
              <w:end w:w="120" w:type="dxa"/>
            </w:tcMar>
          </w:tcPr>
          <w:p>
            <w:pPr>
              <w:spacing w:after="60" w:before="60" w:line="252" w:lineRule="auto"/>
            </w:pPr>
            <w:r>
              <w:rPr>
                <w:sz w:val="18"/>
              </w:rPr>
              <w:t>delta, completion rate</w:t>
            </w:r>
          </w:p>
        </w:tc>
        <w:tc>
          <w:tcPr>
            <w:tcW w:type="dxa" w:w="3672"/>
            <w:vAlign w:val="center"/>
            <w:tcMar>
              <w:top w:w="80" w:type="dxa"/>
              <w:start w:w="120" w:type="dxa"/>
              <w:bottom w:w="80" w:type="dxa"/>
              <w:end w:w="120" w:type="dxa"/>
            </w:tcMar>
          </w:tcPr>
          <w:p>
            <w:pPr>
              <w:spacing w:after="60" w:before="60" w:line="252" w:lineRule="auto"/>
            </w:pPr>
            <w:r>
              <w:rPr>
                <w:sz w:val="18"/>
              </w:rPr>
              <w:t>stillness_pre_post_delta, mirror_ack_rate, ritual_completion_rate</w:t>
            </w:r>
          </w:p>
        </w:tc>
        <w:tc>
          <w:tcPr>
            <w:tcW w:type="dxa" w:w="1512"/>
            <w:vAlign w:val="center"/>
            <w:tcMar>
              <w:top w:w="80" w:type="dxa"/>
              <w:start w:w="120" w:type="dxa"/>
              <w:bottom w:w="80" w:type="dxa"/>
              <w:end w:w="120" w:type="dxa"/>
            </w:tcMar>
          </w:tcPr>
          <w:p>
            <w:pPr>
              <w:spacing w:after="60" w:before="60" w:line="252" w:lineRule="auto"/>
            </w:pPr>
            <w:r>
              <w:rPr>
                <w:sz w:val="18"/>
              </w:rPr>
              <w:t>Intervention routing</w:t>
            </w:r>
          </w:p>
        </w:tc>
      </w:tr>
      <w:tr>
        <w:tc>
          <w:tcPr>
            <w:tcW w:type="dxa" w:w="2160"/>
            <w:vAlign w:val="center"/>
            <w:tcMar>
              <w:top w:w="80" w:type="dxa"/>
              <w:start w:w="120" w:type="dxa"/>
              <w:bottom w:w="80" w:type="dxa"/>
              <w:end w:w="120" w:type="dxa"/>
            </w:tcMar>
          </w:tcPr>
          <w:p>
            <w:pPr>
              <w:spacing w:after="60" w:before="60" w:line="252" w:lineRule="auto"/>
            </w:pPr>
            <w:r>
              <w:rPr>
                <w:sz w:val="18"/>
              </w:rPr>
              <w:t>Drift behavior</w:t>
            </w:r>
          </w:p>
        </w:tc>
        <w:tc>
          <w:tcPr>
            <w:tcW w:type="dxa" w:w="2088"/>
            <w:vAlign w:val="center"/>
            <w:tcMar>
              <w:top w:w="80" w:type="dxa"/>
              <w:start w:w="120" w:type="dxa"/>
              <w:bottom w:w="80" w:type="dxa"/>
              <w:end w:w="120" w:type="dxa"/>
            </w:tcMar>
          </w:tcPr>
          <w:p>
            <w:pPr>
              <w:spacing w:after="60" w:before="60" w:line="252" w:lineRule="auto"/>
            </w:pPr>
            <w:r>
              <w:rPr>
                <w:sz w:val="18"/>
              </w:rPr>
              <w:t>7d/30d/60d</w:t>
            </w:r>
          </w:p>
        </w:tc>
        <w:tc>
          <w:tcPr>
            <w:tcW w:type="dxa" w:w="2232"/>
            <w:vAlign w:val="center"/>
            <w:tcMar>
              <w:top w:w="80" w:type="dxa"/>
              <w:start w:w="120" w:type="dxa"/>
              <w:bottom w:w="80" w:type="dxa"/>
              <w:end w:w="120" w:type="dxa"/>
            </w:tcMar>
          </w:tcPr>
          <w:p>
            <w:pPr>
              <w:spacing w:after="60" w:before="60" w:line="252" w:lineRule="auto"/>
            </w:pPr>
            <w:r>
              <w:rPr>
                <w:sz w:val="18"/>
              </w:rPr>
              <w:t>state ratio, streak length</w:t>
            </w:r>
          </w:p>
        </w:tc>
        <w:tc>
          <w:tcPr>
            <w:tcW w:type="dxa" w:w="3672"/>
            <w:vAlign w:val="center"/>
            <w:tcMar>
              <w:top w:w="80" w:type="dxa"/>
              <w:start w:w="120" w:type="dxa"/>
              <w:bottom w:w="80" w:type="dxa"/>
              <w:end w:w="120" w:type="dxa"/>
            </w:tcMar>
          </w:tcPr>
          <w:p>
            <w:pPr>
              <w:spacing w:after="60" w:before="60" w:line="252" w:lineRule="auto"/>
            </w:pPr>
            <w:r>
              <w:rPr>
                <w:sz w:val="18"/>
              </w:rPr>
              <w:t>drift_days_open, reconnect_after_gap_rate, unanswered_bid_rate</w:t>
            </w:r>
          </w:p>
        </w:tc>
        <w:tc>
          <w:tcPr>
            <w:tcW w:type="dxa" w:w="1512"/>
            <w:vAlign w:val="center"/>
            <w:tcMar>
              <w:top w:w="80" w:type="dxa"/>
              <w:start w:w="120" w:type="dxa"/>
              <w:bottom w:w="80" w:type="dxa"/>
              <w:end w:w="120" w:type="dxa"/>
            </w:tcMar>
          </w:tcPr>
          <w:p>
            <w:pPr>
              <w:spacing w:after="60" w:before="60" w:line="252" w:lineRule="auto"/>
            </w:pPr>
            <w:r>
              <w:rPr>
                <w:sz w:val="18"/>
              </w:rPr>
              <w:t>Forecast / suppression</w:t>
            </w:r>
          </w:p>
        </w:tc>
      </w:tr>
      <w:tr>
        <w:tc>
          <w:tcPr>
            <w:tcW w:type="dxa" w:w="2160"/>
            <w:vAlign w:val="center"/>
            <w:tcMar>
              <w:top w:w="80" w:type="dxa"/>
              <w:start w:w="120" w:type="dxa"/>
              <w:bottom w:w="80" w:type="dxa"/>
              <w:end w:w="120" w:type="dxa"/>
            </w:tcMar>
          </w:tcPr>
          <w:p>
            <w:pPr>
              <w:spacing w:after="60" w:before="60" w:line="252" w:lineRule="auto"/>
            </w:pPr>
            <w:r>
              <w:rPr>
                <w:sz w:val="18"/>
              </w:rPr>
              <w:t>Ex residue / grief load</w:t>
            </w:r>
          </w:p>
        </w:tc>
        <w:tc>
          <w:tcPr>
            <w:tcW w:type="dxa" w:w="2088"/>
            <w:vAlign w:val="center"/>
            <w:tcMar>
              <w:top w:w="80" w:type="dxa"/>
              <w:start w:w="120" w:type="dxa"/>
              <w:bottom w:w="80" w:type="dxa"/>
              <w:end w:w="120" w:type="dxa"/>
            </w:tcMar>
          </w:tcPr>
          <w:p>
            <w:pPr>
              <w:spacing w:after="60" w:before="60" w:line="252" w:lineRule="auto"/>
            </w:pPr>
            <w:r>
              <w:rPr>
                <w:sz w:val="18"/>
              </w:rPr>
              <w:t>14d/30d/90d</w:t>
            </w:r>
          </w:p>
        </w:tc>
        <w:tc>
          <w:tcPr>
            <w:tcW w:type="dxa" w:w="2232"/>
            <w:vAlign w:val="center"/>
            <w:tcMar>
              <w:top w:w="80" w:type="dxa"/>
              <w:start w:w="120" w:type="dxa"/>
              <w:bottom w:w="80" w:type="dxa"/>
              <w:end w:w="120" w:type="dxa"/>
            </w:tcMar>
          </w:tcPr>
          <w:p>
            <w:pPr>
              <w:spacing w:after="60" w:before="60" w:line="252" w:lineRule="auto"/>
            </w:pPr>
            <w:r>
              <w:rPr>
                <w:sz w:val="18"/>
              </w:rPr>
              <w:t>intensity avg, recurrence count</w:t>
            </w:r>
          </w:p>
        </w:tc>
        <w:tc>
          <w:tcPr>
            <w:tcW w:type="dxa" w:w="3672"/>
            <w:vAlign w:val="center"/>
            <w:tcMar>
              <w:top w:w="80" w:type="dxa"/>
              <w:start w:w="120" w:type="dxa"/>
              <w:bottom w:w="80" w:type="dxa"/>
              <w:end w:w="120" w:type="dxa"/>
            </w:tcMar>
          </w:tcPr>
          <w:p>
            <w:pPr>
              <w:spacing w:after="60" w:before="60" w:line="252" w:lineRule="auto"/>
            </w:pPr>
            <w:r>
              <w:rPr>
                <w:sz w:val="18"/>
              </w:rPr>
              <w:t>grief_tier, residue_intensity_avg, closure_progress_rate</w:t>
            </w:r>
          </w:p>
        </w:tc>
        <w:tc>
          <w:tcPr>
            <w:tcW w:type="dxa" w:w="1512"/>
            <w:vAlign w:val="center"/>
            <w:tcMar>
              <w:top w:w="80" w:type="dxa"/>
              <w:start w:w="120" w:type="dxa"/>
              <w:bottom w:w="80" w:type="dxa"/>
              <w:end w:w="120" w:type="dxa"/>
            </w:tcMar>
          </w:tcPr>
          <w:p>
            <w:pPr>
              <w:spacing w:after="60" w:before="60" w:line="252" w:lineRule="auto"/>
            </w:pPr>
            <w:r>
              <w:rPr>
                <w:sz w:val="18"/>
              </w:rPr>
              <w:t>Exposure rules / care timing</w:t>
            </w:r>
          </w:p>
        </w:tc>
      </w:tr>
      <w:tr>
        <w:tc>
          <w:tcPr>
            <w:tcW w:type="dxa" w:w="2160"/>
            <w:vAlign w:val="center"/>
            <w:tcMar>
              <w:top w:w="80" w:type="dxa"/>
              <w:start w:w="120" w:type="dxa"/>
              <w:bottom w:w="80" w:type="dxa"/>
              <w:end w:w="120" w:type="dxa"/>
            </w:tcMar>
          </w:tcPr>
          <w:p>
            <w:pPr>
              <w:spacing w:after="60" w:before="60" w:line="252" w:lineRule="auto"/>
            </w:pPr>
            <w:r>
              <w:rPr>
                <w:sz w:val="18"/>
              </w:rPr>
              <w:t>Couple consistency</w:t>
            </w:r>
          </w:p>
        </w:tc>
        <w:tc>
          <w:tcPr>
            <w:tcW w:type="dxa" w:w="2088"/>
            <w:vAlign w:val="center"/>
            <w:tcMar>
              <w:top w:w="80" w:type="dxa"/>
              <w:start w:w="120" w:type="dxa"/>
              <w:bottom w:w="80" w:type="dxa"/>
              <w:end w:w="120" w:type="dxa"/>
            </w:tcMar>
          </w:tcPr>
          <w:p>
            <w:pPr>
              <w:spacing w:after="60" w:before="60" w:line="252" w:lineRule="auto"/>
            </w:pPr>
            <w:r>
              <w:rPr>
                <w:sz w:val="18"/>
              </w:rPr>
              <w:t>30d/90d/180d</w:t>
            </w:r>
          </w:p>
        </w:tc>
        <w:tc>
          <w:tcPr>
            <w:tcW w:type="dxa" w:w="2232"/>
            <w:vAlign w:val="center"/>
            <w:tcMar>
              <w:top w:w="80" w:type="dxa"/>
              <w:start w:w="120" w:type="dxa"/>
              <w:bottom w:w="80" w:type="dxa"/>
              <w:end w:w="120" w:type="dxa"/>
            </w:tcMar>
          </w:tcPr>
          <w:p>
            <w:pPr>
              <w:spacing w:after="60" w:before="60" w:line="252" w:lineRule="auto"/>
            </w:pPr>
            <w:r>
              <w:rPr>
                <w:sz w:val="18"/>
              </w:rPr>
              <w:t>count, durability score</w:t>
            </w:r>
          </w:p>
        </w:tc>
        <w:tc>
          <w:tcPr>
            <w:tcW w:type="dxa" w:w="3672"/>
            <w:vAlign w:val="center"/>
            <w:tcMar>
              <w:top w:w="80" w:type="dxa"/>
              <w:start w:w="120" w:type="dxa"/>
              <w:bottom w:w="80" w:type="dxa"/>
              <w:end w:w="120" w:type="dxa"/>
            </w:tcMar>
          </w:tcPr>
          <w:p>
            <w:pPr>
              <w:spacing w:after="60" w:before="60" w:line="252" w:lineRule="auto"/>
            </w:pPr>
            <w:r>
              <w:rPr>
                <w:sz w:val="18"/>
              </w:rPr>
              <w:t>pulse_check_rate, shared_module_completion, milestone_density</w:t>
            </w:r>
          </w:p>
        </w:tc>
        <w:tc>
          <w:tcPr>
            <w:tcW w:type="dxa" w:w="1512"/>
            <w:vAlign w:val="center"/>
            <w:tcMar>
              <w:top w:w="80" w:type="dxa"/>
              <w:start w:w="120" w:type="dxa"/>
              <w:bottom w:w="80" w:type="dxa"/>
              <w:end w:w="120" w:type="dxa"/>
            </w:tcMar>
          </w:tcPr>
          <w:p>
            <w:pPr>
              <w:spacing w:after="60" w:before="60" w:line="252" w:lineRule="auto"/>
            </w:pPr>
            <w:r>
              <w:rPr>
                <w:sz w:val="18"/>
              </w:rPr>
              <w:t>Durability forecast</w:t>
            </w:r>
          </w:p>
        </w:tc>
      </w:tr>
      <w:tr>
        <w:tc>
          <w:tcPr>
            <w:tcW w:type="dxa" w:w="2160"/>
            <w:vAlign w:val="center"/>
            <w:tcMar>
              <w:top w:w="80" w:type="dxa"/>
              <w:start w:w="120" w:type="dxa"/>
              <w:bottom w:w="80" w:type="dxa"/>
              <w:end w:w="120" w:type="dxa"/>
            </w:tcMar>
          </w:tcPr>
          <w:p>
            <w:pPr>
              <w:spacing w:after="60" w:before="60" w:line="252" w:lineRule="auto"/>
            </w:pPr>
            <w:r>
              <w:rPr>
                <w:sz w:val="18"/>
              </w:rPr>
              <w:t>Trust / safety truth signals</w:t>
            </w:r>
          </w:p>
        </w:tc>
        <w:tc>
          <w:tcPr>
            <w:tcW w:type="dxa" w:w="2088"/>
            <w:vAlign w:val="center"/>
            <w:tcMar>
              <w:top w:w="80" w:type="dxa"/>
              <w:start w:w="120" w:type="dxa"/>
              <w:bottom w:w="80" w:type="dxa"/>
              <w:end w:w="120" w:type="dxa"/>
            </w:tcMar>
          </w:tcPr>
          <w:p>
            <w:pPr>
              <w:spacing w:after="60" w:before="60" w:line="252" w:lineRule="auto"/>
            </w:pPr>
            <w:r>
              <w:rPr>
                <w:sz w:val="18"/>
              </w:rPr>
              <w:t>30d/90d/180d</w:t>
            </w:r>
          </w:p>
        </w:tc>
        <w:tc>
          <w:tcPr>
            <w:tcW w:type="dxa" w:w="2232"/>
            <w:vAlign w:val="center"/>
            <w:tcMar>
              <w:top w:w="80" w:type="dxa"/>
              <w:start w:w="120" w:type="dxa"/>
              <w:bottom w:w="80" w:type="dxa"/>
              <w:end w:w="120" w:type="dxa"/>
            </w:tcMar>
          </w:tcPr>
          <w:p>
            <w:pPr>
              <w:spacing w:after="60" w:before="60" w:line="252" w:lineRule="auto"/>
            </w:pPr>
            <w:r>
              <w:rPr>
                <w:sz w:val="18"/>
              </w:rPr>
              <w:t>event count, flags</w:t>
            </w:r>
          </w:p>
        </w:tc>
        <w:tc>
          <w:tcPr>
            <w:tcW w:type="dxa" w:w="3672"/>
            <w:vAlign w:val="center"/>
            <w:tcMar>
              <w:top w:w="80" w:type="dxa"/>
              <w:start w:w="120" w:type="dxa"/>
              <w:bottom w:w="80" w:type="dxa"/>
              <w:end w:w="120" w:type="dxa"/>
            </w:tcMar>
          </w:tcPr>
          <w:p>
            <w:pPr>
              <w:spacing w:after="60" w:before="60" w:line="252" w:lineRule="auto"/>
            </w:pPr>
            <w:r>
              <w:rPr>
                <w:sz w:val="18"/>
              </w:rPr>
              <w:t>harmful_behavior_flag, blocked_after_conflict, support_request_after_event</w:t>
            </w:r>
          </w:p>
        </w:tc>
        <w:tc>
          <w:tcPr>
            <w:tcW w:type="dxa" w:w="1512"/>
            <w:vAlign w:val="center"/>
            <w:tcMar>
              <w:top w:w="80" w:type="dxa"/>
              <w:start w:w="120" w:type="dxa"/>
              <w:bottom w:w="80" w:type="dxa"/>
              <w:end w:w="120" w:type="dxa"/>
            </w:tcMar>
          </w:tcPr>
          <w:p>
            <w:pPr>
              <w:spacing w:after="60" w:before="60" w:line="252" w:lineRule="auto"/>
            </w:pPr>
            <w:r>
              <w:rPr>
                <w:sz w:val="18"/>
              </w:rPr>
              <w:t>Safety / moderation / forecast</w:t>
            </w:r>
          </w:p>
        </w:tc>
      </w:tr>
      <w:tr>
        <w:tc>
          <w:tcPr>
            <w:tcW w:type="dxa" w:w="2160"/>
            <w:vAlign w:val="center"/>
            <w:tcMar>
              <w:top w:w="80" w:type="dxa"/>
              <w:start w:w="120" w:type="dxa"/>
              <w:bottom w:w="80" w:type="dxa"/>
              <w:end w:w="120" w:type="dxa"/>
            </w:tcMar>
          </w:tcPr>
          <w:p>
            <w:pPr>
              <w:spacing w:after="60" w:before="60" w:line="252" w:lineRule="auto"/>
            </w:pPr>
            <w:r>
              <w:rPr>
                <w:sz w:val="18"/>
              </w:rPr>
              <w:t>Outcome truth labels</w:t>
            </w:r>
          </w:p>
        </w:tc>
        <w:tc>
          <w:tcPr>
            <w:tcW w:type="dxa" w:w="2088"/>
            <w:vAlign w:val="center"/>
            <w:tcMar>
              <w:top w:w="80" w:type="dxa"/>
              <w:start w:w="120" w:type="dxa"/>
              <w:bottom w:w="80" w:type="dxa"/>
              <w:end w:w="120" w:type="dxa"/>
            </w:tcMar>
          </w:tcPr>
          <w:p>
            <w:pPr>
              <w:spacing w:after="60" w:before="60" w:line="252" w:lineRule="auto"/>
            </w:pPr>
            <w:r>
              <w:rPr>
                <w:sz w:val="18"/>
              </w:rPr>
              <w:t>7/30/60/90/180d</w:t>
            </w:r>
          </w:p>
        </w:tc>
        <w:tc>
          <w:tcPr>
            <w:tcW w:type="dxa" w:w="2232"/>
            <w:vAlign w:val="center"/>
            <w:tcMar>
              <w:top w:w="80" w:type="dxa"/>
              <w:start w:w="120" w:type="dxa"/>
              <w:bottom w:w="80" w:type="dxa"/>
              <w:end w:w="120" w:type="dxa"/>
            </w:tcMar>
          </w:tcPr>
          <w:p>
            <w:pPr>
              <w:spacing w:after="60" w:before="60" w:line="252" w:lineRule="auto"/>
            </w:pPr>
            <w:r>
              <w:rPr>
                <w:sz w:val="18"/>
              </w:rPr>
              <w:t>frozen label packet</w:t>
            </w:r>
          </w:p>
        </w:tc>
        <w:tc>
          <w:tcPr>
            <w:tcW w:type="dxa" w:w="3672"/>
            <w:vAlign w:val="center"/>
            <w:tcMar>
              <w:top w:w="80" w:type="dxa"/>
              <w:start w:w="120" w:type="dxa"/>
              <w:bottom w:w="80" w:type="dxa"/>
              <w:end w:w="120" w:type="dxa"/>
            </w:tcMar>
          </w:tcPr>
          <w:p>
            <w:pPr>
              <w:spacing w:after="60" w:before="60" w:line="252" w:lineRule="auto"/>
            </w:pPr>
            <w:r>
              <w:rPr>
                <w:sz w:val="18"/>
              </w:rPr>
              <w:t>status_90d, durable_connection_flag, satisfaction_30d, breakup_reason_primary</w:t>
            </w:r>
          </w:p>
        </w:tc>
        <w:tc>
          <w:tcPr>
            <w:tcW w:type="dxa" w:w="1512"/>
            <w:vAlign w:val="center"/>
            <w:tcMar>
              <w:top w:w="80" w:type="dxa"/>
              <w:start w:w="120" w:type="dxa"/>
              <w:bottom w:w="80" w:type="dxa"/>
              <w:end w:w="120" w:type="dxa"/>
            </w:tcMar>
          </w:tcPr>
          <w:p>
            <w:pPr>
              <w:spacing w:after="60" w:before="60" w:line="252" w:lineRule="auto"/>
            </w:pPr>
            <w:r>
              <w:rPr>
                <w:sz w:val="18"/>
              </w:rPr>
              <w:t>Training targets</w:t>
            </w:r>
          </w:p>
        </w:tc>
      </w:tr>
    </w:tbl>
    <w:p>
      <w:pPr>
        <w:spacing w:after="40" w:line="259" w:lineRule="auto"/>
        <w:ind w:left="317" w:hanging="202"/>
      </w:pPr>
      <w:r>
        <w:rPr>
          <w:sz w:val="20"/>
        </w:rPr>
        <w:t>• Use sliding windows and anchored windows together.</w:t>
      </w:r>
    </w:p>
    <w:p>
      <w:pPr>
        <w:spacing w:after="40" w:line="259" w:lineRule="auto"/>
        <w:ind w:left="317" w:hanging="202"/>
      </w:pPr>
      <w:r>
        <w:rPr>
          <w:sz w:val="20"/>
        </w:rPr>
        <w:t>• Store numerator and denominator where possible. A ratio without its count is a confidence trap.</w:t>
      </w:r>
    </w:p>
    <w:p>
      <w:pPr>
        <w:spacing w:after="40" w:line="259" w:lineRule="auto"/>
        <w:ind w:left="317" w:hanging="202"/>
      </w:pPr>
      <w:r>
        <w:rPr>
          <w:sz w:val="20"/>
        </w:rPr>
        <w:t>• Every derived feature must declare null behavior explicitly.</w:t>
      </w:r>
    </w:p>
    <w:tbl>
      <w:tblPr>
        <w:tblStyle w:val="TableGrid"/>
        <w:tblW w:type="auto" w:w="0"/>
        <w:jc w:val="center"/>
        <w:tblLayout w:type="fixed"/>
        <w:tblLook w:firstColumn="1" w:firstRow="1" w:lastColumn="0" w:lastRow="0" w:noHBand="0" w:noVBand="1" w:val="04A0"/>
      </w:tblPr>
      <w:tblGrid>
        <w:gridCol w:w="1584"/>
        <w:gridCol w:w="2448"/>
        <w:gridCol w:w="3384"/>
        <w:gridCol w:w="2880"/>
      </w:tblGrid>
      <w:tr>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Stage</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What is tuned</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Inputs</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Output artifact</w:t>
            </w:r>
          </w:p>
        </w:tc>
      </w:tr>
      <w:tr>
        <w:tc>
          <w:tcPr>
            <w:tcW w:type="dxa" w:w="1944"/>
            <w:vAlign w:val="center"/>
            <w:tcMar>
              <w:top w:w="80" w:type="dxa"/>
              <w:start w:w="120" w:type="dxa"/>
              <w:bottom w:w="80" w:type="dxa"/>
              <w:end w:w="120" w:type="dxa"/>
            </w:tcMar>
          </w:tcPr>
          <w:p>
            <w:pPr>
              <w:spacing w:after="60" w:before="60" w:line="252" w:lineRule="auto"/>
            </w:pPr>
            <w:r>
              <w:rPr>
                <w:sz w:val="18"/>
              </w:rPr>
              <w:t>Stage A</w:t>
            </w:r>
          </w:p>
        </w:tc>
        <w:tc>
          <w:tcPr>
            <w:tcW w:type="dxa" w:w="2664"/>
            <w:vAlign w:val="center"/>
            <w:tcMar>
              <w:top w:w="80" w:type="dxa"/>
              <w:start w:w="120" w:type="dxa"/>
              <w:bottom w:w="80" w:type="dxa"/>
              <w:end w:w="120" w:type="dxa"/>
            </w:tcMar>
          </w:tcPr>
          <w:p>
            <w:pPr>
              <w:spacing w:after="60" w:before="60" w:line="252" w:lineRule="auto"/>
            </w:pPr>
            <w:r>
              <w:rPr>
                <w:sz w:val="18"/>
              </w:rPr>
              <w:t>Calibration curves</w:t>
            </w:r>
          </w:p>
        </w:tc>
        <w:tc>
          <w:tcPr>
            <w:tcW w:type="dxa" w:w="3528"/>
            <w:vAlign w:val="center"/>
            <w:tcMar>
              <w:top w:w="80" w:type="dxa"/>
              <w:start w:w="120" w:type="dxa"/>
              <w:bottom w:w="80" w:type="dxa"/>
              <w:end w:w="120" w:type="dxa"/>
            </w:tcMar>
          </w:tcPr>
          <w:p>
            <w:pPr>
              <w:spacing w:after="60" w:before="60" w:line="252" w:lineRule="auto"/>
            </w:pPr>
            <w:r>
              <w:rPr>
                <w:sz w:val="18"/>
              </w:rPr>
              <w:t>deterministic score + 90d truth labels</w:t>
            </w:r>
          </w:p>
        </w:tc>
        <w:tc>
          <w:tcPr>
            <w:tcW w:type="dxa" w:w="1944"/>
            <w:vAlign w:val="center"/>
            <w:tcMar>
              <w:top w:w="80" w:type="dxa"/>
              <w:start w:w="120" w:type="dxa"/>
              <w:bottom w:w="80" w:type="dxa"/>
              <w:end w:w="120" w:type="dxa"/>
            </w:tcMar>
          </w:tcPr>
          <w:p>
            <w:pPr>
              <w:spacing w:after="60" w:before="60" w:line="252" w:lineRule="auto"/>
            </w:pPr>
            <w:r>
              <w:rPr>
                <w:sz w:val="18"/>
              </w:rPr>
              <w:t>score_to_probability curves by cohort</w:t>
            </w:r>
          </w:p>
        </w:tc>
      </w:tr>
      <w:tr>
        <w:tc>
          <w:tcPr>
            <w:tcW w:type="dxa" w:w="1944"/>
            <w:vAlign w:val="center"/>
            <w:tcMar>
              <w:top w:w="80" w:type="dxa"/>
              <w:start w:w="120" w:type="dxa"/>
              <w:bottom w:w="80" w:type="dxa"/>
              <w:end w:w="120" w:type="dxa"/>
            </w:tcMar>
          </w:tcPr>
          <w:p>
            <w:pPr>
              <w:spacing w:after="60" w:before="60" w:line="252" w:lineRule="auto"/>
            </w:pPr>
            <w:r>
              <w:rPr>
                <w:sz w:val="18"/>
              </w:rPr>
              <w:t>Stage B</w:t>
            </w:r>
          </w:p>
        </w:tc>
        <w:tc>
          <w:tcPr>
            <w:tcW w:type="dxa" w:w="2664"/>
            <w:vAlign w:val="center"/>
            <w:tcMar>
              <w:top w:w="80" w:type="dxa"/>
              <w:start w:w="120" w:type="dxa"/>
              <w:bottom w:w="80" w:type="dxa"/>
              <w:end w:w="120" w:type="dxa"/>
            </w:tcMar>
          </w:tcPr>
          <w:p>
            <w:pPr>
              <w:spacing w:after="60" w:before="60" w:line="252" w:lineRule="auto"/>
            </w:pPr>
            <w:r>
              <w:rPr>
                <w:sz w:val="18"/>
              </w:rPr>
              <w:t>Ranking coefficients</w:t>
            </w:r>
          </w:p>
        </w:tc>
        <w:tc>
          <w:tcPr>
            <w:tcW w:type="dxa" w:w="3528"/>
            <w:vAlign w:val="center"/>
            <w:tcMar>
              <w:top w:w="80" w:type="dxa"/>
              <w:start w:w="120" w:type="dxa"/>
              <w:bottom w:w="80" w:type="dxa"/>
              <w:end w:w="120" w:type="dxa"/>
            </w:tcMar>
          </w:tcPr>
          <w:p>
            <w:pPr>
              <w:spacing w:after="60" w:before="60" w:line="252" w:lineRule="auto"/>
            </w:pPr>
            <w:r>
              <w:rPr>
                <w:sz w:val="18"/>
              </w:rPr>
              <w:t>baseline score, diagnostics, event-derived features</w:t>
            </w:r>
          </w:p>
        </w:tc>
        <w:tc>
          <w:tcPr>
            <w:tcW w:type="dxa" w:w="1944"/>
            <w:vAlign w:val="center"/>
            <w:tcMar>
              <w:top w:w="80" w:type="dxa"/>
              <w:start w:w="120" w:type="dxa"/>
              <w:bottom w:w="80" w:type="dxa"/>
              <w:end w:w="120" w:type="dxa"/>
            </w:tcMar>
          </w:tcPr>
          <w:p>
            <w:pPr>
              <w:spacing w:after="60" w:before="60" w:line="252" w:lineRule="auto"/>
            </w:pPr>
            <w:r>
              <w:rPr>
                <w:sz w:val="18"/>
              </w:rPr>
              <w:t>coefficient tables for re-ranker or candidate ordering</w:t>
            </w:r>
          </w:p>
        </w:tc>
      </w:tr>
      <w:tr>
        <w:tc>
          <w:tcPr>
            <w:tcW w:type="dxa" w:w="1944"/>
            <w:vAlign w:val="center"/>
            <w:tcMar>
              <w:top w:w="80" w:type="dxa"/>
              <w:start w:w="120" w:type="dxa"/>
              <w:bottom w:w="80" w:type="dxa"/>
              <w:end w:w="120" w:type="dxa"/>
            </w:tcMar>
          </w:tcPr>
          <w:p>
            <w:pPr>
              <w:spacing w:after="60" w:before="60" w:line="252" w:lineRule="auto"/>
            </w:pPr>
            <w:r>
              <w:rPr>
                <w:sz w:val="18"/>
              </w:rPr>
              <w:t>Stage C</w:t>
            </w:r>
          </w:p>
        </w:tc>
        <w:tc>
          <w:tcPr>
            <w:tcW w:type="dxa" w:w="2664"/>
            <w:vAlign w:val="center"/>
            <w:tcMar>
              <w:top w:w="80" w:type="dxa"/>
              <w:start w:w="120" w:type="dxa"/>
              <w:bottom w:w="80" w:type="dxa"/>
              <w:end w:w="120" w:type="dxa"/>
            </w:tcMar>
          </w:tcPr>
          <w:p>
            <w:pPr>
              <w:spacing w:after="60" w:before="60" w:line="252" w:lineRule="auto"/>
            </w:pPr>
            <w:r>
              <w:rPr>
                <w:sz w:val="18"/>
              </w:rPr>
              <w:t>Forecast coefficients</w:t>
            </w:r>
          </w:p>
        </w:tc>
        <w:tc>
          <w:tcPr>
            <w:tcW w:type="dxa" w:w="3528"/>
            <w:vAlign w:val="center"/>
            <w:tcMar>
              <w:top w:w="80" w:type="dxa"/>
              <w:start w:w="120" w:type="dxa"/>
              <w:bottom w:w="80" w:type="dxa"/>
              <w:end w:w="120" w:type="dxa"/>
            </w:tcMar>
          </w:tcPr>
          <w:p>
            <w:pPr>
              <w:spacing w:after="60" w:before="60" w:line="252" w:lineRule="auto"/>
            </w:pPr>
            <w:r>
              <w:rPr>
                <w:sz w:val="18"/>
              </w:rPr>
              <w:t>pair features + checkpoint labels + drift/repair features</w:t>
            </w:r>
          </w:p>
        </w:tc>
        <w:tc>
          <w:tcPr>
            <w:tcW w:type="dxa" w:w="1944"/>
            <w:vAlign w:val="center"/>
            <w:tcMar>
              <w:top w:w="80" w:type="dxa"/>
              <w:start w:w="120" w:type="dxa"/>
              <w:bottom w:w="80" w:type="dxa"/>
              <w:end w:w="120" w:type="dxa"/>
            </w:tcMar>
          </w:tcPr>
          <w:p>
            <w:pPr>
              <w:spacing w:after="60" w:before="60" w:line="252" w:lineRule="auto"/>
            </w:pPr>
            <w:r>
              <w:rPr>
                <w:sz w:val="18"/>
              </w:rPr>
              <w:t>forecast coefficient registry</w:t>
            </w:r>
          </w:p>
        </w:tc>
      </w:tr>
      <w:tr>
        <w:tc>
          <w:tcPr>
            <w:tcW w:type="dxa" w:w="1944"/>
            <w:vAlign w:val="center"/>
            <w:tcMar>
              <w:top w:w="80" w:type="dxa"/>
              <w:start w:w="120" w:type="dxa"/>
              <w:bottom w:w="80" w:type="dxa"/>
              <w:end w:w="120" w:type="dxa"/>
            </w:tcMar>
          </w:tcPr>
          <w:p>
            <w:pPr>
              <w:spacing w:after="60" w:before="60" w:line="252" w:lineRule="auto"/>
            </w:pPr>
            <w:r>
              <w:rPr>
                <w:sz w:val="18"/>
              </w:rPr>
              <w:t>Stage D</w:t>
            </w:r>
          </w:p>
        </w:tc>
        <w:tc>
          <w:tcPr>
            <w:tcW w:type="dxa" w:w="2664"/>
            <w:vAlign w:val="center"/>
            <w:tcMar>
              <w:top w:w="80" w:type="dxa"/>
              <w:start w:w="120" w:type="dxa"/>
              <w:bottom w:w="80" w:type="dxa"/>
              <w:end w:w="120" w:type="dxa"/>
            </w:tcMar>
          </w:tcPr>
          <w:p>
            <w:pPr>
              <w:spacing w:after="60" w:before="60" w:line="252" w:lineRule="auto"/>
            </w:pPr>
            <w:r>
              <w:rPr>
                <w:sz w:val="18"/>
              </w:rPr>
              <w:t>Intervention efficacy tables</w:t>
            </w:r>
          </w:p>
        </w:tc>
        <w:tc>
          <w:tcPr>
            <w:tcW w:type="dxa" w:w="3528"/>
            <w:vAlign w:val="center"/>
            <w:tcMar>
              <w:top w:w="80" w:type="dxa"/>
              <w:start w:w="120" w:type="dxa"/>
              <w:bottom w:w="80" w:type="dxa"/>
              <w:end w:w="120" w:type="dxa"/>
            </w:tcMar>
          </w:tcPr>
          <w:p>
            <w:pPr>
              <w:spacing w:after="60" w:before="60" w:line="252" w:lineRule="auto"/>
            </w:pPr>
            <w:r>
              <w:rPr>
                <w:sz w:val="18"/>
              </w:rPr>
              <w:t>Sanctuary usage + pre/post state deltas + outcome labels</w:t>
            </w:r>
          </w:p>
        </w:tc>
        <w:tc>
          <w:tcPr>
            <w:tcW w:type="dxa" w:w="1944"/>
            <w:vAlign w:val="center"/>
            <w:tcMar>
              <w:top w:w="80" w:type="dxa"/>
              <w:start w:w="120" w:type="dxa"/>
              <w:bottom w:w="80" w:type="dxa"/>
              <w:end w:w="120" w:type="dxa"/>
            </w:tcMar>
          </w:tcPr>
          <w:p>
            <w:pPr>
              <w:spacing w:after="60" w:before="60" w:line="252" w:lineRule="auto"/>
            </w:pPr>
            <w:r>
              <w:rPr>
                <w:sz w:val="18"/>
              </w:rPr>
              <w:t>module recommendation weights</w:t>
            </w:r>
          </w:p>
        </w:tc>
      </w:tr>
      <w:tr>
        <w:tc>
          <w:tcPr>
            <w:tcW w:type="dxa" w:w="1944"/>
            <w:vAlign w:val="center"/>
            <w:tcMar>
              <w:top w:w="80" w:type="dxa"/>
              <w:start w:w="120" w:type="dxa"/>
              <w:bottom w:w="80" w:type="dxa"/>
              <w:end w:w="120" w:type="dxa"/>
            </w:tcMar>
          </w:tcPr>
          <w:p>
            <w:pPr>
              <w:spacing w:after="60" w:before="60" w:line="252" w:lineRule="auto"/>
            </w:pPr>
            <w:r>
              <w:rPr>
                <w:sz w:val="18"/>
              </w:rPr>
              <w:t>Stage E</w:t>
            </w:r>
          </w:p>
        </w:tc>
        <w:tc>
          <w:tcPr>
            <w:tcW w:type="dxa" w:w="2664"/>
            <w:vAlign w:val="center"/>
            <w:tcMar>
              <w:top w:w="80" w:type="dxa"/>
              <w:start w:w="120" w:type="dxa"/>
              <w:bottom w:w="80" w:type="dxa"/>
              <w:end w:w="120" w:type="dxa"/>
            </w:tcMar>
          </w:tcPr>
          <w:p>
            <w:pPr>
              <w:spacing w:after="60" w:before="60" w:line="252" w:lineRule="auto"/>
            </w:pPr>
            <w:r>
              <w:rPr>
                <w:sz w:val="18"/>
              </w:rPr>
              <w:t>Model artifacts</w:t>
            </w:r>
          </w:p>
        </w:tc>
        <w:tc>
          <w:tcPr>
            <w:tcW w:type="dxa" w:w="3528"/>
            <w:vAlign w:val="center"/>
            <w:tcMar>
              <w:top w:w="80" w:type="dxa"/>
              <w:start w:w="120" w:type="dxa"/>
              <w:bottom w:w="80" w:type="dxa"/>
              <w:end w:w="120" w:type="dxa"/>
            </w:tcMar>
          </w:tcPr>
          <w:p>
            <w:pPr>
              <w:spacing w:after="60" w:before="60" w:line="252" w:lineRule="auto"/>
            </w:pPr>
            <w:r>
              <w:rPr>
                <w:sz w:val="18"/>
              </w:rPr>
              <w:t>full feature set + supervised labels</w:t>
            </w:r>
          </w:p>
        </w:tc>
        <w:tc>
          <w:tcPr>
            <w:tcW w:type="dxa" w:w="1944"/>
            <w:vAlign w:val="center"/>
            <w:tcMar>
              <w:top w:w="80" w:type="dxa"/>
              <w:start w:w="120" w:type="dxa"/>
              <w:bottom w:w="80" w:type="dxa"/>
              <w:end w:w="120" w:type="dxa"/>
            </w:tcMar>
          </w:tcPr>
          <w:p>
            <w:pPr>
              <w:spacing w:after="60" w:before="60" w:line="252" w:lineRule="auto"/>
            </w:pPr>
            <w:r>
              <w:rPr>
                <w:sz w:val="18"/>
              </w:rPr>
              <w:t>approved runtime models with lineage</w:t>
            </w:r>
          </w:p>
        </w:tc>
      </w:tr>
    </w:tbl>
    <w:p>
      <w:pPr>
        <w:spacing w:after="40" w:line="259" w:lineRule="auto"/>
        <w:ind w:left="317" w:hanging="202"/>
      </w:pPr>
      <w:r>
        <w:rPr>
          <w:sz w:val="20"/>
        </w:rPr>
        <w:t>• Never tune coefficients against vanity metrics alone.</w:t>
      </w:r>
    </w:p>
    <w:p>
      <w:pPr>
        <w:spacing w:after="40" w:line="259" w:lineRule="auto"/>
        <w:ind w:left="317" w:hanging="202"/>
      </w:pPr>
      <w:r>
        <w:rPr>
          <w:sz w:val="20"/>
        </w:rPr>
        <w:t>• Keep calibration tasks separate: compatibility confidence, forecast stability, response likelihood, and intervention suitability should not be stuffed into one Franken-score.</w:t>
      </w:r>
    </w:p>
    <w:p>
      <w:pPr>
        <w:spacing w:after="40" w:line="259" w:lineRule="auto"/>
        <w:ind w:left="317" w:hanging="202"/>
      </w:pPr>
      <w:r>
        <w:rPr>
          <w:sz w:val="20"/>
        </w:rPr>
        <w:t>• Use frozen backtests with time-based splits.</w:t>
      </w:r>
    </w:p>
    <w:tbl>
      <w:tblPr>
        <w:tblStyle w:val="TableGrid"/>
        <w:tblW w:type="auto" w:w="0"/>
        <w:jc w:val="center"/>
        <w:tblLayout w:type="fixed"/>
        <w:tblLook w:firstColumn="1" w:firstRow="1" w:lastColumn="0" w:lastRow="0" w:noHBand="0" w:noVBand="1" w:val="04A0"/>
      </w:tblPr>
      <w:tblGrid>
        <w:gridCol w:w="2304"/>
        <w:gridCol w:w="3096"/>
        <w:gridCol w:w="2520"/>
        <w:gridCol w:w="2304"/>
      </w:tblGrid>
      <w:tr>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Control area</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Required rule</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Why it exists</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Owner</w:t>
            </w:r>
          </w:p>
        </w:tc>
      </w:tr>
      <w:tr>
        <w:tc>
          <w:tcPr>
            <w:tcW w:type="dxa" w:w="2304"/>
            <w:vAlign w:val="center"/>
            <w:tcMar>
              <w:top w:w="80" w:type="dxa"/>
              <w:start w:w="120" w:type="dxa"/>
              <w:bottom w:w="80" w:type="dxa"/>
              <w:end w:w="120" w:type="dxa"/>
            </w:tcMar>
          </w:tcPr>
          <w:p>
            <w:pPr>
              <w:spacing w:after="60" w:before="60" w:line="252" w:lineRule="auto"/>
            </w:pPr>
            <w:r>
              <w:rPr>
                <w:sz w:val="18"/>
              </w:rPr>
              <w:t>Consent scope</w:t>
            </w:r>
          </w:p>
        </w:tc>
        <w:tc>
          <w:tcPr>
            <w:tcW w:type="dxa" w:w="3096"/>
            <w:vAlign w:val="center"/>
            <w:tcMar>
              <w:top w:w="80" w:type="dxa"/>
              <w:start w:w="120" w:type="dxa"/>
              <w:bottom w:w="80" w:type="dxa"/>
              <w:end w:w="120" w:type="dxa"/>
            </w:tcMar>
          </w:tcPr>
          <w:p>
            <w:pPr>
              <w:spacing w:after="60" w:before="60" w:line="252" w:lineRule="auto"/>
            </w:pPr>
            <w:r>
              <w:rPr>
                <w:sz w:val="18"/>
              </w:rPr>
              <w:t>Training/export/inference scopes must be stored separately; runtime inference does not imply dataset export</w:t>
            </w:r>
          </w:p>
        </w:tc>
        <w:tc>
          <w:tcPr>
            <w:tcW w:type="dxa" w:w="2520"/>
            <w:vAlign w:val="center"/>
            <w:tcMar>
              <w:top w:w="80" w:type="dxa"/>
              <w:start w:w="120" w:type="dxa"/>
              <w:bottom w:w="80" w:type="dxa"/>
              <w:end w:w="120" w:type="dxa"/>
            </w:tcMar>
          </w:tcPr>
          <w:p>
            <w:pPr>
              <w:spacing w:after="60" w:before="60" w:line="252" w:lineRule="auto"/>
            </w:pPr>
            <w:r>
              <w:rPr>
                <w:sz w:val="18"/>
              </w:rPr>
              <w:t>Prevents retroactive permission confusion</w:t>
            </w:r>
          </w:p>
        </w:tc>
        <w:tc>
          <w:tcPr>
            <w:tcW w:type="dxa" w:w="2304"/>
            <w:vAlign w:val="center"/>
            <w:tcMar>
              <w:top w:w="80" w:type="dxa"/>
              <w:start w:w="120" w:type="dxa"/>
              <w:bottom w:w="80" w:type="dxa"/>
              <w:end w:w="120" w:type="dxa"/>
            </w:tcMar>
          </w:tcPr>
          <w:p>
            <w:pPr>
              <w:spacing w:after="60" w:before="60" w:line="252" w:lineRule="auto"/>
            </w:pPr>
            <w:r>
              <w:rPr>
                <w:sz w:val="18"/>
              </w:rPr>
              <w:t>Auth + governance</w:t>
            </w:r>
          </w:p>
        </w:tc>
      </w:tr>
      <w:tr>
        <w:tc>
          <w:tcPr>
            <w:tcW w:type="dxa" w:w="2304"/>
            <w:vAlign w:val="center"/>
            <w:tcMar>
              <w:top w:w="80" w:type="dxa"/>
              <w:start w:w="120" w:type="dxa"/>
              <w:bottom w:w="80" w:type="dxa"/>
              <w:end w:w="120" w:type="dxa"/>
            </w:tcMar>
          </w:tcPr>
          <w:p>
            <w:pPr>
              <w:spacing w:after="60" w:before="60" w:line="252" w:lineRule="auto"/>
            </w:pPr>
            <w:r>
              <w:rPr>
                <w:sz w:val="18"/>
              </w:rPr>
              <w:t>Partner privacy</w:t>
            </w:r>
          </w:p>
        </w:tc>
        <w:tc>
          <w:tcPr>
            <w:tcW w:type="dxa" w:w="3096"/>
            <w:vAlign w:val="center"/>
            <w:tcMar>
              <w:top w:w="80" w:type="dxa"/>
              <w:start w:w="120" w:type="dxa"/>
              <w:bottom w:w="80" w:type="dxa"/>
              <w:end w:w="120" w:type="dxa"/>
            </w:tcMar>
          </w:tcPr>
          <w:p>
            <w:pPr>
              <w:spacing w:after="60" w:before="60" w:line="252" w:lineRule="auto"/>
            </w:pPr>
            <w:r>
              <w:rPr>
                <w:sz w:val="18"/>
              </w:rPr>
              <w:t>One partner’s private Sanctuary, ExsAnonymous, grief, or admin-review data may not become raw features visible to the other partner</w:t>
            </w:r>
          </w:p>
        </w:tc>
        <w:tc>
          <w:tcPr>
            <w:tcW w:type="dxa" w:w="2520"/>
            <w:vAlign w:val="center"/>
            <w:tcMar>
              <w:top w:w="80" w:type="dxa"/>
              <w:start w:w="120" w:type="dxa"/>
              <w:bottom w:w="80" w:type="dxa"/>
              <w:end w:w="120" w:type="dxa"/>
            </w:tcMar>
          </w:tcPr>
          <w:p>
            <w:pPr>
              <w:spacing w:after="60" w:before="60" w:line="252" w:lineRule="auto"/>
            </w:pPr>
            <w:r>
              <w:rPr>
                <w:sz w:val="18"/>
              </w:rPr>
              <w:t>Trust and protected-data boundary</w:t>
            </w:r>
          </w:p>
        </w:tc>
        <w:tc>
          <w:tcPr>
            <w:tcW w:type="dxa" w:w="2304"/>
            <w:vAlign w:val="center"/>
            <w:tcMar>
              <w:top w:w="80" w:type="dxa"/>
              <w:start w:w="120" w:type="dxa"/>
              <w:bottom w:w="80" w:type="dxa"/>
              <w:end w:w="120" w:type="dxa"/>
            </w:tcMar>
          </w:tcPr>
          <w:p>
            <w:pPr>
              <w:spacing w:after="60" w:before="60" w:line="252" w:lineRule="auto"/>
            </w:pPr>
            <w:r>
              <w:rPr>
                <w:sz w:val="18"/>
              </w:rPr>
              <w:t>Product + data gov</w:t>
            </w:r>
          </w:p>
        </w:tc>
      </w:tr>
      <w:tr>
        <w:tc>
          <w:tcPr>
            <w:tcW w:type="dxa" w:w="2304"/>
            <w:vAlign w:val="center"/>
            <w:tcMar>
              <w:top w:w="80" w:type="dxa"/>
              <w:start w:w="120" w:type="dxa"/>
              <w:bottom w:w="80" w:type="dxa"/>
              <w:end w:w="120" w:type="dxa"/>
            </w:tcMar>
          </w:tcPr>
          <w:p>
            <w:pPr>
              <w:spacing w:after="60" w:before="60" w:line="252" w:lineRule="auto"/>
            </w:pPr>
            <w:r>
              <w:rPr>
                <w:sz w:val="18"/>
              </w:rPr>
              <w:t>Leakage checks</w:t>
            </w:r>
          </w:p>
        </w:tc>
        <w:tc>
          <w:tcPr>
            <w:tcW w:type="dxa" w:w="3096"/>
            <w:vAlign w:val="center"/>
            <w:tcMar>
              <w:top w:w="80" w:type="dxa"/>
              <w:start w:w="120" w:type="dxa"/>
              <w:bottom w:w="80" w:type="dxa"/>
              <w:end w:w="120" w:type="dxa"/>
            </w:tcMar>
          </w:tcPr>
          <w:p>
            <w:pPr>
              <w:spacing w:after="60" w:before="60" w:line="252" w:lineRule="auto"/>
            </w:pPr>
            <w:r>
              <w:rPr>
                <w:sz w:val="18"/>
              </w:rPr>
              <w:t>Feature builders must tag each feature with event cutoff eligibility for the task being trained</w:t>
            </w:r>
          </w:p>
        </w:tc>
        <w:tc>
          <w:tcPr>
            <w:tcW w:type="dxa" w:w="2520"/>
            <w:vAlign w:val="center"/>
            <w:tcMar>
              <w:top w:w="80" w:type="dxa"/>
              <w:start w:w="120" w:type="dxa"/>
              <w:bottom w:w="80" w:type="dxa"/>
              <w:end w:w="120" w:type="dxa"/>
            </w:tcMar>
          </w:tcPr>
          <w:p>
            <w:pPr>
              <w:spacing w:after="60" w:before="60" w:line="252" w:lineRule="auto"/>
            </w:pPr>
            <w:r>
              <w:rPr>
                <w:sz w:val="18"/>
              </w:rPr>
              <w:t>Stops cheating during training</w:t>
            </w:r>
          </w:p>
        </w:tc>
        <w:tc>
          <w:tcPr>
            <w:tcW w:type="dxa" w:w="2304"/>
            <w:vAlign w:val="center"/>
            <w:tcMar>
              <w:top w:w="80" w:type="dxa"/>
              <w:start w:w="120" w:type="dxa"/>
              <w:bottom w:w="80" w:type="dxa"/>
              <w:end w:w="120" w:type="dxa"/>
            </w:tcMar>
          </w:tcPr>
          <w:p>
            <w:pPr>
              <w:spacing w:after="60" w:before="60" w:line="252" w:lineRule="auto"/>
            </w:pPr>
            <w:r>
              <w:rPr>
                <w:sz w:val="18"/>
              </w:rPr>
              <w:t>Data platform</w:t>
            </w:r>
          </w:p>
        </w:tc>
      </w:tr>
      <w:tr>
        <w:tc>
          <w:tcPr>
            <w:tcW w:type="dxa" w:w="2304"/>
            <w:vAlign w:val="center"/>
            <w:tcMar>
              <w:top w:w="80" w:type="dxa"/>
              <w:start w:w="120" w:type="dxa"/>
              <w:bottom w:w="80" w:type="dxa"/>
              <w:end w:w="120" w:type="dxa"/>
            </w:tcMar>
          </w:tcPr>
          <w:p>
            <w:pPr>
              <w:spacing w:after="60" w:before="60" w:line="252" w:lineRule="auto"/>
            </w:pPr>
            <w:r>
              <w:rPr>
                <w:sz w:val="18"/>
              </w:rPr>
              <w:t>Anti-gaming</w:t>
            </w:r>
          </w:p>
        </w:tc>
        <w:tc>
          <w:tcPr>
            <w:tcW w:type="dxa" w:w="3096"/>
            <w:vAlign w:val="center"/>
            <w:tcMar>
              <w:top w:w="80" w:type="dxa"/>
              <w:start w:w="120" w:type="dxa"/>
              <w:bottom w:w="80" w:type="dxa"/>
              <w:end w:w="120" w:type="dxa"/>
            </w:tcMar>
          </w:tcPr>
          <w:p>
            <w:pPr>
              <w:spacing w:after="60" w:before="60" w:line="252" w:lineRule="auto"/>
            </w:pPr>
            <w:r>
              <w:rPr>
                <w:sz w:val="18"/>
              </w:rPr>
              <w:t>Economy, games, and scoreboards must never directly improve match ranking or model confidence</w:t>
            </w:r>
          </w:p>
        </w:tc>
        <w:tc>
          <w:tcPr>
            <w:tcW w:type="dxa" w:w="2520"/>
            <w:vAlign w:val="center"/>
            <w:tcMar>
              <w:top w:w="80" w:type="dxa"/>
              <w:start w:w="120" w:type="dxa"/>
              <w:bottom w:w="80" w:type="dxa"/>
              <w:end w:w="120" w:type="dxa"/>
            </w:tcMar>
          </w:tcPr>
          <w:p>
            <w:pPr>
              <w:spacing w:after="60" w:before="60" w:line="252" w:lineRule="auto"/>
            </w:pPr>
            <w:r>
              <w:rPr>
                <w:sz w:val="18"/>
              </w:rPr>
              <w:t>Prevents manipulation loops</w:t>
            </w:r>
          </w:p>
        </w:tc>
        <w:tc>
          <w:tcPr>
            <w:tcW w:type="dxa" w:w="2304"/>
            <w:vAlign w:val="center"/>
            <w:tcMar>
              <w:top w:w="80" w:type="dxa"/>
              <w:start w:w="120" w:type="dxa"/>
              <w:bottom w:w="80" w:type="dxa"/>
              <w:end w:w="120" w:type="dxa"/>
            </w:tcMar>
          </w:tcPr>
          <w:p>
            <w:pPr>
              <w:spacing w:after="60" w:before="60" w:line="252" w:lineRule="auto"/>
            </w:pPr>
            <w:r>
              <w:rPr>
                <w:sz w:val="18"/>
              </w:rPr>
              <w:t>Product + fraud</w:t>
            </w:r>
          </w:p>
        </w:tc>
      </w:tr>
      <w:tr>
        <w:tc>
          <w:tcPr>
            <w:tcW w:type="dxa" w:w="2304"/>
            <w:vAlign w:val="center"/>
            <w:tcMar>
              <w:top w:w="80" w:type="dxa"/>
              <w:start w:w="120" w:type="dxa"/>
              <w:bottom w:w="80" w:type="dxa"/>
              <w:end w:w="120" w:type="dxa"/>
            </w:tcMar>
          </w:tcPr>
          <w:p>
            <w:pPr>
              <w:spacing w:after="60" w:before="60" w:line="252" w:lineRule="auto"/>
            </w:pPr>
            <w:r>
              <w:rPr>
                <w:sz w:val="18"/>
              </w:rPr>
              <w:t>Model rollback</w:t>
            </w:r>
          </w:p>
        </w:tc>
        <w:tc>
          <w:tcPr>
            <w:tcW w:type="dxa" w:w="3096"/>
            <w:vAlign w:val="center"/>
            <w:tcMar>
              <w:top w:w="80" w:type="dxa"/>
              <w:start w:w="120" w:type="dxa"/>
              <w:bottom w:w="80" w:type="dxa"/>
              <w:end w:w="120" w:type="dxa"/>
            </w:tcMar>
          </w:tcPr>
          <w:p>
            <w:pPr>
              <w:spacing w:after="60" w:before="60" w:line="252" w:lineRule="auto"/>
            </w:pPr>
            <w:r>
              <w:rPr>
                <w:sz w:val="18"/>
              </w:rPr>
              <w:t>Every promoted artifact needs rollback_to and live shadow testing support</w:t>
            </w:r>
          </w:p>
        </w:tc>
        <w:tc>
          <w:tcPr>
            <w:tcW w:type="dxa" w:w="2520"/>
            <w:vAlign w:val="center"/>
            <w:tcMar>
              <w:top w:w="80" w:type="dxa"/>
              <w:start w:w="120" w:type="dxa"/>
              <w:bottom w:w="80" w:type="dxa"/>
              <w:end w:w="120" w:type="dxa"/>
            </w:tcMar>
          </w:tcPr>
          <w:p>
            <w:pPr>
              <w:spacing w:after="60" w:before="60" w:line="252" w:lineRule="auto"/>
            </w:pPr>
            <w:r>
              <w:rPr>
                <w:sz w:val="18"/>
              </w:rPr>
              <w:t>Recovery when models misbehave</w:t>
            </w:r>
          </w:p>
        </w:tc>
        <w:tc>
          <w:tcPr>
            <w:tcW w:type="dxa" w:w="2304"/>
            <w:vAlign w:val="center"/>
            <w:tcMar>
              <w:top w:w="80" w:type="dxa"/>
              <w:start w:w="120" w:type="dxa"/>
              <w:bottom w:w="80" w:type="dxa"/>
              <w:end w:w="120" w:type="dxa"/>
            </w:tcMar>
          </w:tcPr>
          <w:p>
            <w:pPr>
              <w:spacing w:after="60" w:before="60" w:line="252" w:lineRule="auto"/>
            </w:pPr>
            <w:r>
              <w:rPr>
                <w:sz w:val="18"/>
              </w:rPr>
              <w:t>ML ops</w:t>
            </w:r>
          </w:p>
        </w:tc>
      </w:tr>
      <w:tr>
        <w:tc>
          <w:tcPr>
            <w:tcW w:type="dxa" w:w="2304"/>
            <w:vAlign w:val="center"/>
            <w:tcMar>
              <w:top w:w="80" w:type="dxa"/>
              <w:start w:w="120" w:type="dxa"/>
              <w:bottom w:w="80" w:type="dxa"/>
              <w:end w:w="120" w:type="dxa"/>
            </w:tcMar>
          </w:tcPr>
          <w:p>
            <w:pPr>
              <w:spacing w:after="60" w:before="60" w:line="252" w:lineRule="auto"/>
            </w:pPr>
            <w:r>
              <w:rPr>
                <w:sz w:val="18"/>
              </w:rPr>
              <w:t>QA fixtures</w:t>
            </w:r>
          </w:p>
        </w:tc>
        <w:tc>
          <w:tcPr>
            <w:tcW w:type="dxa" w:w="3096"/>
            <w:vAlign w:val="center"/>
            <w:tcMar>
              <w:top w:w="80" w:type="dxa"/>
              <w:start w:w="120" w:type="dxa"/>
              <w:bottom w:w="80" w:type="dxa"/>
              <w:end w:w="120" w:type="dxa"/>
            </w:tcMar>
          </w:tcPr>
          <w:p>
            <w:pPr>
              <w:spacing w:after="60" w:before="60" w:line="252" w:lineRule="auto"/>
            </w:pPr>
            <w:r>
              <w:rPr>
                <w:sz w:val="18"/>
              </w:rPr>
              <w:t>Frozen datasets and outcome packets must exist for regression tests</w:t>
            </w:r>
          </w:p>
        </w:tc>
        <w:tc>
          <w:tcPr>
            <w:tcW w:type="dxa" w:w="2520"/>
            <w:vAlign w:val="center"/>
            <w:tcMar>
              <w:top w:w="80" w:type="dxa"/>
              <w:start w:w="120" w:type="dxa"/>
              <w:bottom w:w="80" w:type="dxa"/>
              <w:end w:w="120" w:type="dxa"/>
            </w:tcMar>
          </w:tcPr>
          <w:p>
            <w:pPr>
              <w:spacing w:after="60" w:before="60" w:line="252" w:lineRule="auto"/>
            </w:pPr>
            <w:r>
              <w:rPr>
                <w:sz w:val="18"/>
              </w:rPr>
              <w:t>Prevents quiet contract drift</w:t>
            </w:r>
          </w:p>
        </w:tc>
        <w:tc>
          <w:tcPr>
            <w:tcW w:type="dxa" w:w="2304"/>
            <w:vAlign w:val="center"/>
            <w:tcMar>
              <w:top w:w="80" w:type="dxa"/>
              <w:start w:w="120" w:type="dxa"/>
              <w:bottom w:w="80" w:type="dxa"/>
              <w:end w:w="120" w:type="dxa"/>
            </w:tcMar>
          </w:tcPr>
          <w:p>
            <w:pPr>
              <w:spacing w:after="60" w:before="60" w:line="252" w:lineRule="auto"/>
            </w:pPr>
            <w:r>
              <w:rPr>
                <w:sz w:val="18"/>
              </w:rPr>
              <w:t>QA + data</w:t>
            </w:r>
          </w:p>
        </w:tc>
      </w:tr>
    </w:tbl>
    <w:p>
      <w:pPr>
        <w:pStyle w:val="Heading1"/>
        <w:spacing w:after="120" w:line="269" w:lineRule="auto"/>
      </w:pPr>
      <w:r>
        <w:rPr>
          <w:rFonts w:ascii="Aptos" w:hAnsi="Aptos"/>
          <w:b w:val="0"/>
          <w:sz w:val="21"/>
        </w:rPr>
        <w:t>Appendix A - Workbook FeedbackData seed fields mapped into the expanded checkpoint system</w:t>
      </w:r>
    </w:p>
    <w:tbl>
      <w:tblPr>
        <w:tblStyle w:val="TableGrid"/>
        <w:tblW w:type="auto" w:w="0"/>
        <w:jc w:val="center"/>
        <w:tblLayout w:type="fixed"/>
        <w:tblLook w:firstColumn="1" w:firstRow="1" w:lastColumn="0" w:lastRow="0" w:noHBand="0" w:noVBand="1" w:val="04A0"/>
      </w:tblPr>
      <w:tblGrid>
        <w:gridCol w:w="2592"/>
        <w:gridCol w:w="1512"/>
        <w:gridCol w:w="2088"/>
        <w:gridCol w:w="4320"/>
      </w:tblGrid>
      <w:tr>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Seed field</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Type</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Expanded home</w:t>
            </w:r>
          </w:p>
        </w:tc>
        <w:tc>
          <w:tcPr>
            <w:tcW w:type="dxa" w:w="2498"/>
            <w:vAlign w:val="center"/>
            <w:tcMar>
              <w:top w:w="80" w:type="dxa"/>
              <w:start w:w="120" w:type="dxa"/>
              <w:bottom w:w="80" w:type="dxa"/>
              <w:end w:w="120" w:type="dxa"/>
            </w:tcMar>
            <w:shd w:fill="1F4E79"/>
          </w:tcPr>
          <w:p>
            <w:pPr>
              <w:spacing w:after="60" w:before="60" w:line="252" w:lineRule="auto"/>
              <w:jc w:val="center"/>
            </w:pPr>
            <w:r>
              <w:rPr>
                <w:b/>
                <w:color w:val="FFFFFF"/>
                <w:sz w:val="18"/>
              </w:rPr>
              <w:t>Expanded meaning</w:t>
            </w:r>
          </w:p>
        </w:tc>
      </w:tr>
      <w:tr>
        <w:tc>
          <w:tcPr>
            <w:tcW w:type="dxa" w:w="2592"/>
            <w:vAlign w:val="center"/>
            <w:tcMar>
              <w:top w:w="80" w:type="dxa"/>
              <w:start w:w="120" w:type="dxa"/>
              <w:bottom w:w="80" w:type="dxa"/>
              <w:end w:w="120" w:type="dxa"/>
            </w:tcMar>
          </w:tcPr>
          <w:p>
            <w:pPr>
              <w:spacing w:after="60" w:before="60" w:line="252" w:lineRule="auto"/>
            </w:pPr>
            <w:r>
              <w:rPr>
                <w:sz w:val="18"/>
              </w:rPr>
              <w:t>user_id</w:t>
            </w:r>
          </w:p>
        </w:tc>
        <w:tc>
          <w:tcPr>
            <w:tcW w:type="dxa" w:w="1512"/>
            <w:vAlign w:val="center"/>
            <w:tcMar>
              <w:top w:w="80" w:type="dxa"/>
              <w:start w:w="120" w:type="dxa"/>
              <w:bottom w:w="80" w:type="dxa"/>
              <w:end w:w="120" w:type="dxa"/>
            </w:tcMar>
          </w:tcPr>
          <w:p>
            <w:pPr>
              <w:spacing w:after="60" w:before="60" w:line="252" w:lineRule="auto"/>
            </w:pPr>
            <w:r>
              <w:rPr>
                <w:sz w:val="18"/>
              </w:rPr>
              <w:t>string</w:t>
            </w:r>
          </w:p>
        </w:tc>
        <w:tc>
          <w:tcPr>
            <w:tcW w:type="dxa" w:w="2088"/>
            <w:vAlign w:val="center"/>
            <w:tcMar>
              <w:top w:w="80" w:type="dxa"/>
              <w:start w:w="120" w:type="dxa"/>
              <w:bottom w:w="80" w:type="dxa"/>
              <w:end w:w="120" w:type="dxa"/>
            </w:tcMar>
          </w:tcPr>
          <w:p>
            <w:pPr>
              <w:spacing w:after="60" w:before="60" w:line="252" w:lineRule="auto"/>
            </w:pPr>
            <w:r>
              <w:rPr>
                <w:sz w:val="18"/>
              </w:rPr>
              <w:t>checkpoint packet + label store</w:t>
            </w:r>
          </w:p>
        </w:tc>
        <w:tc>
          <w:tcPr>
            <w:tcW w:type="dxa" w:w="4320"/>
            <w:vAlign w:val="center"/>
            <w:tcMar>
              <w:top w:w="80" w:type="dxa"/>
              <w:start w:w="120" w:type="dxa"/>
              <w:bottom w:w="80" w:type="dxa"/>
              <w:end w:w="120" w:type="dxa"/>
            </w:tcMar>
          </w:tcPr>
          <w:p>
            <w:pPr>
              <w:spacing w:after="60" w:before="60" w:line="252" w:lineRule="auto"/>
            </w:pPr>
            <w:r>
              <w:rPr>
                <w:sz w:val="18"/>
              </w:rPr>
              <w:t>Join key for respondent and user-level features</w:t>
            </w:r>
          </w:p>
        </w:tc>
      </w:tr>
      <w:tr>
        <w:tc>
          <w:tcPr>
            <w:tcW w:type="dxa" w:w="2592"/>
            <w:vAlign w:val="center"/>
            <w:tcMar>
              <w:top w:w="80" w:type="dxa"/>
              <w:start w:w="120" w:type="dxa"/>
              <w:bottom w:w="80" w:type="dxa"/>
              <w:end w:w="120" w:type="dxa"/>
            </w:tcMar>
          </w:tcPr>
          <w:p>
            <w:pPr>
              <w:spacing w:after="60" w:before="60" w:line="252" w:lineRule="auto"/>
            </w:pPr>
            <w:r>
              <w:rPr>
                <w:sz w:val="18"/>
              </w:rPr>
              <w:t>match_id</w:t>
            </w:r>
          </w:p>
        </w:tc>
        <w:tc>
          <w:tcPr>
            <w:tcW w:type="dxa" w:w="1512"/>
            <w:vAlign w:val="center"/>
            <w:tcMar>
              <w:top w:w="80" w:type="dxa"/>
              <w:start w:w="120" w:type="dxa"/>
              <w:bottom w:w="80" w:type="dxa"/>
              <w:end w:w="120" w:type="dxa"/>
            </w:tcMar>
          </w:tcPr>
          <w:p>
            <w:pPr>
              <w:spacing w:after="60" w:before="60" w:line="252" w:lineRule="auto"/>
            </w:pPr>
            <w:r>
              <w:rPr>
                <w:sz w:val="18"/>
              </w:rPr>
              <w:t>string</w:t>
            </w:r>
          </w:p>
        </w:tc>
        <w:tc>
          <w:tcPr>
            <w:tcW w:type="dxa" w:w="2088"/>
            <w:vAlign w:val="center"/>
            <w:tcMar>
              <w:top w:w="80" w:type="dxa"/>
              <w:start w:w="120" w:type="dxa"/>
              <w:bottom w:w="80" w:type="dxa"/>
              <w:end w:w="120" w:type="dxa"/>
            </w:tcMar>
          </w:tcPr>
          <w:p>
            <w:pPr>
              <w:spacing w:after="60" w:before="60" w:line="252" w:lineRule="auto"/>
            </w:pPr>
            <w:r>
              <w:rPr>
                <w:sz w:val="18"/>
              </w:rPr>
              <w:t>CP-00 / pair packet</w:t>
            </w:r>
          </w:p>
        </w:tc>
        <w:tc>
          <w:tcPr>
            <w:tcW w:type="dxa" w:w="4320"/>
            <w:vAlign w:val="center"/>
            <w:tcMar>
              <w:top w:w="80" w:type="dxa"/>
              <w:start w:w="120" w:type="dxa"/>
              <w:bottom w:w="80" w:type="dxa"/>
              <w:end w:w="120" w:type="dxa"/>
            </w:tcMar>
          </w:tcPr>
          <w:p>
            <w:pPr>
              <w:spacing w:after="60" w:before="60" w:line="252" w:lineRule="auto"/>
            </w:pPr>
            <w:r>
              <w:rPr>
                <w:sz w:val="18"/>
              </w:rPr>
              <w:t>Join key for pair-level outcomes and candidate ranking context</w:t>
            </w:r>
          </w:p>
        </w:tc>
      </w:tr>
      <w:tr>
        <w:tc>
          <w:tcPr>
            <w:tcW w:type="dxa" w:w="2592"/>
            <w:vAlign w:val="center"/>
            <w:tcMar>
              <w:top w:w="80" w:type="dxa"/>
              <w:start w:w="120" w:type="dxa"/>
              <w:bottom w:w="80" w:type="dxa"/>
              <w:end w:w="120" w:type="dxa"/>
            </w:tcMar>
          </w:tcPr>
          <w:p>
            <w:pPr>
              <w:spacing w:after="60" w:before="60" w:line="252" w:lineRule="auto"/>
            </w:pPr>
            <w:r>
              <w:rPr>
                <w:sz w:val="18"/>
              </w:rPr>
              <w:t>match_score</w:t>
            </w:r>
          </w:p>
        </w:tc>
        <w:tc>
          <w:tcPr>
            <w:tcW w:type="dxa" w:w="1512"/>
            <w:vAlign w:val="center"/>
            <w:tcMar>
              <w:top w:w="80" w:type="dxa"/>
              <w:start w:w="120" w:type="dxa"/>
              <w:bottom w:w="80" w:type="dxa"/>
              <w:end w:w="120" w:type="dxa"/>
            </w:tcMar>
          </w:tcPr>
          <w:p>
            <w:pPr>
              <w:spacing w:after="60" w:before="60" w:line="252" w:lineRule="auto"/>
            </w:pPr>
            <w:r>
              <w:rPr>
                <w:sz w:val="18"/>
              </w:rPr>
              <w:t>number</w:t>
            </w:r>
          </w:p>
        </w:tc>
        <w:tc>
          <w:tcPr>
            <w:tcW w:type="dxa" w:w="2088"/>
            <w:vAlign w:val="center"/>
            <w:tcMar>
              <w:top w:w="80" w:type="dxa"/>
              <w:start w:w="120" w:type="dxa"/>
              <w:bottom w:w="80" w:type="dxa"/>
              <w:end w:w="120" w:type="dxa"/>
            </w:tcMar>
          </w:tcPr>
          <w:p>
            <w:pPr>
              <w:spacing w:after="60" w:before="60" w:line="252" w:lineRule="auto"/>
            </w:pPr>
            <w:r>
              <w:rPr>
                <w:sz w:val="18"/>
              </w:rPr>
              <w:t>baseline score context feature family</w:t>
            </w:r>
          </w:p>
        </w:tc>
        <w:tc>
          <w:tcPr>
            <w:tcW w:type="dxa" w:w="4320"/>
            <w:vAlign w:val="center"/>
            <w:tcMar>
              <w:top w:w="80" w:type="dxa"/>
              <w:start w:w="120" w:type="dxa"/>
              <w:bottom w:w="80" w:type="dxa"/>
              <w:end w:w="120" w:type="dxa"/>
            </w:tcMar>
          </w:tcPr>
          <w:p>
            <w:pPr>
              <w:spacing w:after="60" w:before="60" w:line="252" w:lineRule="auto"/>
            </w:pPr>
            <w:r>
              <w:rPr>
                <w:sz w:val="18"/>
              </w:rPr>
              <w:t>Frozen deterministic score snapshot for later reliability analysis</w:t>
            </w:r>
          </w:p>
        </w:tc>
      </w:tr>
      <w:tr>
        <w:tc>
          <w:tcPr>
            <w:tcW w:type="dxa" w:w="2592"/>
            <w:vAlign w:val="center"/>
            <w:tcMar>
              <w:top w:w="80" w:type="dxa"/>
              <w:start w:w="120" w:type="dxa"/>
              <w:bottom w:w="80" w:type="dxa"/>
              <w:end w:w="120" w:type="dxa"/>
            </w:tcMar>
          </w:tcPr>
          <w:p>
            <w:pPr>
              <w:spacing w:after="60" w:before="60" w:line="252" w:lineRule="auto"/>
            </w:pPr>
            <w:r>
              <w:rPr>
                <w:sz w:val="18"/>
              </w:rPr>
              <w:t>tier_label</w:t>
            </w:r>
          </w:p>
        </w:tc>
        <w:tc>
          <w:tcPr>
            <w:tcW w:type="dxa" w:w="1512"/>
            <w:vAlign w:val="center"/>
            <w:tcMar>
              <w:top w:w="80" w:type="dxa"/>
              <w:start w:w="120" w:type="dxa"/>
              <w:bottom w:w="80" w:type="dxa"/>
              <w:end w:w="120" w:type="dxa"/>
            </w:tcMar>
          </w:tcPr>
          <w:p>
            <w:pPr>
              <w:spacing w:after="60" w:before="60" w:line="252" w:lineRule="auto"/>
            </w:pPr>
            <w:r>
              <w:rPr>
                <w:sz w:val="18"/>
              </w:rPr>
              <w:t>string</w:t>
            </w:r>
          </w:p>
        </w:tc>
        <w:tc>
          <w:tcPr>
            <w:tcW w:type="dxa" w:w="2088"/>
            <w:vAlign w:val="center"/>
            <w:tcMar>
              <w:top w:w="80" w:type="dxa"/>
              <w:start w:w="120" w:type="dxa"/>
              <w:bottom w:w="80" w:type="dxa"/>
              <w:end w:w="120" w:type="dxa"/>
            </w:tcMar>
          </w:tcPr>
          <w:p>
            <w:pPr>
              <w:spacing w:after="60" w:before="60" w:line="252" w:lineRule="auto"/>
            </w:pPr>
            <w:r>
              <w:rPr>
                <w:sz w:val="18"/>
              </w:rPr>
              <w:t>baseline score context + cohort registry</w:t>
            </w:r>
          </w:p>
        </w:tc>
        <w:tc>
          <w:tcPr>
            <w:tcW w:type="dxa" w:w="4320"/>
            <w:vAlign w:val="center"/>
            <w:tcMar>
              <w:top w:w="80" w:type="dxa"/>
              <w:start w:w="120" w:type="dxa"/>
              <w:bottom w:w="80" w:type="dxa"/>
              <w:end w:w="120" w:type="dxa"/>
            </w:tcMar>
          </w:tcPr>
          <w:p>
            <w:pPr>
              <w:spacing w:after="60" w:before="60" w:line="252" w:lineRule="auto"/>
            </w:pPr>
            <w:r>
              <w:rPr>
                <w:sz w:val="18"/>
              </w:rPr>
              <w:t>Outcome slicing and calibration by tier</w:t>
            </w:r>
          </w:p>
        </w:tc>
      </w:tr>
      <w:tr>
        <w:tc>
          <w:tcPr>
            <w:tcW w:type="dxa" w:w="2592"/>
            <w:vAlign w:val="center"/>
            <w:tcMar>
              <w:top w:w="80" w:type="dxa"/>
              <w:start w:w="120" w:type="dxa"/>
              <w:bottom w:w="80" w:type="dxa"/>
              <w:end w:w="120" w:type="dxa"/>
            </w:tcMar>
          </w:tcPr>
          <w:p>
            <w:pPr>
              <w:spacing w:after="60" w:before="60" w:line="252" w:lineRule="auto"/>
            </w:pPr>
            <w:r>
              <w:rPr>
                <w:sz w:val="18"/>
              </w:rPr>
              <w:t>date_matched</w:t>
            </w:r>
          </w:p>
        </w:tc>
        <w:tc>
          <w:tcPr>
            <w:tcW w:type="dxa" w:w="1512"/>
            <w:vAlign w:val="center"/>
            <w:tcMar>
              <w:top w:w="80" w:type="dxa"/>
              <w:start w:w="120" w:type="dxa"/>
              <w:bottom w:w="80" w:type="dxa"/>
              <w:end w:w="120" w:type="dxa"/>
            </w:tcMar>
          </w:tcPr>
          <w:p>
            <w:pPr>
              <w:spacing w:after="60" w:before="60" w:line="252" w:lineRule="auto"/>
            </w:pPr>
            <w:r>
              <w:rPr>
                <w:sz w:val="18"/>
              </w:rPr>
              <w:t>date</w:t>
            </w:r>
          </w:p>
        </w:tc>
        <w:tc>
          <w:tcPr>
            <w:tcW w:type="dxa" w:w="2088"/>
            <w:vAlign w:val="center"/>
            <w:tcMar>
              <w:top w:w="80" w:type="dxa"/>
              <w:start w:w="120" w:type="dxa"/>
              <w:bottom w:w="80" w:type="dxa"/>
              <w:end w:w="120" w:type="dxa"/>
            </w:tcMar>
          </w:tcPr>
          <w:p>
            <w:pPr>
              <w:spacing w:after="60" w:before="60" w:line="252" w:lineRule="auto"/>
            </w:pPr>
            <w:r>
              <w:rPr>
                <w:sz w:val="18"/>
              </w:rPr>
              <w:t>CP-00 baseline packet</w:t>
            </w:r>
          </w:p>
        </w:tc>
        <w:tc>
          <w:tcPr>
            <w:tcW w:type="dxa" w:w="4320"/>
            <w:vAlign w:val="center"/>
            <w:tcMar>
              <w:top w:w="80" w:type="dxa"/>
              <w:start w:w="120" w:type="dxa"/>
              <w:bottom w:w="80" w:type="dxa"/>
              <w:end w:w="120" w:type="dxa"/>
            </w:tcMar>
          </w:tcPr>
          <w:p>
            <w:pPr>
              <w:spacing w:after="60" w:before="60" w:line="252" w:lineRule="auto"/>
            </w:pPr>
            <w:r>
              <w:rPr>
                <w:sz w:val="18"/>
              </w:rPr>
              <w:t>Anchor for all window math and cohort entry dates</w:t>
            </w:r>
          </w:p>
        </w:tc>
      </w:tr>
      <w:tr>
        <w:tc>
          <w:tcPr>
            <w:tcW w:type="dxa" w:w="2592"/>
            <w:vAlign w:val="center"/>
            <w:tcMar>
              <w:top w:w="80" w:type="dxa"/>
              <w:start w:w="120" w:type="dxa"/>
              <w:bottom w:w="80" w:type="dxa"/>
              <w:end w:w="120" w:type="dxa"/>
            </w:tcMar>
          </w:tcPr>
          <w:p>
            <w:pPr>
              <w:spacing w:after="60" w:before="60" w:line="252" w:lineRule="auto"/>
            </w:pPr>
            <w:r>
              <w:rPr>
                <w:sz w:val="18"/>
              </w:rPr>
              <w:t>message_count_7d</w:t>
            </w:r>
          </w:p>
        </w:tc>
        <w:tc>
          <w:tcPr>
            <w:tcW w:type="dxa" w:w="1512"/>
            <w:vAlign w:val="center"/>
            <w:tcMar>
              <w:top w:w="80" w:type="dxa"/>
              <w:start w:w="120" w:type="dxa"/>
              <w:bottom w:w="80" w:type="dxa"/>
              <w:end w:w="120" w:type="dxa"/>
            </w:tcMar>
          </w:tcPr>
          <w:p>
            <w:pPr>
              <w:spacing w:after="60" w:before="60" w:line="252" w:lineRule="auto"/>
            </w:pPr>
            <w:r>
              <w:rPr>
                <w:sz w:val="18"/>
              </w:rPr>
              <w:t>number</w:t>
            </w:r>
          </w:p>
        </w:tc>
        <w:tc>
          <w:tcPr>
            <w:tcW w:type="dxa" w:w="2088"/>
            <w:vAlign w:val="center"/>
            <w:tcMar>
              <w:top w:w="80" w:type="dxa"/>
              <w:start w:w="120" w:type="dxa"/>
              <w:bottom w:w="80" w:type="dxa"/>
              <w:end w:w="120" w:type="dxa"/>
            </w:tcMar>
          </w:tcPr>
          <w:p>
            <w:pPr>
              <w:spacing w:after="60" w:before="60" w:line="252" w:lineRule="auto"/>
            </w:pPr>
            <w:r>
              <w:rPr>
                <w:sz w:val="18"/>
              </w:rPr>
              <w:t>CP-07 + conversation rhythm features</w:t>
            </w:r>
          </w:p>
        </w:tc>
        <w:tc>
          <w:tcPr>
            <w:tcW w:type="dxa" w:w="4320"/>
            <w:vAlign w:val="center"/>
            <w:tcMar>
              <w:top w:w="80" w:type="dxa"/>
              <w:start w:w="120" w:type="dxa"/>
              <w:bottom w:w="80" w:type="dxa"/>
              <w:end w:w="120" w:type="dxa"/>
            </w:tcMar>
          </w:tcPr>
          <w:p>
            <w:pPr>
              <w:spacing w:after="60" w:before="60" w:line="252" w:lineRule="auto"/>
            </w:pPr>
            <w:r>
              <w:rPr>
                <w:sz w:val="18"/>
              </w:rPr>
              <w:t>Early engagement signal and ghost-risk seed</w:t>
            </w:r>
          </w:p>
        </w:tc>
      </w:tr>
      <w:tr>
        <w:tc>
          <w:tcPr>
            <w:tcW w:type="dxa" w:w="2592"/>
            <w:vAlign w:val="center"/>
            <w:tcMar>
              <w:top w:w="80" w:type="dxa"/>
              <w:start w:w="120" w:type="dxa"/>
              <w:bottom w:w="80" w:type="dxa"/>
              <w:end w:w="120" w:type="dxa"/>
            </w:tcMar>
          </w:tcPr>
          <w:p>
            <w:pPr>
              <w:spacing w:after="60" w:before="60" w:line="252" w:lineRule="auto"/>
            </w:pPr>
            <w:r>
              <w:rPr>
                <w:sz w:val="18"/>
              </w:rPr>
              <w:t>reply_latency_p50</w:t>
            </w:r>
          </w:p>
        </w:tc>
        <w:tc>
          <w:tcPr>
            <w:tcW w:type="dxa" w:w="1512"/>
            <w:vAlign w:val="center"/>
            <w:tcMar>
              <w:top w:w="80" w:type="dxa"/>
              <w:start w:w="120" w:type="dxa"/>
              <w:bottom w:w="80" w:type="dxa"/>
              <w:end w:w="120" w:type="dxa"/>
            </w:tcMar>
          </w:tcPr>
          <w:p>
            <w:pPr>
              <w:spacing w:after="60" w:before="60" w:line="252" w:lineRule="auto"/>
            </w:pPr>
            <w:r>
              <w:rPr>
                <w:sz w:val="18"/>
              </w:rPr>
              <w:t>number</w:t>
            </w:r>
          </w:p>
        </w:tc>
        <w:tc>
          <w:tcPr>
            <w:tcW w:type="dxa" w:w="2088"/>
            <w:vAlign w:val="center"/>
            <w:tcMar>
              <w:top w:w="80" w:type="dxa"/>
              <w:start w:w="120" w:type="dxa"/>
              <w:bottom w:w="80" w:type="dxa"/>
              <w:end w:w="120" w:type="dxa"/>
            </w:tcMar>
          </w:tcPr>
          <w:p>
            <w:pPr>
              <w:spacing w:after="60" w:before="60" w:line="252" w:lineRule="auto"/>
            </w:pPr>
            <w:r>
              <w:rPr>
                <w:sz w:val="18"/>
              </w:rPr>
              <w:t>CP-07 + conversation rhythm features</w:t>
            </w:r>
          </w:p>
        </w:tc>
        <w:tc>
          <w:tcPr>
            <w:tcW w:type="dxa" w:w="4320"/>
            <w:vAlign w:val="center"/>
            <w:tcMar>
              <w:top w:w="80" w:type="dxa"/>
              <w:start w:w="120" w:type="dxa"/>
              <w:bottom w:w="80" w:type="dxa"/>
              <w:end w:w="120" w:type="dxa"/>
            </w:tcMar>
          </w:tcPr>
          <w:p>
            <w:pPr>
              <w:spacing w:after="60" w:before="60" w:line="252" w:lineRule="auto"/>
            </w:pPr>
            <w:r>
              <w:rPr>
                <w:sz w:val="18"/>
              </w:rPr>
              <w:t>Responsiveness and mutuality proxy</w:t>
            </w:r>
          </w:p>
        </w:tc>
      </w:tr>
      <w:tr>
        <w:tc>
          <w:tcPr>
            <w:tcW w:type="dxa" w:w="2592"/>
            <w:vAlign w:val="center"/>
            <w:tcMar>
              <w:top w:w="80" w:type="dxa"/>
              <w:start w:w="120" w:type="dxa"/>
              <w:bottom w:w="80" w:type="dxa"/>
              <w:end w:w="120" w:type="dxa"/>
            </w:tcMar>
          </w:tcPr>
          <w:p>
            <w:pPr>
              <w:spacing w:after="60" w:before="60" w:line="252" w:lineRule="auto"/>
            </w:pPr>
            <w:r>
              <w:rPr>
                <w:sz w:val="18"/>
              </w:rPr>
              <w:t>date_first_meet</w:t>
            </w:r>
          </w:p>
        </w:tc>
        <w:tc>
          <w:tcPr>
            <w:tcW w:type="dxa" w:w="1512"/>
            <w:vAlign w:val="center"/>
            <w:tcMar>
              <w:top w:w="80" w:type="dxa"/>
              <w:start w:w="120" w:type="dxa"/>
              <w:bottom w:w="80" w:type="dxa"/>
              <w:end w:w="120" w:type="dxa"/>
            </w:tcMar>
          </w:tcPr>
          <w:p>
            <w:pPr>
              <w:spacing w:after="60" w:before="60" w:line="252" w:lineRule="auto"/>
            </w:pPr>
            <w:r>
              <w:rPr>
                <w:sz w:val="18"/>
              </w:rPr>
              <w:t>date</w:t>
            </w:r>
          </w:p>
        </w:tc>
        <w:tc>
          <w:tcPr>
            <w:tcW w:type="dxa" w:w="2088"/>
            <w:vAlign w:val="center"/>
            <w:tcMar>
              <w:top w:w="80" w:type="dxa"/>
              <w:start w:w="120" w:type="dxa"/>
              <w:bottom w:w="80" w:type="dxa"/>
              <w:end w:w="120" w:type="dxa"/>
            </w:tcMar>
          </w:tcPr>
          <w:p>
            <w:pPr>
              <w:spacing w:after="60" w:before="60" w:line="252" w:lineRule="auto"/>
            </w:pPr>
            <w:r>
              <w:rPr>
                <w:sz w:val="18"/>
              </w:rPr>
              <w:t>CP-07/30 labels</w:t>
            </w:r>
          </w:p>
        </w:tc>
        <w:tc>
          <w:tcPr>
            <w:tcW w:type="dxa" w:w="4320"/>
            <w:vAlign w:val="center"/>
            <w:tcMar>
              <w:top w:w="80" w:type="dxa"/>
              <w:start w:w="120" w:type="dxa"/>
              <w:bottom w:w="80" w:type="dxa"/>
              <w:end w:w="120" w:type="dxa"/>
            </w:tcMar>
          </w:tcPr>
          <w:p>
            <w:pPr>
              <w:spacing w:after="60" w:before="60" w:line="252" w:lineRule="auto"/>
            </w:pPr>
            <w:r>
              <w:rPr>
                <w:sz w:val="18"/>
              </w:rPr>
              <w:t>Offline conversion marker and time-to-meet feature</w:t>
            </w:r>
          </w:p>
        </w:tc>
      </w:tr>
      <w:tr>
        <w:tc>
          <w:tcPr>
            <w:tcW w:type="dxa" w:w="2592"/>
            <w:vAlign w:val="center"/>
            <w:tcMar>
              <w:top w:w="80" w:type="dxa"/>
              <w:start w:w="120" w:type="dxa"/>
              <w:bottom w:w="80" w:type="dxa"/>
              <w:end w:w="120" w:type="dxa"/>
            </w:tcMar>
          </w:tcPr>
          <w:p>
            <w:pPr>
              <w:spacing w:after="60" w:before="60" w:line="252" w:lineRule="auto"/>
            </w:pPr>
            <w:r>
              <w:rPr>
                <w:sz w:val="18"/>
              </w:rPr>
              <w:t>relationship_status_30d</w:t>
            </w:r>
          </w:p>
        </w:tc>
        <w:tc>
          <w:tcPr>
            <w:tcW w:type="dxa" w:w="1512"/>
            <w:vAlign w:val="center"/>
            <w:tcMar>
              <w:top w:w="80" w:type="dxa"/>
              <w:start w:w="120" w:type="dxa"/>
              <w:bottom w:w="80" w:type="dxa"/>
              <w:end w:w="120" w:type="dxa"/>
            </w:tcMar>
          </w:tcPr>
          <w:p>
            <w:pPr>
              <w:spacing w:after="60" w:before="60" w:line="252" w:lineRule="auto"/>
            </w:pPr>
            <w:r>
              <w:rPr>
                <w:sz w:val="18"/>
              </w:rPr>
              <w:t>enum</w:t>
            </w:r>
          </w:p>
        </w:tc>
        <w:tc>
          <w:tcPr>
            <w:tcW w:type="dxa" w:w="2088"/>
            <w:vAlign w:val="center"/>
            <w:tcMar>
              <w:top w:w="80" w:type="dxa"/>
              <w:start w:w="120" w:type="dxa"/>
              <w:bottom w:w="80" w:type="dxa"/>
              <w:end w:w="120" w:type="dxa"/>
            </w:tcMar>
          </w:tcPr>
          <w:p>
            <w:pPr>
              <w:spacing w:after="60" w:before="60" w:line="252" w:lineRule="auto"/>
            </w:pPr>
            <w:r>
              <w:rPr>
                <w:sz w:val="18"/>
              </w:rPr>
              <w:t>CP-30 label</w:t>
            </w:r>
          </w:p>
        </w:tc>
        <w:tc>
          <w:tcPr>
            <w:tcW w:type="dxa" w:w="4320"/>
            <w:vAlign w:val="center"/>
            <w:tcMar>
              <w:top w:w="80" w:type="dxa"/>
              <w:start w:w="120" w:type="dxa"/>
              <w:bottom w:w="80" w:type="dxa"/>
              <w:end w:w="120" w:type="dxa"/>
            </w:tcMar>
          </w:tcPr>
          <w:p>
            <w:pPr>
              <w:spacing w:after="60" w:before="60" w:line="252" w:lineRule="auto"/>
            </w:pPr>
            <w:r>
              <w:rPr>
                <w:sz w:val="18"/>
              </w:rPr>
              <w:t>Short-horizon supervised target</w:t>
            </w:r>
          </w:p>
        </w:tc>
      </w:tr>
      <w:tr>
        <w:tc>
          <w:tcPr>
            <w:tcW w:type="dxa" w:w="2592"/>
            <w:vAlign w:val="center"/>
            <w:tcMar>
              <w:top w:w="80" w:type="dxa"/>
              <w:start w:w="120" w:type="dxa"/>
              <w:bottom w:w="80" w:type="dxa"/>
              <w:end w:w="120" w:type="dxa"/>
            </w:tcMar>
          </w:tcPr>
          <w:p>
            <w:pPr>
              <w:spacing w:after="60" w:before="60" w:line="252" w:lineRule="auto"/>
            </w:pPr>
            <w:r>
              <w:rPr>
                <w:sz w:val="18"/>
              </w:rPr>
              <w:t>relationship_status_90d</w:t>
            </w:r>
          </w:p>
        </w:tc>
        <w:tc>
          <w:tcPr>
            <w:tcW w:type="dxa" w:w="1512"/>
            <w:vAlign w:val="center"/>
            <w:tcMar>
              <w:top w:w="80" w:type="dxa"/>
              <w:start w:w="120" w:type="dxa"/>
              <w:bottom w:w="80" w:type="dxa"/>
              <w:end w:w="120" w:type="dxa"/>
            </w:tcMar>
          </w:tcPr>
          <w:p>
            <w:pPr>
              <w:spacing w:after="60" w:before="60" w:line="252" w:lineRule="auto"/>
            </w:pPr>
            <w:r>
              <w:rPr>
                <w:sz w:val="18"/>
              </w:rPr>
              <w:t>enum</w:t>
            </w:r>
          </w:p>
        </w:tc>
        <w:tc>
          <w:tcPr>
            <w:tcW w:type="dxa" w:w="2088"/>
            <w:vAlign w:val="center"/>
            <w:tcMar>
              <w:top w:w="80" w:type="dxa"/>
              <w:start w:w="120" w:type="dxa"/>
              <w:bottom w:w="80" w:type="dxa"/>
              <w:end w:w="120" w:type="dxa"/>
            </w:tcMar>
          </w:tcPr>
          <w:p>
            <w:pPr>
              <w:spacing w:after="60" w:before="60" w:line="252" w:lineRule="auto"/>
            </w:pPr>
            <w:r>
              <w:rPr>
                <w:sz w:val="18"/>
              </w:rPr>
              <w:t>CP-90 label</w:t>
            </w:r>
          </w:p>
        </w:tc>
        <w:tc>
          <w:tcPr>
            <w:tcW w:type="dxa" w:w="4320"/>
            <w:vAlign w:val="center"/>
            <w:tcMar>
              <w:top w:w="80" w:type="dxa"/>
              <w:start w:w="120" w:type="dxa"/>
              <w:bottom w:w="80" w:type="dxa"/>
              <w:end w:w="120" w:type="dxa"/>
            </w:tcMar>
          </w:tcPr>
          <w:p>
            <w:pPr>
              <w:spacing w:after="60" w:before="60" w:line="252" w:lineRule="auto"/>
            </w:pPr>
            <w:r>
              <w:rPr>
                <w:sz w:val="18"/>
              </w:rPr>
              <w:t>Primary supervised target</w:t>
            </w:r>
          </w:p>
        </w:tc>
      </w:tr>
      <w:tr>
        <w:tc>
          <w:tcPr>
            <w:tcW w:type="dxa" w:w="2592"/>
            <w:vAlign w:val="center"/>
            <w:tcMar>
              <w:top w:w="80" w:type="dxa"/>
              <w:start w:w="120" w:type="dxa"/>
              <w:bottom w:w="80" w:type="dxa"/>
              <w:end w:w="120" w:type="dxa"/>
            </w:tcMar>
          </w:tcPr>
          <w:p>
            <w:pPr>
              <w:spacing w:after="60" w:before="60" w:line="252" w:lineRule="auto"/>
            </w:pPr>
            <w:r>
              <w:rPr>
                <w:sz w:val="18"/>
              </w:rPr>
              <w:t>breakup_reason</w:t>
            </w:r>
          </w:p>
        </w:tc>
        <w:tc>
          <w:tcPr>
            <w:tcW w:type="dxa" w:w="1512"/>
            <w:vAlign w:val="center"/>
            <w:tcMar>
              <w:top w:w="80" w:type="dxa"/>
              <w:start w:w="120" w:type="dxa"/>
              <w:bottom w:w="80" w:type="dxa"/>
              <w:end w:w="120" w:type="dxa"/>
            </w:tcMar>
          </w:tcPr>
          <w:p>
            <w:pPr>
              <w:spacing w:after="60" w:before="60" w:line="252" w:lineRule="auto"/>
            </w:pPr>
            <w:r>
              <w:rPr>
                <w:sz w:val="18"/>
              </w:rPr>
              <w:t>enum</w:t>
            </w:r>
          </w:p>
        </w:tc>
        <w:tc>
          <w:tcPr>
            <w:tcW w:type="dxa" w:w="2088"/>
            <w:vAlign w:val="center"/>
            <w:tcMar>
              <w:top w:w="80" w:type="dxa"/>
              <w:start w:w="120" w:type="dxa"/>
              <w:bottom w:w="80" w:type="dxa"/>
              <w:end w:w="120" w:type="dxa"/>
            </w:tcMar>
          </w:tcPr>
          <w:p>
            <w:pPr>
              <w:spacing w:after="60" w:before="60" w:line="252" w:lineRule="auto"/>
            </w:pPr>
            <w:r>
              <w:rPr>
                <w:sz w:val="18"/>
              </w:rPr>
              <w:t>CP-60/90/180 label amendment family</w:t>
            </w:r>
          </w:p>
        </w:tc>
        <w:tc>
          <w:tcPr>
            <w:tcW w:type="dxa" w:w="4320"/>
            <w:vAlign w:val="center"/>
            <w:tcMar>
              <w:top w:w="80" w:type="dxa"/>
              <w:start w:w="120" w:type="dxa"/>
              <w:bottom w:w="80" w:type="dxa"/>
              <w:end w:w="120" w:type="dxa"/>
            </w:tcMar>
          </w:tcPr>
          <w:p>
            <w:pPr>
              <w:spacing w:after="60" w:before="60" w:line="252" w:lineRule="auto"/>
            </w:pPr>
            <w:r>
              <w:rPr>
                <w:sz w:val="18"/>
              </w:rPr>
              <w:t>Outcome attribution and penalty tuning</w:t>
            </w:r>
          </w:p>
        </w:tc>
      </w:tr>
      <w:tr>
        <w:tc>
          <w:tcPr>
            <w:tcW w:type="dxa" w:w="2592"/>
            <w:vAlign w:val="center"/>
            <w:tcMar>
              <w:top w:w="80" w:type="dxa"/>
              <w:start w:w="120" w:type="dxa"/>
              <w:bottom w:w="80" w:type="dxa"/>
              <w:end w:w="120" w:type="dxa"/>
            </w:tcMar>
          </w:tcPr>
          <w:p>
            <w:pPr>
              <w:spacing w:after="60" w:before="60" w:line="252" w:lineRule="auto"/>
            </w:pPr>
            <w:r>
              <w:rPr>
                <w:sz w:val="18"/>
              </w:rPr>
              <w:t>conflict_events_count</w:t>
            </w:r>
          </w:p>
        </w:tc>
        <w:tc>
          <w:tcPr>
            <w:tcW w:type="dxa" w:w="1512"/>
            <w:vAlign w:val="center"/>
            <w:tcMar>
              <w:top w:w="80" w:type="dxa"/>
              <w:start w:w="120" w:type="dxa"/>
              <w:bottom w:w="80" w:type="dxa"/>
              <w:end w:w="120" w:type="dxa"/>
            </w:tcMar>
          </w:tcPr>
          <w:p>
            <w:pPr>
              <w:spacing w:after="60" w:before="60" w:line="252" w:lineRule="auto"/>
            </w:pPr>
            <w:r>
              <w:rPr>
                <w:sz w:val="18"/>
              </w:rPr>
              <w:t>number</w:t>
            </w:r>
          </w:p>
        </w:tc>
        <w:tc>
          <w:tcPr>
            <w:tcW w:type="dxa" w:w="2088"/>
            <w:vAlign w:val="center"/>
            <w:tcMar>
              <w:top w:w="80" w:type="dxa"/>
              <w:start w:w="120" w:type="dxa"/>
              <w:bottom w:w="80" w:type="dxa"/>
              <w:end w:w="120" w:type="dxa"/>
            </w:tcMar>
          </w:tcPr>
          <w:p>
            <w:pPr>
              <w:spacing w:after="60" w:before="60" w:line="252" w:lineRule="auto"/>
            </w:pPr>
            <w:r>
              <w:rPr>
                <w:sz w:val="18"/>
              </w:rPr>
              <w:t>conflict pressure features</w:t>
            </w:r>
          </w:p>
        </w:tc>
        <w:tc>
          <w:tcPr>
            <w:tcW w:type="dxa" w:w="4320"/>
            <w:vAlign w:val="center"/>
            <w:tcMar>
              <w:top w:w="80" w:type="dxa"/>
              <w:start w:w="120" w:type="dxa"/>
              <w:bottom w:w="80" w:type="dxa"/>
              <w:end w:w="120" w:type="dxa"/>
            </w:tcMar>
          </w:tcPr>
          <w:p>
            <w:pPr>
              <w:spacing w:after="60" w:before="60" w:line="252" w:lineRule="auto"/>
            </w:pPr>
            <w:r>
              <w:rPr>
                <w:sz w:val="18"/>
              </w:rPr>
              <w:t>Truth signal for stability / repair models</w:t>
            </w:r>
          </w:p>
        </w:tc>
      </w:tr>
      <w:tr>
        <w:tc>
          <w:tcPr>
            <w:tcW w:type="dxa" w:w="2592"/>
            <w:vAlign w:val="center"/>
            <w:tcMar>
              <w:top w:w="80" w:type="dxa"/>
              <w:start w:w="120" w:type="dxa"/>
              <w:bottom w:w="80" w:type="dxa"/>
              <w:end w:w="120" w:type="dxa"/>
            </w:tcMar>
          </w:tcPr>
          <w:p>
            <w:pPr>
              <w:spacing w:after="60" w:before="60" w:line="252" w:lineRule="auto"/>
            </w:pPr>
            <w:r>
              <w:rPr>
                <w:sz w:val="18"/>
              </w:rPr>
              <w:t>repair_events_count</w:t>
            </w:r>
          </w:p>
        </w:tc>
        <w:tc>
          <w:tcPr>
            <w:tcW w:type="dxa" w:w="1512"/>
            <w:vAlign w:val="center"/>
            <w:tcMar>
              <w:top w:w="80" w:type="dxa"/>
              <w:start w:w="120" w:type="dxa"/>
              <w:bottom w:w="80" w:type="dxa"/>
              <w:end w:w="120" w:type="dxa"/>
            </w:tcMar>
          </w:tcPr>
          <w:p>
            <w:pPr>
              <w:spacing w:after="60" w:before="60" w:line="252" w:lineRule="auto"/>
            </w:pPr>
            <w:r>
              <w:rPr>
                <w:sz w:val="18"/>
              </w:rPr>
              <w:t>number</w:t>
            </w:r>
          </w:p>
        </w:tc>
        <w:tc>
          <w:tcPr>
            <w:tcW w:type="dxa" w:w="2088"/>
            <w:vAlign w:val="center"/>
            <w:tcMar>
              <w:top w:w="80" w:type="dxa"/>
              <w:start w:w="120" w:type="dxa"/>
              <w:bottom w:w="80" w:type="dxa"/>
              <w:end w:w="120" w:type="dxa"/>
            </w:tcMar>
          </w:tcPr>
          <w:p>
            <w:pPr>
              <w:spacing w:after="60" w:before="60" w:line="252" w:lineRule="auto"/>
            </w:pPr>
            <w:r>
              <w:rPr>
                <w:sz w:val="18"/>
              </w:rPr>
              <w:t>repair behavior features</w:t>
            </w:r>
          </w:p>
        </w:tc>
        <w:tc>
          <w:tcPr>
            <w:tcW w:type="dxa" w:w="4320"/>
            <w:vAlign w:val="center"/>
            <w:tcMar>
              <w:top w:w="80" w:type="dxa"/>
              <w:start w:w="120" w:type="dxa"/>
              <w:bottom w:w="80" w:type="dxa"/>
              <w:end w:w="120" w:type="dxa"/>
            </w:tcMar>
          </w:tcPr>
          <w:p>
            <w:pPr>
              <w:spacing w:after="60" w:before="60" w:line="252" w:lineRule="auto"/>
            </w:pPr>
            <w:r>
              <w:rPr>
                <w:sz w:val="18"/>
              </w:rPr>
              <w:t>Truth signal for repair resilience</w:t>
            </w:r>
          </w:p>
        </w:tc>
      </w:tr>
      <w:tr>
        <w:tc>
          <w:tcPr>
            <w:tcW w:type="dxa" w:w="2592"/>
            <w:vAlign w:val="center"/>
            <w:tcMar>
              <w:top w:w="80" w:type="dxa"/>
              <w:start w:w="120" w:type="dxa"/>
              <w:bottom w:w="80" w:type="dxa"/>
              <w:end w:w="120" w:type="dxa"/>
            </w:tcMar>
          </w:tcPr>
          <w:p>
            <w:pPr>
              <w:spacing w:after="60" w:before="60" w:line="252" w:lineRule="auto"/>
            </w:pPr>
            <w:r>
              <w:rPr>
                <w:sz w:val="18"/>
              </w:rPr>
              <w:t>user_reported_satisfaction</w:t>
            </w:r>
          </w:p>
        </w:tc>
        <w:tc>
          <w:tcPr>
            <w:tcW w:type="dxa" w:w="1512"/>
            <w:vAlign w:val="center"/>
            <w:tcMar>
              <w:top w:w="80" w:type="dxa"/>
              <w:start w:w="120" w:type="dxa"/>
              <w:bottom w:w="80" w:type="dxa"/>
              <w:end w:w="120" w:type="dxa"/>
            </w:tcMar>
          </w:tcPr>
          <w:p>
            <w:pPr>
              <w:spacing w:after="60" w:before="60" w:line="252" w:lineRule="auto"/>
            </w:pPr>
            <w:r>
              <w:rPr>
                <w:sz w:val="18"/>
              </w:rPr>
              <w:t>1-10</w:t>
            </w:r>
          </w:p>
        </w:tc>
        <w:tc>
          <w:tcPr>
            <w:tcW w:type="dxa" w:w="2088"/>
            <w:vAlign w:val="center"/>
            <w:tcMar>
              <w:top w:w="80" w:type="dxa"/>
              <w:start w:w="120" w:type="dxa"/>
              <w:bottom w:w="80" w:type="dxa"/>
              <w:end w:w="120" w:type="dxa"/>
            </w:tcMar>
          </w:tcPr>
          <w:p>
            <w:pPr>
              <w:spacing w:after="60" w:before="60" w:line="252" w:lineRule="auto"/>
            </w:pPr>
            <w:r>
              <w:rPr>
                <w:sz w:val="18"/>
              </w:rPr>
              <w:t>checkpoint subjective ratings</w:t>
            </w:r>
          </w:p>
        </w:tc>
        <w:tc>
          <w:tcPr>
            <w:tcW w:type="dxa" w:w="4320"/>
            <w:vAlign w:val="center"/>
            <w:tcMar>
              <w:top w:w="80" w:type="dxa"/>
              <w:start w:w="120" w:type="dxa"/>
              <w:bottom w:w="80" w:type="dxa"/>
              <w:end w:w="120" w:type="dxa"/>
            </w:tcMar>
          </w:tcPr>
          <w:p>
            <w:pPr>
              <w:spacing w:after="60" w:before="60" w:line="252" w:lineRule="auto"/>
            </w:pPr>
            <w:r>
              <w:rPr>
                <w:sz w:val="18"/>
              </w:rPr>
              <w:t>Supervised label and calibration slice</w:t>
            </w:r>
          </w:p>
        </w:tc>
      </w:tr>
      <w:tr>
        <w:tc>
          <w:tcPr>
            <w:tcW w:type="dxa" w:w="2592"/>
            <w:vAlign w:val="center"/>
            <w:tcMar>
              <w:top w:w="80" w:type="dxa"/>
              <w:start w:w="120" w:type="dxa"/>
              <w:bottom w:w="80" w:type="dxa"/>
              <w:end w:w="120" w:type="dxa"/>
            </w:tcMar>
          </w:tcPr>
          <w:p>
            <w:pPr>
              <w:spacing w:after="60" w:before="60" w:line="252" w:lineRule="auto"/>
            </w:pPr>
            <w:r>
              <w:rPr>
                <w:sz w:val="18"/>
              </w:rPr>
              <w:t>user_reported_safety</w:t>
            </w:r>
          </w:p>
        </w:tc>
        <w:tc>
          <w:tcPr>
            <w:tcW w:type="dxa" w:w="1512"/>
            <w:vAlign w:val="center"/>
            <w:tcMar>
              <w:top w:w="80" w:type="dxa"/>
              <w:start w:w="120" w:type="dxa"/>
              <w:bottom w:w="80" w:type="dxa"/>
              <w:end w:w="120" w:type="dxa"/>
            </w:tcMar>
          </w:tcPr>
          <w:p>
            <w:pPr>
              <w:spacing w:after="60" w:before="60" w:line="252" w:lineRule="auto"/>
            </w:pPr>
            <w:r>
              <w:rPr>
                <w:sz w:val="18"/>
              </w:rPr>
              <w:t>1-10</w:t>
            </w:r>
          </w:p>
        </w:tc>
        <w:tc>
          <w:tcPr>
            <w:tcW w:type="dxa" w:w="2088"/>
            <w:vAlign w:val="center"/>
            <w:tcMar>
              <w:top w:w="80" w:type="dxa"/>
              <w:start w:w="120" w:type="dxa"/>
              <w:bottom w:w="80" w:type="dxa"/>
              <w:end w:w="120" w:type="dxa"/>
            </w:tcMar>
          </w:tcPr>
          <w:p>
            <w:pPr>
              <w:spacing w:after="60" w:before="60" w:line="252" w:lineRule="auto"/>
            </w:pPr>
            <w:r>
              <w:rPr>
                <w:sz w:val="18"/>
              </w:rPr>
              <w:t>checkpoint subjective ratings</w:t>
            </w:r>
          </w:p>
        </w:tc>
        <w:tc>
          <w:tcPr>
            <w:tcW w:type="dxa" w:w="4320"/>
            <w:vAlign w:val="center"/>
            <w:tcMar>
              <w:top w:w="80" w:type="dxa"/>
              <w:start w:w="120" w:type="dxa"/>
              <w:bottom w:w="80" w:type="dxa"/>
              <w:end w:w="120" w:type="dxa"/>
            </w:tcMar>
          </w:tcPr>
          <w:p>
            <w:pPr>
              <w:spacing w:after="60" w:before="60" w:line="252" w:lineRule="auto"/>
            </w:pPr>
            <w:r>
              <w:rPr>
                <w:sz w:val="18"/>
              </w:rPr>
              <w:t>Safety truth signal</w:t>
            </w:r>
          </w:p>
        </w:tc>
      </w:tr>
      <w:tr>
        <w:tc>
          <w:tcPr>
            <w:tcW w:type="dxa" w:w="2592"/>
            <w:vAlign w:val="center"/>
            <w:tcMar>
              <w:top w:w="80" w:type="dxa"/>
              <w:start w:w="120" w:type="dxa"/>
              <w:bottom w:w="80" w:type="dxa"/>
              <w:end w:w="120" w:type="dxa"/>
            </w:tcMar>
          </w:tcPr>
          <w:p>
            <w:pPr>
              <w:spacing w:after="60" w:before="60" w:line="252" w:lineRule="auto"/>
            </w:pPr>
            <w:r>
              <w:rPr>
                <w:sz w:val="18"/>
              </w:rPr>
              <w:t>user_reported_chemistry</w:t>
            </w:r>
          </w:p>
        </w:tc>
        <w:tc>
          <w:tcPr>
            <w:tcW w:type="dxa" w:w="1512"/>
            <w:vAlign w:val="center"/>
            <w:tcMar>
              <w:top w:w="80" w:type="dxa"/>
              <w:start w:w="120" w:type="dxa"/>
              <w:bottom w:w="80" w:type="dxa"/>
              <w:end w:w="120" w:type="dxa"/>
            </w:tcMar>
          </w:tcPr>
          <w:p>
            <w:pPr>
              <w:spacing w:after="60" w:before="60" w:line="252" w:lineRule="auto"/>
            </w:pPr>
            <w:r>
              <w:rPr>
                <w:sz w:val="18"/>
              </w:rPr>
              <w:t>1-10</w:t>
            </w:r>
          </w:p>
        </w:tc>
        <w:tc>
          <w:tcPr>
            <w:tcW w:type="dxa" w:w="2088"/>
            <w:vAlign w:val="center"/>
            <w:tcMar>
              <w:top w:w="80" w:type="dxa"/>
              <w:start w:w="120" w:type="dxa"/>
              <w:bottom w:w="80" w:type="dxa"/>
              <w:end w:w="120" w:type="dxa"/>
            </w:tcMar>
          </w:tcPr>
          <w:p>
            <w:pPr>
              <w:spacing w:after="60" w:before="60" w:line="252" w:lineRule="auto"/>
            </w:pPr>
            <w:r>
              <w:rPr>
                <w:sz w:val="18"/>
              </w:rPr>
              <w:t>checkpoint subjective ratings</w:t>
            </w:r>
          </w:p>
        </w:tc>
        <w:tc>
          <w:tcPr>
            <w:tcW w:type="dxa" w:w="4320"/>
            <w:vAlign w:val="center"/>
            <w:tcMar>
              <w:top w:w="80" w:type="dxa"/>
              <w:start w:w="120" w:type="dxa"/>
              <w:bottom w:w="80" w:type="dxa"/>
              <w:end w:w="120" w:type="dxa"/>
            </w:tcMar>
          </w:tcPr>
          <w:p>
            <w:pPr>
              <w:spacing w:after="60" w:before="60" w:line="252" w:lineRule="auto"/>
            </w:pPr>
            <w:r>
              <w:rPr>
                <w:sz w:val="18"/>
              </w:rPr>
              <w:t>Chemistry calibration</w:t>
            </w:r>
          </w:p>
        </w:tc>
      </w:tr>
      <w:tr>
        <w:tc>
          <w:tcPr>
            <w:tcW w:type="dxa" w:w="2592"/>
            <w:vAlign w:val="center"/>
            <w:tcMar>
              <w:top w:w="80" w:type="dxa"/>
              <w:start w:w="120" w:type="dxa"/>
              <w:bottom w:w="80" w:type="dxa"/>
              <w:end w:w="120" w:type="dxa"/>
            </w:tcMar>
          </w:tcPr>
          <w:p>
            <w:pPr>
              <w:spacing w:after="60" w:before="60" w:line="252" w:lineRule="auto"/>
            </w:pPr>
            <w:r>
              <w:rPr>
                <w:sz w:val="18"/>
              </w:rPr>
              <w:t>flag_harmful_behavior</w:t>
            </w:r>
          </w:p>
        </w:tc>
        <w:tc>
          <w:tcPr>
            <w:tcW w:type="dxa" w:w="1512"/>
            <w:vAlign w:val="center"/>
            <w:tcMar>
              <w:top w:w="80" w:type="dxa"/>
              <w:start w:w="120" w:type="dxa"/>
              <w:bottom w:w="80" w:type="dxa"/>
              <w:end w:w="120" w:type="dxa"/>
            </w:tcMar>
          </w:tcPr>
          <w:p>
            <w:pPr>
              <w:spacing w:after="60" w:before="60" w:line="252" w:lineRule="auto"/>
            </w:pPr>
            <w:r>
              <w:rPr>
                <w:sz w:val="18"/>
              </w:rPr>
              <w:t>bool</w:t>
            </w:r>
          </w:p>
        </w:tc>
        <w:tc>
          <w:tcPr>
            <w:tcW w:type="dxa" w:w="2088"/>
            <w:vAlign w:val="center"/>
            <w:tcMar>
              <w:top w:w="80" w:type="dxa"/>
              <w:start w:w="120" w:type="dxa"/>
              <w:bottom w:w="80" w:type="dxa"/>
              <w:end w:w="120" w:type="dxa"/>
            </w:tcMar>
          </w:tcPr>
          <w:p>
            <w:pPr>
              <w:spacing w:after="60" w:before="60" w:line="252" w:lineRule="auto"/>
            </w:pPr>
            <w:r>
              <w:rPr>
                <w:sz w:val="18"/>
              </w:rPr>
              <w:t>label store + moderation truth</w:t>
            </w:r>
          </w:p>
        </w:tc>
        <w:tc>
          <w:tcPr>
            <w:tcW w:type="dxa" w:w="4320"/>
            <w:vAlign w:val="center"/>
            <w:tcMar>
              <w:top w:w="80" w:type="dxa"/>
              <w:start w:w="120" w:type="dxa"/>
              <w:bottom w:w="80" w:type="dxa"/>
              <w:end w:w="120" w:type="dxa"/>
            </w:tcMar>
          </w:tcPr>
          <w:p>
            <w:pPr>
              <w:spacing w:after="60" w:before="60" w:line="252" w:lineRule="auto"/>
            </w:pPr>
            <w:r>
              <w:rPr>
                <w:sz w:val="18"/>
              </w:rPr>
              <w:t>Hard-risk learning and suppression logic</w:t>
            </w:r>
          </w:p>
        </w:tc>
      </w:tr>
    </w:tbl>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Genesis OS - Calibration &amp; Outcome Learning Companion Contract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C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15C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