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Genesis OS</w:t>
        <w:br/>
        <w:t>Model / Service Architecture Spec v1</w:t>
      </w:r>
    </w:p>
    <w:p>
      <w:pPr>
        <w:pStyle w:val="SubtitleCustom"/>
      </w:pPr>
      <w:r>
        <w:t>Unified build-sequence document for product, backend, AI, data, and QA.</w:t>
        <w:br/>
        <w:t>Scope: scoring engine, matching, genome extraction, AI reflection, packets, consent gates, runtime lanes, caching, and Bubble/app integration.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Document role</w:t>
            </w:r>
          </w:p>
        </w:tc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Primary audience</w:t>
            </w:r>
          </w:p>
        </w:tc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Status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System architecture contract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Product / Backend / AI / Data / QA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Build-ready baseline</w:t>
            </w:r>
          </w:p>
        </w:tc>
      </w:tr>
    </w:tbl>
    <w:p>
      <w:r>
        <w:t>This document assigns ownership, request flow, data contracts, update cadence, and consent rules across the Genesis OS runtime. It assumes the prior law-stack documents are already locked and must be treated as upstream law.</w:t>
      </w:r>
    </w:p>
    <w:p>
      <w:pPr>
        <w:pStyle w:val="Heading1Custom"/>
      </w:pPr>
      <w:r>
        <w:t>1. Architecture Principles</w:t>
      </w:r>
    </w:p>
    <w:p>
      <w:pPr>
        <w:spacing w:after="40"/>
        <w:ind w:left="259"/>
      </w:pPr>
      <w:r>
        <w:rPr>
          <w:b/>
        </w:rPr>
        <w:t xml:space="preserve">• </w:t>
      </w:r>
      <w:r>
        <w:t>Deterministic first, generative second. Core scores, penalties, and thresholds come from governed formulas before any AI narrative layer is applied.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Event-sourced truth. Raw events and user-submitted answers remain authoritative; inferred profile traits are stored separately with confidence, freshness, and provenance.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Consent-gated observation on every sensitive route.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Slow / medium / fast lanes for identity, pattern, and state updates.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Graceful degradation when AI or optional data is missing.</w:t>
      </w:r>
    </w:p>
    <w:p>
      <w:pPr>
        <w:pStyle w:val="Heading1Custom"/>
      </w:pPr>
      <w:r>
        <w:t>2. Runtime Topology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Client layer: Bubble/web/mobile UI for onboarding, assessments, reports, Sanctuary, and messaging controls.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Gateway/API layer: authentication, schema validation, routing, policy checks, and throttling.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Core services: Scoring, Matching, Genome Extraction, Reflection, Consent &amp; Policy, Packet Builder, Event Ledger, Feature Store, and Report Service.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Storage layer: transactional database, event ledger, feature store, and object storage.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Async layer: queues/workers for heavy recomputes, reports, feature refresh, drift scans, and exports.</w:t>
      </w:r>
    </w:p>
    <w:p>
      <w:pPr>
        <w:pStyle w:val="Heading1Custom"/>
      </w:pPr>
      <w:r>
        <w:t>3. Service Ownership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Service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Owns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Reads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Writes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Consent &amp; Policy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Consent scopes, exposure rules, evidence-band gates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Consent state, policy registry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Decision tokens, allow/deny outcomes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Called first on every sensitive route.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Scoring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0–100 forecast/readiness stack, penalties, clusters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Assessment answers, profile packet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Score outputs, audit log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Sync for primary completion; async for recomputes.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Matching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350–850 pair score, chemistry, risk, tiering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Two profile packets, pair rules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Match output, explainability packet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Can precompute candidate pools.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Genome Extraction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Human Emotion Genome features from governed text/events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Sanctuary entries, opted-in chat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Feature candidates, confidence bands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Never mutates slow profile fields directly.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Reflection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AI narratives, Whisper Window, translations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Allowed score and genome fields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Narratives, prompts, session artifacts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Cannot invent deterministic scores.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Packet Builder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Canonical self, pair, and training packets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DB, feature store, score outputs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Versioned packets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Single source for packet formatting.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Event Ledger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Immutable event recording and replay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All domain events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Append-only event records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Supports audits, drift, and rebuilds.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Feature Store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ML feature materialization and freshness windows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Events, genome outputs, score outputs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Feature rows, freshness metadata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Feeds training and online inference.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Report Service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Composite reports and premium explainers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Match output, visibility rules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JSON/PDF/report artifacts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Read-only with strict filtering.</w:t>
            </w:r>
          </w:p>
        </w:tc>
      </w:tr>
    </w:tbl>
    <w:p>
      <w:pPr>
        <w:pStyle w:val="Heading1Custom"/>
      </w:pPr>
      <w:r>
        <w:t>4. Synchronous vs Asynchronous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Lane</w:t>
            </w:r>
          </w:p>
        </w:tc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Work items</w:t>
            </w:r>
          </w:p>
        </w:tc>
        <w:tc>
          <w:tcPr>
            <w:tcW w:type="dxa" w:w="3264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Rule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Synchronous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Assessment submission, core scoring, initial archetype/shadow assignment, immediate match request, consent checks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Needed for product responsiveness and trust.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Asynchronous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Full pair precompute, reflection generation, genome extraction from long text, feature refresh, drift scans, packet export, model training snapshots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Heavy work must not block primary UX.</w:t>
            </w:r>
          </w:p>
        </w:tc>
      </w:tr>
      <w:tr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Near-real-time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Sanctuary reflections, fast-state mood updates, chat-derived non-persistent signals</w:t>
            </w:r>
          </w:p>
        </w:tc>
        <w:tc>
          <w:tcPr>
            <w:tcW w:type="dxa" w:w="326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Queue-backed workers with sub-minute target.</w:t>
            </w:r>
          </w:p>
        </w:tc>
      </w:tr>
    </w:tbl>
    <w:p>
      <w:pPr>
        <w:pStyle w:val="Heading1Custom"/>
      </w:pPr>
      <w:r>
        <w:t>5. Canonical Request Flows</w:t>
      </w:r>
    </w:p>
    <w:p>
      <w:pPr>
        <w:pStyle w:val="Heading2Custom"/>
      </w:pPr>
      <w:r>
        <w:t>A. Assessment completion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Client submits answers + demographics.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Gateway requests consent decision token.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Packet Builder assembles self packet.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Scoring Service computes deterministic outputs.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Gateway persists outputs and returns public-safe payload.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Async jobs may enqueue genome refresh and reflections.</w:t>
      </w:r>
    </w:p>
    <w:p>
      <w:pPr>
        <w:pStyle w:val="Heading2Custom"/>
      </w:pPr>
      <w:r>
        <w:t>B. On-demand match request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Client requests match between User A and User B.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Gateway validates reveal/unlock permissions.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Packet Builder assembles pair packet.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Matching Service computes compatibility, chemistry, risk, and tier.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Report Service filters outputs by visibility policy.</w:t>
      </w:r>
    </w:p>
    <w:p>
      <w:pPr>
        <w:pStyle w:val="Heading2Custom"/>
      </w:pPr>
      <w:r>
        <w:t>C. Sanctuary / AI reflection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Client submits journal, check-in, or Whisper Window content.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Policy service determines allowed read/save/expose scope.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Genome Extraction derives governed features with evidence bands.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Reflection Service produces self-only narrative.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Fast-state artifacts expire by freshness rules.</w:t>
      </w:r>
    </w:p>
    <w:p>
      <w:pPr>
        <w:pStyle w:val="Heading2Custom"/>
      </w:pPr>
      <w:r>
        <w:t>D. Training export</w:t>
      </w:r>
    </w:p>
    <w:p>
      <w:pPr>
        <w:spacing w:after="40"/>
        <w:ind w:left="259"/>
      </w:pPr>
      <w:r>
        <w:rPr>
          <w:b/>
        </w:rPr>
        <w:t xml:space="preserve">• </w:t>
      </w:r>
      <w:r>
        <w:t>Feature Store snapshots approved features and labels.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Policy strips blocked or non-exportable fields.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Packet Builder emits training packet manifest.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Data team exports versioned datasets for offline training.</w:t>
      </w:r>
    </w:p>
    <w:p>
      <w:pPr>
        <w:pStyle w:val="Heading1Custom"/>
      </w:pPr>
      <w:r>
        <w:t>6. Consent Gate Model</w:t>
      </w:r>
    </w:p>
    <w:p>
      <w:r>
        <w:t>Every sensitive route requests a short-lived, auditable policy decision token encoding what the current session may read, infer, save, and expose.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Scope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Read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Infer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Save</w:t>
            </w:r>
          </w:p>
        </w:tc>
        <w:tc>
          <w:tcPr>
            <w:tcW w:type="dxa" w:w="195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Expose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Assessment baseline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Assessment answers, demographics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Archetype, shadow, readiness outputs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Scores, clusters, profile outputs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 only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Sanctuary private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Journal/check-in text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Fast state, themes, regulation markers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Ephemeral session + allowed features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 only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AI-assisted messaging opt-in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Message content, metadata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Tone/repair/pace signals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Event-level features only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Never raw content to match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Partner transparency opt-in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Approved couple summaries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Couple exercise readiness, shared prompts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Couple packet outputs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Couple only, filtered</w:t>
            </w:r>
          </w:p>
        </w:tc>
      </w:tr>
      <w:tr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Training/export consent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Approved features and labels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Model features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Versioned training rows</w:t>
            </w:r>
          </w:p>
        </w:tc>
        <w:tc>
          <w:tcPr>
            <w:tcW w:type="dxa" w:w="195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Internal only</w:t>
            </w:r>
          </w:p>
        </w:tc>
      </w:tr>
    </w:tbl>
    <w:p>
      <w:pPr>
        <w:pStyle w:val="Heading1Custom"/>
      </w:pPr>
      <w:r>
        <w:t>7. Packet Contracts</w:t>
      </w:r>
    </w:p>
    <w:p>
      <w:r>
        <w:t>All services consume versioned packets rather than reaching directly into arbitrary tables.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Packet</w:t>
            </w:r>
          </w:p>
        </w:tc>
        <w:tc>
          <w:tcPr>
            <w:tcW w:type="dxa" w:w="4896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Required contents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 Packet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Stable profile identifiers, demographics, astrology/numerology inputs, latest assessment outputs, archetype/shadow, contradiction flags, polarity vector, visibility mask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Pair Packet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Two self packets + pair rules, answer-pair quantum outputs, chemistry subcomponents, cosmic overlays, reveal tier, policy mask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Reflection Packet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Allowed self fields, fast-state signals, selected genome features, explanation boundaries, prohibited fields list</w:t>
            </w:r>
          </w:p>
        </w:tc>
      </w:tr>
      <w:tr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Training Packet</w:t>
            </w:r>
          </w:p>
        </w:tc>
        <w:tc>
          <w:tcPr>
            <w:tcW w:type="dxa" w:w="489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Feature rows, labels, freshness metadata, confidence weights, provenance ids, exclusion flags</w:t>
            </w:r>
          </w:p>
        </w:tc>
      </w:tr>
    </w:tbl>
    <w:p>
      <w:pPr>
        <w:pStyle w:val="Heading1Custom"/>
      </w:pPr>
      <w:r>
        <w:t>8. Storage and Caching Rules</w:t>
      </w:r>
    </w:p>
    <w:p>
      <w:pPr>
        <w:spacing w:after="40"/>
        <w:ind w:left="259"/>
      </w:pPr>
      <w:r>
        <w:rPr>
          <w:b/>
        </w:rPr>
        <w:t xml:space="preserve">• </w:t>
      </w:r>
      <w:r>
        <w:t>Transactional database stores user state, answers, score outputs, consent state, unlocks, and report references.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Event ledger stores immutable domain events such as answer_submitted, assessment_scored, match_computed, reflection_generated, consent_changed, and packet_exported.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Feature store stores derived ML features with name, value, freshness timestamp, confidence band, provenance id, and expiration class.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Cache only public-safe or policy-safe artifacts. Never cache raw sensitive text outside allowed scope.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Cache TTL follows lane discipline: slow profile outputs can persist longer; fast-state reflections should be short-lived and purgeable.</w:t>
      </w:r>
    </w:p>
    <w:p>
      <w:pPr>
        <w:pStyle w:val="Heading1Custom"/>
      </w:pPr>
      <w:r>
        <w:t>9. Bubble / App Endpoint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Endpoint</w:t>
            </w:r>
          </w:p>
        </w:tc>
        <w:tc>
          <w:tcPr>
            <w:tcW w:type="dxa" w:w="244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Owned by</w:t>
            </w:r>
          </w:p>
        </w:tc>
        <w:tc>
          <w:tcPr>
            <w:tcW w:type="dxa" w:w="244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Returns</w:t>
            </w:r>
          </w:p>
        </w:tc>
        <w:tc>
          <w:tcPr>
            <w:tcW w:type="dxa" w:w="2448"/>
            <w:shd w:fill="EAF1F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/assessment/submit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Gateway -&gt; Scoring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 result payload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Primary completion route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GET /profile/score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Gateway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public-safe score payload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Read-only cached path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/match/compute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Gateway -&gt; Matching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match preview or full report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Checks unlock + consent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/sanctuary/reflect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Gateway -&gt; Genome + Reflection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reflection output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Self-only route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/messages/ai-insight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Gateway -&gt; Genome + Reflection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coaching output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Opt-in only; no partner exposure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GET /packets/self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Packet Builder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self packet JSON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Internal/admin use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GET /packets/pair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Packet Builder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pair packet JSON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Internal/admin use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/events/replay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Event Ledger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rebuild status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Operational route</w:t>
            </w:r>
          </w:p>
        </w:tc>
      </w:tr>
      <w:tr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POST /training/export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Packet Builder + Feature Store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dataset manifest</w:t>
            </w:r>
          </w:p>
        </w:tc>
        <w:tc>
          <w:tcPr>
            <w:tcW w:type="dxa" w:w="244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Restricted internal route</w:t>
            </w:r>
          </w:p>
        </w:tc>
      </w:tr>
    </w:tbl>
    <w:p>
      <w:pPr>
        <w:pStyle w:val="Heading1Custom"/>
      </w:pPr>
      <w:r>
        <w:t>10. Failure Modes and Fallback Logic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Policy denial returns a restricted response with no partial leakage.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Missing optional AI services still allows deterministic scoring and a minimal explanation stub.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Feature-store staleness reduces genome confidence but does not block deterministic score computation.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Queue backlog must not break synchronous routes; reflections and long reports can be deferred.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Packet validation failure is rejected at the gateway; downstream services are forbidden from guessing missing fields.</w:t>
      </w:r>
    </w:p>
    <w:p>
      <w:pPr>
        <w:pStyle w:val="Heading1Custom"/>
      </w:pPr>
      <w:r>
        <w:t>11. Deployment and QA Requirements</w:t>
      </w:r>
    </w:p>
    <w:p>
      <w:pPr>
        <w:spacing w:after="40"/>
        <w:ind w:left="259"/>
      </w:pPr>
      <w:r>
        <w:rPr>
          <w:b/>
        </w:rPr>
        <w:t xml:space="preserve">• </w:t>
      </w:r>
      <w:r>
        <w:t>Every service emits structured logs and correlation ids for end-to-end tracing.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Deterministic harnesses snapshot known self and pair packets and verify score stability across releases.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Visibility tests assert that blocked fields never appear in public, partner, or AI narrative outputs.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Rebuild tests replay the event ledger to reconstruct features and score outputs.</w:t>
      </w:r>
    </w:p>
    <w:p>
      <w:pPr>
        <w:spacing w:after="40"/>
        <w:ind w:left="259"/>
      </w:pPr>
      <w:r>
        <w:rPr>
          <w:b/>
        </w:rPr>
        <w:t xml:space="preserve">• </w:t>
      </w:r>
      <w:r>
        <w:t>Schema versioning is mandatory for packets, features, and service responses.</w:t>
      </w:r>
    </w:p>
    <w:p>
      <w:pPr>
        <w:pStyle w:val="Heading1Custom"/>
      </w:pPr>
      <w:r>
        <w:t>12. Recommended Build Order</w:t>
      </w:r>
    </w:p>
    <w:p>
      <w:pPr>
        <w:ind w:left="259"/>
      </w:pPr>
      <w:r>
        <w:rPr>
          <w:b/>
        </w:rPr>
        <w:t xml:space="preserve">1. </w:t>
      </w:r>
      <w:r>
        <w:t>Stand up Gateway, Consent &amp; Policy Service, Event Ledger, and Scoring Service first.</w:t>
      </w:r>
    </w:p>
    <w:p>
      <w:pPr>
        <w:ind w:left="259"/>
      </w:pPr>
      <w:r>
        <w:rPr>
          <w:b/>
        </w:rPr>
        <w:t xml:space="preserve">2. </w:t>
      </w:r>
      <w:r>
        <w:t>Add Packet Builder and Matching Service second.</w:t>
      </w:r>
    </w:p>
    <w:p>
      <w:pPr>
        <w:ind w:left="259"/>
      </w:pPr>
      <w:r>
        <w:rPr>
          <w:b/>
        </w:rPr>
        <w:t xml:space="preserve">3. </w:t>
      </w:r>
      <w:r>
        <w:t>Add Report Service and unlock logic third.</w:t>
      </w:r>
    </w:p>
    <w:p>
      <w:pPr>
        <w:ind w:left="259"/>
      </w:pPr>
      <w:r>
        <w:rPr>
          <w:b/>
        </w:rPr>
        <w:t xml:space="preserve">4. </w:t>
      </w:r>
      <w:r>
        <w:t>Add Genome Extraction + Reflection fourth under strict self-only scope.</w:t>
      </w:r>
    </w:p>
    <w:p>
      <w:pPr>
        <w:ind w:left="259"/>
      </w:pPr>
      <w:r>
        <w:rPr>
          <w:b/>
        </w:rPr>
        <w:t xml:space="preserve">5. </w:t>
      </w:r>
      <w:r>
        <w:t>Add Feature Store, training export, and model lifecycle tooling last.</w:t>
      </w:r>
    </w:p>
    <w:p>
      <w:pPr>
        <w:pStyle w:val="SmallNote"/>
      </w:pPr>
      <w:r>
        <w:t>Bottom line: deterministic score law remains the operating system; AI services enrich interpretation, feature extraction, and reflection only within governed scope.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rPr>
      <w:rFonts w:ascii="Aptos" w:hAnsi="Aptos"/>
      <w:b/>
      <w:i w:val="0"/>
      <w:color w:val="18345D"/>
      <w:sz w:val="48"/>
    </w:rPr>
  </w:style>
  <w:style w:type="paragraph" w:customStyle="1" w:styleId="SubtitleCustom">
    <w:name w:val="Subtitle Custom"/>
    <w:rPr>
      <w:rFonts w:ascii="Aptos" w:hAnsi="Aptos"/>
      <w:b w:val="0"/>
      <w:i w:val="0"/>
      <w:color w:val="5F6368"/>
      <w:sz w:val="22"/>
    </w:rPr>
  </w:style>
  <w:style w:type="paragraph" w:customStyle="1" w:styleId="Heading1Custom">
    <w:name w:val="Heading 1 Custom"/>
    <w:rPr>
      <w:rFonts w:ascii="Aptos" w:hAnsi="Aptos"/>
      <w:b/>
      <w:i w:val="0"/>
      <w:color w:val="18345D"/>
      <w:sz w:val="30"/>
    </w:rPr>
  </w:style>
  <w:style w:type="paragraph" w:customStyle="1" w:styleId="Heading2Custom">
    <w:name w:val="Heading 2 Custom"/>
    <w:rPr>
      <w:rFonts w:ascii="Aptos" w:hAnsi="Aptos"/>
      <w:b/>
      <w:i w:val="0"/>
      <w:color w:val="2D5CA8"/>
      <w:sz w:val="23"/>
    </w:rPr>
  </w:style>
  <w:style w:type="paragraph" w:customStyle="1" w:styleId="SmallNote">
    <w:name w:val="Small Note"/>
    <w:rPr>
      <w:rFonts w:ascii="Aptos" w:hAnsi="Aptos"/>
      <w:b w:val="0"/>
      <w:i/>
      <w:color w:val="5F636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