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X"/>
        <w:spacing w:after="80"/>
        <w:jc w:val="center"/>
      </w:pPr>
      <w:r>
        <w:t>GENESIS OS / RELATIONSHIP SCORES</w:t>
      </w:r>
    </w:p>
    <w:p>
      <w:pPr>
        <w:pStyle w:val="TitleX"/>
        <w:spacing w:after="80"/>
        <w:jc w:val="center"/>
      </w:pPr>
      <w:r>
        <w:t>Operational Closure Specification</w:t>
      </w:r>
    </w:p>
    <w:p>
      <w:pPr>
        <w:pStyle w:val="SubtitleX"/>
        <w:spacing w:after="80"/>
        <w:jc w:val="center"/>
      </w:pPr>
      <w:r>
        <w:t>Final scoring lock • schema registry • consent and retention • moderation • evidence bands • narrow-v1 rollout</w:t>
      </w:r>
    </w:p>
    <w:tbl>
      <w:tblPr>
        <w:tblW w:type="auto" w:w="0"/>
        <w:jc w:val="center"/>
        <w:tblLayout w:type="autofit"/>
        <w:tblLook w:firstColumn="1" w:firstRow="1" w:lastColumn="0" w:lastRow="0" w:noHBand="0" w:noVBand="1" w:val="04A0"/>
      </w:tblPr>
      <w:tblGrid>
        <w:gridCol w:w="9936"/>
      </w:tblGrid>
      <w:tr>
        <w:tc>
          <w:tcPr>
            <w:tcW w:type="dxa" w:w="9936"/>
            <w:shd w:fill="EAF2F8"/>
            <w:vAlign w:val="center"/>
          </w:tcPr>
          <w:p>
            <w:pPr>
              <w:spacing w:before="40" w:after="40"/>
            </w:pPr>
            <w:r>
              <w:rPr>
                <w:rFonts w:ascii="Aptos" w:hAnsi="Aptos" w:eastAsia="Aptos"/>
                <w:b/>
                <w:i w:val="0"/>
                <w:color w:val="18324B"/>
                <w:sz w:val="21"/>
              </w:rPr>
              <w:t xml:space="preserve">Purpose: </w:t>
            </w:r>
            <w:r>
              <w:rPr>
                <w:rFonts w:ascii="Aptos" w:hAnsi="Aptos" w:eastAsia="Aptos"/>
                <w:b w:val="0"/>
                <w:i w:val="0"/>
                <w:color w:val="1F1F1F"/>
                <w:sz w:val="20"/>
              </w:rPr>
              <w:t>Close the remaining operational gaps so engineering can implement the system without guessing, while keeping the original Relationship Scores and Genesis OS architecture intact.</w:t>
            </w:r>
          </w:p>
        </w:tc>
      </w:tr>
    </w:tbl>
    <w:p>
      <w:pPr>
        <w:spacing w:after="40"/>
      </w:pPr>
    </w:p>
    <w:tbl>
      <w:tblPr>
        <w:tblStyle w:val="TableGrid"/>
        <w:tblW w:type="auto" w:w="0"/>
        <w:jc w:val="center"/>
        <w:tblLook w:firstColumn="1" w:firstRow="1" w:lastColumn="0" w:lastRow="0" w:noHBand="0" w:noVBand="1" w:val="04A0"/>
      </w:tblPr>
      <w:tblGrid>
        <w:gridCol w:w="4968"/>
        <w:gridCol w:w="4968"/>
      </w:tblGrid>
      <w:tr>
        <w:tc>
          <w:tcPr>
            <w:tcW w:type="dxa" w:w="2880"/>
            <w:vAlign w:val="center"/>
          </w:tcPr>
          <w:p>
            <w:r>
              <w:rPr>
                <w:rFonts w:ascii="Aptos" w:hAnsi="Aptos" w:eastAsia="Aptos"/>
                <w:b w:val="0"/>
                <w:i w:val="0"/>
                <w:sz w:val="18"/>
              </w:rPr>
              <w:t>Primary source base</w:t>
            </w:r>
          </w:p>
        </w:tc>
        <w:tc>
          <w:tcPr>
            <w:tcW w:type="dxa" w:w="7056"/>
            <w:vAlign w:val="center"/>
          </w:tcPr>
          <w:p>
            <w:r>
              <w:rPr>
                <w:rFonts w:ascii="Aptos" w:hAnsi="Aptos" w:eastAsia="Aptos"/>
                <w:b w:val="0"/>
                <w:i w:val="0"/>
                <w:sz w:val="18"/>
              </w:rPr>
              <w:t>Master Engineering Blueprint, Missing Data Layers Engineering Blueprint, Companion Systems Engineering Guidebook, v4 scoring workbook, and all-on-one scored answer workbook.</w:t>
            </w:r>
          </w:p>
        </w:tc>
      </w:tr>
      <w:tr>
        <w:tc>
          <w:tcPr>
            <w:tcW w:type="dxa" w:w="2880"/>
            <w:vAlign w:val="center"/>
          </w:tcPr>
          <w:p>
            <w:r>
              <w:rPr>
                <w:rFonts w:ascii="Aptos" w:hAnsi="Aptos" w:eastAsia="Aptos"/>
                <w:b w:val="0"/>
                <w:i w:val="0"/>
                <w:sz w:val="18"/>
              </w:rPr>
              <w:t>What this document locks</w:t>
            </w:r>
          </w:p>
        </w:tc>
        <w:tc>
          <w:tcPr>
            <w:tcW w:type="dxa" w:w="7056"/>
            <w:vAlign w:val="center"/>
          </w:tcPr>
          <w:p>
            <w:r>
              <w:rPr>
                <w:rFonts w:ascii="Aptos" w:hAnsi="Aptos" w:eastAsia="Aptos"/>
                <w:b w:val="0"/>
                <w:i w:val="0"/>
                <w:sz w:val="18"/>
              </w:rPr>
              <w:t>Answer-bank scoring appendix, canonical schemas and enums, consent-retention policy, moderation and escalation, evidence bands, and staged launch plan.</w:t>
            </w:r>
          </w:p>
        </w:tc>
      </w:tr>
      <w:tr>
        <w:tc>
          <w:tcPr>
            <w:tcW w:type="dxa" w:w="2880"/>
            <w:vAlign w:val="center"/>
          </w:tcPr>
          <w:p>
            <w:r>
              <w:rPr>
                <w:rFonts w:ascii="Aptos" w:hAnsi="Aptos" w:eastAsia="Aptos"/>
                <w:b w:val="0"/>
                <w:i w:val="0"/>
                <w:sz w:val="18"/>
              </w:rPr>
              <w:t>Audience</w:t>
            </w:r>
          </w:p>
        </w:tc>
        <w:tc>
          <w:tcPr>
            <w:tcW w:type="dxa" w:w="7056"/>
            <w:vAlign w:val="center"/>
          </w:tcPr>
          <w:p>
            <w:r>
              <w:rPr>
                <w:rFonts w:ascii="Aptos" w:hAnsi="Aptos" w:eastAsia="Aptos"/>
                <w:b w:val="0"/>
                <w:i w:val="0"/>
                <w:sz w:val="18"/>
              </w:rPr>
              <w:t>Founders, product, backend, mobile, AI/ML, data, trust and safety, analytics, and QA.</w:t>
            </w:r>
          </w:p>
        </w:tc>
      </w:tr>
      <w:tr>
        <w:tc>
          <w:tcPr>
            <w:tcW w:type="dxa" w:w="2880"/>
            <w:vAlign w:val="center"/>
          </w:tcPr>
          <w:p>
            <w:r>
              <w:rPr>
                <w:rFonts w:ascii="Aptos" w:hAnsi="Aptos" w:eastAsia="Aptos"/>
                <w:b w:val="0"/>
                <w:i w:val="0"/>
                <w:sz w:val="18"/>
              </w:rPr>
              <w:t>Design rule</w:t>
            </w:r>
          </w:p>
        </w:tc>
        <w:tc>
          <w:tcPr>
            <w:tcW w:type="dxa" w:w="7056"/>
            <w:vAlign w:val="center"/>
          </w:tcPr>
          <w:p>
            <w:r>
              <w:rPr>
                <w:rFonts w:ascii="Aptos" w:hAnsi="Aptos" w:eastAsia="Aptos"/>
                <w:b w:val="0"/>
                <w:i w:val="0"/>
                <w:sz w:val="18"/>
              </w:rPr>
              <w:t>Deterministic first. AI may explain, rank, summarize, and propose signals, but may not mutate canonical profile truth without governed evidence.</w:t>
            </w:r>
          </w:p>
        </w:tc>
      </w:tr>
    </w:tbl>
    <w:p>
      <w:r>
        <w:br w:type="page"/>
      </w:r>
    </w:p>
    <w:p>
      <w:pPr>
        <w:pStyle w:val="H1X"/>
        <w:spacing w:after="80"/>
      </w:pPr>
      <w:r>
        <w:t>Document Map</w:t>
      </w:r>
    </w:p>
    <w:p>
      <w:pPr>
        <w:pStyle w:val="BodyList"/>
        <w:ind w:left="288" w:hanging="216"/>
      </w:pPr>
      <w:r>
        <w:rPr>
          <w:b/>
        </w:rPr>
        <w:t xml:space="preserve">• </w:t>
      </w:r>
      <w:r>
        <w:t>1. Executive closure summary</w:t>
      </w:r>
    </w:p>
    <w:p>
      <w:pPr>
        <w:pStyle w:val="BodyList"/>
        <w:ind w:left="288" w:hanging="216"/>
      </w:pPr>
      <w:r>
        <w:rPr>
          <w:b/>
        </w:rPr>
        <w:t xml:space="preserve">• </w:t>
      </w:r>
      <w:r>
        <w:t>2. Non-negotiable build principles</w:t>
      </w:r>
    </w:p>
    <w:p>
      <w:pPr>
        <w:pStyle w:val="BodyList"/>
        <w:ind w:left="288" w:hanging="216"/>
      </w:pPr>
      <w:r>
        <w:rPr>
          <w:b/>
        </w:rPr>
        <w:t xml:space="preserve">• </w:t>
      </w:r>
      <w:r>
        <w:t>3. Final answer-bank scoring lock</w:t>
      </w:r>
    </w:p>
    <w:p>
      <w:pPr>
        <w:pStyle w:val="BodyList"/>
        <w:ind w:left="288" w:hanging="216"/>
      </w:pPr>
      <w:r>
        <w:rPr>
          <w:b/>
        </w:rPr>
        <w:t xml:space="preserve">• </w:t>
      </w:r>
      <w:r>
        <w:t>4. Canonical schema registry and enum governance</w:t>
      </w:r>
    </w:p>
    <w:p>
      <w:pPr>
        <w:pStyle w:val="BodyList"/>
        <w:ind w:left="288" w:hanging="216"/>
      </w:pPr>
      <w:r>
        <w:rPr>
          <w:b/>
        </w:rPr>
        <w:t xml:space="preserve">• </w:t>
      </w:r>
      <w:r>
        <w:t>5. Consent, retention, deletion, and derived-data policy</w:t>
      </w:r>
    </w:p>
    <w:p>
      <w:pPr>
        <w:pStyle w:val="BodyList"/>
        <w:ind w:left="288" w:hanging="216"/>
      </w:pPr>
      <w:r>
        <w:rPr>
          <w:b/>
        </w:rPr>
        <w:t xml:space="preserve">• </w:t>
      </w:r>
      <w:r>
        <w:t>6. Moderation and escalation operating model</w:t>
      </w:r>
    </w:p>
    <w:p>
      <w:pPr>
        <w:pStyle w:val="BodyList"/>
        <w:ind w:left="288" w:hanging="216"/>
      </w:pPr>
      <w:r>
        <w:rPr>
          <w:b/>
        </w:rPr>
        <w:t xml:space="preserve">• </w:t>
      </w:r>
      <w:r>
        <w:t>7. Evidence bands for forecasts and AI insights</w:t>
      </w:r>
    </w:p>
    <w:p>
      <w:pPr>
        <w:pStyle w:val="BodyList"/>
        <w:ind w:left="288" w:hanging="216"/>
      </w:pPr>
      <w:r>
        <w:rPr>
          <w:b/>
        </w:rPr>
        <w:t xml:space="preserve">• </w:t>
      </w:r>
      <w:r>
        <w:t>8. API contracts and service boundaries</w:t>
      </w:r>
    </w:p>
    <w:p>
      <w:pPr>
        <w:pStyle w:val="BodyList"/>
        <w:ind w:left="288" w:hanging="216"/>
      </w:pPr>
      <w:r>
        <w:rPr>
          <w:b/>
        </w:rPr>
        <w:t xml:space="preserve">• </w:t>
      </w:r>
      <w:r>
        <w:t>9. Failure handling and edge-case control</w:t>
      </w:r>
    </w:p>
    <w:p>
      <w:pPr>
        <w:pStyle w:val="BodyList"/>
        <w:ind w:left="288" w:hanging="216"/>
      </w:pPr>
      <w:r>
        <w:rPr>
          <w:b/>
        </w:rPr>
        <w:t xml:space="preserve">• </w:t>
      </w:r>
      <w:r>
        <w:t>10. Narrow-v1 launch plan and learning loop</w:t>
      </w:r>
    </w:p>
    <w:p>
      <w:pPr>
        <w:pStyle w:val="BodyList"/>
        <w:ind w:left="288" w:hanging="216"/>
      </w:pPr>
      <w:r>
        <w:rPr>
          <w:b/>
        </w:rPr>
        <w:t xml:space="preserve">• </w:t>
      </w:r>
      <w:r>
        <w:t>Appendices A-F</w:t>
      </w:r>
    </w:p>
    <w:tbl>
      <w:tblPr>
        <w:tblW w:type="auto" w:w="0"/>
        <w:jc w:val="center"/>
        <w:tblLayout w:type="autofit"/>
        <w:tblLook w:firstColumn="1" w:firstRow="1" w:lastColumn="0" w:lastRow="0" w:noHBand="0" w:noVBand="1" w:val="04A0"/>
      </w:tblPr>
      <w:tblGrid>
        <w:gridCol w:w="9936"/>
      </w:tblGrid>
      <w:tr>
        <w:tc>
          <w:tcPr>
            <w:tcW w:type="dxa" w:w="9936"/>
            <w:shd w:fill="FFF7E6"/>
            <w:vAlign w:val="center"/>
          </w:tcPr>
          <w:p>
            <w:pPr>
              <w:spacing w:before="40" w:after="40"/>
            </w:pPr>
            <w:r>
              <w:rPr>
                <w:rFonts w:ascii="Aptos" w:hAnsi="Aptos" w:eastAsia="Aptos"/>
                <w:b/>
                <w:i w:val="0"/>
                <w:color w:val="18324B"/>
                <w:sz w:val="21"/>
              </w:rPr>
              <w:t xml:space="preserve">Important: </w:t>
            </w:r>
            <w:r>
              <w:rPr>
                <w:rFonts w:ascii="Aptos" w:hAnsi="Aptos" w:eastAsia="Aptos"/>
                <w:b w:val="0"/>
                <w:i w:val="0"/>
                <w:color w:val="1F1F1F"/>
                <w:sz w:val="20"/>
              </w:rPr>
              <w:t>This specification does not replace the prior blueprints. It closes the unresolved operating gaps and converts them into build-ready contracts, governance rules, and formulas.</w:t>
            </w:r>
          </w:p>
        </w:tc>
      </w:tr>
    </w:tbl>
    <w:p>
      <w:pPr>
        <w:spacing w:after="40"/>
      </w:pPr>
    </w:p>
    <w:p>
      <w:pPr>
        <w:pStyle w:val="H1X"/>
        <w:spacing w:after="80"/>
      </w:pPr>
      <w:r>
        <w:t>1. Executive Closure Summary</w:t>
      </w:r>
    </w:p>
    <w:p>
      <w:pPr>
        <w:spacing w:after="80"/>
      </w:pPr>
      <w:r>
        <w:t>The base system is already strong. The unresolved risk is not imagination; it is operational ambiguity. This document turns the remaining fuzzy areas into locked rules. The system can now be built as a governed emotional operating system rather than a stack of brilliant ideas that slowly drift apart in implementation.</w:t>
      </w:r>
    </w:p>
    <w:p>
      <w:pPr>
        <w:pStyle w:val="BodyList"/>
        <w:ind w:left="288" w:hanging="216"/>
      </w:pPr>
      <w:r>
        <w:rPr>
          <w:b/>
        </w:rPr>
        <w:t xml:space="preserve">• </w:t>
      </w:r>
      <w:r>
        <w:t>The final answer-bank scoring layer is now locked around the v4 deterministic workbook structure, with a production scoring policy that preserves interpretability while preventing random tuning.</w:t>
      </w:r>
    </w:p>
    <w:p>
      <w:pPr>
        <w:pStyle w:val="BodyList"/>
        <w:ind w:left="288" w:hanging="216"/>
      </w:pPr>
      <w:r>
        <w:rPr>
          <w:b/>
        </w:rPr>
        <w:t xml:space="preserve">• </w:t>
      </w:r>
      <w:r>
        <w:t>Every canonical schema, enum, and state key is versioned and managed through a registry contract. No team may invent labels ad hoc in code, prompts, dashboards, or exports.</w:t>
      </w:r>
    </w:p>
    <w:p>
      <w:pPr>
        <w:pStyle w:val="BodyList"/>
        <w:ind w:left="288" w:hanging="216"/>
      </w:pPr>
      <w:r>
        <w:rPr>
          <w:b/>
        </w:rPr>
        <w:t xml:space="preserve">• </w:t>
      </w:r>
      <w:r>
        <w:t>Consent, retention, deletion, and derived-data handling are split cleanly so the platform can protect users without destroying auditability or poisoning analytics.</w:t>
      </w:r>
    </w:p>
    <w:p>
      <w:pPr>
        <w:pStyle w:val="BodyList"/>
        <w:ind w:left="288" w:hanging="216"/>
      </w:pPr>
      <w:r>
        <w:rPr>
          <w:b/>
        </w:rPr>
        <w:t xml:space="preserve">• </w:t>
      </w:r>
      <w:r>
        <w:t>Moderation now exists as a real system with severity ladders, human-review triggers, rate limits, escalation deadlines, and artifact logging across messaging, ExsAnonymous, Sanctuary, and couple spaces.</w:t>
      </w:r>
    </w:p>
    <w:p>
      <w:pPr>
        <w:pStyle w:val="BodyList"/>
        <w:ind w:left="288" w:hanging="216"/>
      </w:pPr>
      <w:r>
        <w:rPr>
          <w:b/>
        </w:rPr>
        <w:t xml:space="preserve">• </w:t>
      </w:r>
      <w:r>
        <w:t>Every forecast and AI insight now carries an evidence band, not just a confidence number, so the product never speaks with fake certainty when the underlying evidence is thin.</w:t>
      </w:r>
    </w:p>
    <w:p>
      <w:pPr>
        <w:pStyle w:val="BodyList"/>
        <w:ind w:left="288" w:hanging="216"/>
      </w:pPr>
      <w:r>
        <w:rPr>
          <w:b/>
        </w:rPr>
        <w:t xml:space="preserve">• </w:t>
      </w:r>
      <w:r>
        <w:t>The launch plan narrows v1 intentionally so the engine learns from clean signals before heavy social complexity, couple forecasting depth, grief systems, and advanced economy features expand the blast radius.</w:t>
      </w:r>
    </w:p>
    <w:p>
      <w:pPr>
        <w:pStyle w:val="H1X"/>
        <w:spacing w:after="80"/>
      </w:pPr>
      <w:r>
        <w:t>2. Non-Negotiable Build Principles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880"/>
            <w:shd w:fill="2F5D8A"/>
            <w:vAlign w:val="center"/>
          </w:tcPr>
          <w:p>
            <w:pPr>
              <w:jc w:val="center"/>
            </w:pPr>
            <w:r>
              <w:rPr>
                <w:rFonts w:ascii="Aptos" w:hAnsi="Aptos" w:eastAsia="Aptos"/>
                <w:b/>
                <w:i w:val="0"/>
                <w:color w:val="FFFFFF"/>
                <w:sz w:val="19"/>
              </w:rPr>
              <w:t>Principle</w:t>
            </w:r>
          </w:p>
        </w:tc>
        <w:tc>
          <w:tcPr>
            <w:tcW w:type="dxa" w:w="7056"/>
            <w:shd w:fill="2F5D8A"/>
            <w:vAlign w:val="center"/>
          </w:tcPr>
          <w:p>
            <w:pPr>
              <w:jc w:val="center"/>
            </w:pPr>
            <w:r>
              <w:rPr>
                <w:rFonts w:ascii="Aptos" w:hAnsi="Aptos" w:eastAsia="Aptos"/>
                <w:b/>
                <w:i w:val="0"/>
                <w:color w:val="FFFFFF"/>
                <w:sz w:val="19"/>
              </w:rPr>
              <w:t>Production meaning</w:t>
            </w:r>
          </w:p>
        </w:tc>
      </w:tr>
      <w:tr>
        <w:tc>
          <w:tcPr>
            <w:tcW w:type="dxa" w:w="2880"/>
            <w:shd w:fill="EEF4F8"/>
            <w:vAlign w:val="center"/>
          </w:tcPr>
          <w:p>
            <w:r>
              <w:rPr>
                <w:rFonts w:ascii="Aptos" w:hAnsi="Aptos" w:eastAsia="Aptos"/>
                <w:b w:val="0"/>
                <w:i w:val="0"/>
                <w:sz w:val="19"/>
              </w:rPr>
              <w:t>Deterministic first</w:t>
            </w:r>
          </w:p>
        </w:tc>
        <w:tc>
          <w:tcPr>
            <w:tcW w:type="dxa" w:w="7056"/>
            <w:vAlign w:val="center"/>
          </w:tcPr>
          <w:p>
            <w:r>
              <w:rPr>
                <w:rFonts w:ascii="Aptos" w:hAnsi="Aptos" w:eastAsia="Aptos"/>
                <w:b w:val="0"/>
                <w:i w:val="0"/>
                <w:sz w:val="19"/>
              </w:rPr>
              <w:t>All visible scores must be reproducible from stored fields, versioned formulas, and stable lookup tables.</w:t>
            </w:r>
          </w:p>
        </w:tc>
      </w:tr>
      <w:tr>
        <w:tc>
          <w:tcPr>
            <w:tcW w:type="dxa" w:w="2880"/>
            <w:shd w:fill="EEF4F8"/>
            <w:vAlign w:val="center"/>
          </w:tcPr>
          <w:p>
            <w:r>
              <w:rPr>
                <w:rFonts w:ascii="Aptos" w:hAnsi="Aptos" w:eastAsia="Aptos"/>
                <w:b w:val="0"/>
                <w:i w:val="0"/>
                <w:sz w:val="19"/>
              </w:rPr>
              <w:t>Event-sourced truth</w:t>
            </w:r>
          </w:p>
        </w:tc>
        <w:tc>
          <w:tcPr>
            <w:tcW w:type="dxa" w:w="7056"/>
            <w:vAlign w:val="center"/>
          </w:tcPr>
          <w:p>
            <w:r>
              <w:rPr>
                <w:rFonts w:ascii="Aptos" w:hAnsi="Aptos" w:eastAsia="Aptos"/>
                <w:b w:val="0"/>
                <w:i w:val="0"/>
                <w:sz w:val="19"/>
              </w:rPr>
              <w:t>Raw events are never replaced by summaries. Aggregates and AI narratives are layered on top of source truth.</w:t>
            </w:r>
          </w:p>
        </w:tc>
      </w:tr>
      <w:tr>
        <w:tc>
          <w:tcPr>
            <w:tcW w:type="dxa" w:w="2880"/>
            <w:shd w:fill="EEF4F8"/>
            <w:vAlign w:val="center"/>
          </w:tcPr>
          <w:p>
            <w:r>
              <w:rPr>
                <w:rFonts w:ascii="Aptos" w:hAnsi="Aptos" w:eastAsia="Aptos"/>
                <w:b w:val="0"/>
                <w:i w:val="0"/>
                <w:sz w:val="19"/>
              </w:rPr>
              <w:t>Fast state vs slow identity</w:t>
            </w:r>
          </w:p>
        </w:tc>
        <w:tc>
          <w:tcPr>
            <w:tcW w:type="dxa" w:w="7056"/>
            <w:vAlign w:val="center"/>
          </w:tcPr>
          <w:p>
            <w:r>
              <w:rPr>
                <w:rFonts w:ascii="Aptos" w:hAnsi="Aptos" w:eastAsia="Aptos"/>
                <w:b w:val="0"/>
                <w:i w:val="0"/>
                <w:sz w:val="19"/>
              </w:rPr>
              <w:t>Mood, anger, grief, and conversation heat may move quickly; archetype, shadow, and baseline polarity may only drift through governed thresholds.</w:t>
            </w:r>
          </w:p>
        </w:tc>
      </w:tr>
      <w:tr>
        <w:tc>
          <w:tcPr>
            <w:tcW w:type="dxa" w:w="2880"/>
            <w:shd w:fill="EEF4F8"/>
            <w:vAlign w:val="center"/>
          </w:tcPr>
          <w:p>
            <w:r>
              <w:rPr>
                <w:rFonts w:ascii="Aptos" w:hAnsi="Aptos" w:eastAsia="Aptos"/>
                <w:b w:val="0"/>
                <w:i w:val="0"/>
                <w:sz w:val="19"/>
              </w:rPr>
              <w:t>Canon over synonyms</w:t>
            </w:r>
          </w:p>
        </w:tc>
        <w:tc>
          <w:tcPr>
            <w:tcW w:type="dxa" w:w="7056"/>
            <w:vAlign w:val="center"/>
          </w:tcPr>
          <w:p>
            <w:r>
              <w:rPr>
                <w:rFonts w:ascii="Aptos" w:hAnsi="Aptos" w:eastAsia="Aptos"/>
                <w:b w:val="0"/>
                <w:i w:val="0"/>
                <w:sz w:val="19"/>
              </w:rPr>
              <w:t>Stored IDs never change to match marketing language. Human-facing copy may evolve; canonical enums do not.</w:t>
            </w:r>
          </w:p>
        </w:tc>
      </w:tr>
      <w:tr>
        <w:tc>
          <w:tcPr>
            <w:tcW w:type="dxa" w:w="2880"/>
            <w:shd w:fill="EEF4F8"/>
            <w:vAlign w:val="center"/>
          </w:tcPr>
          <w:p>
            <w:r>
              <w:rPr>
                <w:rFonts w:ascii="Aptos" w:hAnsi="Aptos" w:eastAsia="Aptos"/>
                <w:b w:val="0"/>
                <w:i w:val="0"/>
                <w:sz w:val="19"/>
              </w:rPr>
              <w:t>Consent by scope</w:t>
            </w:r>
          </w:p>
        </w:tc>
        <w:tc>
          <w:tcPr>
            <w:tcW w:type="dxa" w:w="7056"/>
            <w:vAlign w:val="center"/>
          </w:tcPr>
          <w:p>
            <w:r>
              <w:rPr>
                <w:rFonts w:ascii="Aptos" w:hAnsi="Aptos" w:eastAsia="Aptos"/>
                <w:b w:val="0"/>
                <w:i w:val="0"/>
                <w:sz w:val="19"/>
              </w:rPr>
              <w:t>A user may consent to one AI scope and deny another. Consent is not a single blanket boolean.</w:t>
            </w:r>
          </w:p>
        </w:tc>
      </w:tr>
      <w:tr>
        <w:tc>
          <w:tcPr>
            <w:tcW w:type="dxa" w:w="2880"/>
            <w:shd w:fill="EEF4F8"/>
            <w:vAlign w:val="center"/>
          </w:tcPr>
          <w:p>
            <w:r>
              <w:rPr>
                <w:rFonts w:ascii="Aptos" w:hAnsi="Aptos" w:eastAsia="Aptos"/>
                <w:b w:val="0"/>
                <w:i w:val="0"/>
                <w:sz w:val="19"/>
              </w:rPr>
              <w:t>Evidence before certainty</w:t>
            </w:r>
          </w:p>
        </w:tc>
        <w:tc>
          <w:tcPr>
            <w:tcW w:type="dxa" w:w="7056"/>
            <w:vAlign w:val="center"/>
          </w:tcPr>
          <w:p>
            <w:r>
              <w:rPr>
                <w:rFonts w:ascii="Aptos" w:hAnsi="Aptos" w:eastAsia="Aptos"/>
                <w:b w:val="0"/>
                <w:i w:val="0"/>
                <w:sz w:val="19"/>
              </w:rPr>
              <w:t>Low-evidence insights must speak softly, and some outputs must stay internal until evidence improves.</w:t>
            </w:r>
          </w:p>
        </w:tc>
      </w:tr>
      <w:tr>
        <w:tc>
          <w:tcPr>
            <w:tcW w:type="dxa" w:w="2880"/>
            <w:shd w:fill="EEF4F8"/>
            <w:vAlign w:val="center"/>
          </w:tcPr>
          <w:p>
            <w:r>
              <w:rPr>
                <w:rFonts w:ascii="Aptos" w:hAnsi="Aptos" w:eastAsia="Aptos"/>
                <w:b w:val="0"/>
                <w:i w:val="0"/>
                <w:sz w:val="19"/>
              </w:rPr>
              <w:t>Graceful degradation</w:t>
            </w:r>
          </w:p>
        </w:tc>
        <w:tc>
          <w:tcPr>
            <w:tcW w:type="dxa" w:w="7056"/>
            <w:vAlign w:val="center"/>
          </w:tcPr>
          <w:p>
            <w:r>
              <w:rPr>
                <w:rFonts w:ascii="Aptos" w:hAnsi="Aptos" w:eastAsia="Aptos"/>
                <w:b w:val="0"/>
                <w:i w:val="0"/>
                <w:sz w:val="19"/>
              </w:rPr>
              <w:t>If AI, pair consent, or secondary services fail, the deterministic core still works.</w:t>
            </w:r>
          </w:p>
        </w:tc>
      </w:tr>
    </w:tbl>
    <w:p>
      <w:pPr>
        <w:spacing w:after="80"/>
      </w:pPr>
    </w:p>
    <w:tbl>
      <w:tblPr>
        <w:tblW w:type="auto" w:w="0"/>
        <w:jc w:val="center"/>
        <w:tblLayout w:type="autofit"/>
        <w:tblLook w:firstColumn="1" w:firstRow="1" w:lastColumn="0" w:lastRow="0" w:noHBand="0" w:noVBand="1" w:val="04A0"/>
      </w:tblPr>
      <w:tblGrid>
        <w:gridCol w:w="9936"/>
      </w:tblGrid>
      <w:tr>
        <w:tc>
          <w:tcPr>
            <w:tcW w:type="dxa" w:w="9936"/>
            <w:shd w:fill="FCE8E6"/>
            <w:vAlign w:val="center"/>
          </w:tcPr>
          <w:p>
            <w:pPr>
              <w:spacing w:before="40" w:after="40"/>
            </w:pPr>
            <w:r>
              <w:rPr>
                <w:rFonts w:ascii="Aptos" w:hAnsi="Aptos" w:eastAsia="Aptos"/>
                <w:b/>
                <w:i w:val="0"/>
                <w:color w:val="18324B"/>
                <w:sz w:val="21"/>
              </w:rPr>
              <w:t xml:space="preserve">Hard rule: </w:t>
            </w:r>
            <w:r>
              <w:rPr>
                <w:rFonts w:ascii="Aptos" w:hAnsi="Aptos" w:eastAsia="Aptos"/>
                <w:b w:val="0"/>
                <w:i w:val="0"/>
                <w:color w:val="1F1F1F"/>
                <w:sz w:val="20"/>
              </w:rPr>
              <w:t>No companion module may directly overwrite a slow identity trait on its own. It can only contribute evidence to the governor.</w:t>
            </w:r>
          </w:p>
        </w:tc>
      </w:tr>
    </w:tbl>
    <w:p>
      <w:pPr>
        <w:spacing w:after="40"/>
      </w:pPr>
    </w:p>
    <w:p>
      <w:pPr>
        <w:pStyle w:val="H1X"/>
        <w:spacing w:after="80"/>
      </w:pPr>
      <w:r>
        <w:t>3. Final Answer-Bank Scoring Lock</w:t>
      </w:r>
    </w:p>
    <w:p>
      <w:pPr>
        <w:spacing w:after="80"/>
      </w:pPr>
      <w:r>
        <w:t>This section locks the production scoring doctrine. It uses the v4 workbook as the deterministic base but closes the remaining ambiguity around row scoring, question-weight bands, penalties, and version control.</w:t>
      </w:r>
    </w:p>
    <w:p>
      <w:pPr>
        <w:pStyle w:val="H2X"/>
        <w:spacing w:after="80"/>
      </w:pPr>
      <w:r>
        <w:t>3.1 Row-level answer scoring doctrine</w:t>
      </w:r>
    </w:p>
    <w:p>
      <w:pPr>
        <w:pStyle w:val="BodyList"/>
        <w:ind w:left="288" w:hanging="216"/>
      </w:pPr>
      <w:r>
        <w:rPr>
          <w:b/>
        </w:rPr>
        <w:t xml:space="preserve">• </w:t>
      </w:r>
      <w:r>
        <w:t>Every answer option remains a multi-axis record, not a single score. One answer row may affect readiness, compatibility, forecast, archetype evidence, shadow evidence, communication style, regulation style, love language, polarity deltas, contradiction pressure, integrity pressure, drift relevance, and forecast relevance.</w:t>
      </w:r>
    </w:p>
    <w:p>
      <w:pPr>
        <w:pStyle w:val="BodyList"/>
        <w:ind w:left="288" w:hanging="216"/>
      </w:pPr>
      <w:r>
        <w:rPr>
          <w:b/>
        </w:rPr>
        <w:t xml:space="preserve">• </w:t>
      </w:r>
      <w:r>
        <w:t>The production scoring scale for row quality stays on an eight-point anchored ladder already reflected in the workbook: score_weight in {3,4,5,6,7,8,9,10}; compatibility_weight in {4,5,6,7,8,9,10}; readiness_points and forecast_points in {0,2,4,6,8,10}.</w:t>
      </w:r>
    </w:p>
    <w:p>
      <w:pPr>
        <w:pStyle w:val="BodyList"/>
        <w:ind w:left="288" w:hanging="216"/>
      </w:pPr>
      <w:r>
        <w:rPr>
          <w:b/>
        </w:rPr>
        <w:t xml:space="preserve">• </w:t>
      </w:r>
      <w:r>
        <w:t>No answer row may be edited directly in production without a version bump and backfill plan. Answer text edits that materially change psychological meaning require a new answer_id.</w:t>
      </w:r>
    </w:p>
    <w:p>
      <w:pPr>
        <w:pStyle w:val="H2X"/>
        <w:spacing w:after="80"/>
      </w:pPr>
      <w:r>
        <w:t>3.2 Locked question-weight schedule</w:t>
      </w:r>
    </w:p>
    <w:p>
      <w:pPr>
        <w:spacing w:after="80"/>
      </w:pPr>
      <w:r>
        <w:t>Question weights in the v4 workbook already step upward across the test. That schedule is now adopted as production lock because it preserves your design goal: later questions pull more pivotal data. The final schedule is: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016"/>
            <w:shd w:fill="2F5D8A"/>
            <w:vAlign w:val="center"/>
          </w:tcPr>
          <w:p>
            <w:pPr>
              <w:jc w:val="center"/>
            </w:pPr>
            <w:r>
              <w:rPr>
                <w:rFonts w:ascii="Aptos" w:hAnsi="Aptos" w:eastAsia="Aptos"/>
                <w:b/>
                <w:i w:val="0"/>
                <w:color w:val="FFFFFF"/>
                <w:sz w:val="19"/>
              </w:rPr>
              <w:t>Question range</w:t>
            </w:r>
          </w:p>
        </w:tc>
        <w:tc>
          <w:tcPr>
            <w:tcW w:type="dxa" w:w="1440"/>
            <w:shd w:fill="2F5D8A"/>
            <w:vAlign w:val="center"/>
          </w:tcPr>
          <w:p>
            <w:pPr>
              <w:jc w:val="center"/>
            </w:pPr>
            <w:r>
              <w:rPr>
                <w:rFonts w:ascii="Aptos" w:hAnsi="Aptos" w:eastAsia="Aptos"/>
                <w:b/>
                <w:i w:val="0"/>
                <w:color w:val="FFFFFF"/>
                <w:sz w:val="19"/>
              </w:rPr>
              <w:t>Weight</w:t>
            </w:r>
          </w:p>
        </w:tc>
        <w:tc>
          <w:tcPr>
            <w:tcW w:type="dxa" w:w="6480"/>
            <w:shd w:fill="2F5D8A"/>
            <w:vAlign w:val="center"/>
          </w:tcPr>
          <w:p>
            <w:pPr>
              <w:jc w:val="center"/>
            </w:pPr>
            <w:r>
              <w:rPr>
                <w:rFonts w:ascii="Aptos" w:hAnsi="Aptos" w:eastAsia="Aptos"/>
                <w:b/>
                <w:i w:val="0"/>
                <w:color w:val="FFFFFF"/>
                <w:sz w:val="19"/>
              </w:rPr>
              <w:t>Reason</w:t>
            </w:r>
          </w:p>
        </w:tc>
      </w:tr>
      <w:tr>
        <w:tc>
          <w:tcPr>
            <w:tcW w:type="dxa" w:w="2016"/>
            <w:shd w:fill="F3F7FA"/>
            <w:vAlign w:val="center"/>
          </w:tcPr>
          <w:p>
            <w:r>
              <w:rPr>
                <w:rFonts w:ascii="Aptos" w:hAnsi="Aptos" w:eastAsia="Aptos"/>
                <w:b w:val="0"/>
                <w:i w:val="0"/>
                <w:sz w:val="19"/>
              </w:rPr>
              <w:t>Q1-Q8</w:t>
            </w:r>
          </w:p>
        </w:tc>
        <w:tc>
          <w:tcPr>
            <w:tcW w:type="dxa" w:w="1440"/>
            <w:vAlign w:val="center"/>
          </w:tcPr>
          <w:p>
            <w:r>
              <w:rPr>
                <w:rFonts w:ascii="Aptos" w:hAnsi="Aptos" w:eastAsia="Aptos"/>
                <w:b w:val="0"/>
                <w:i w:val="0"/>
                <w:sz w:val="19"/>
              </w:rPr>
              <w:t>1.00</w:t>
            </w:r>
          </w:p>
        </w:tc>
        <w:tc>
          <w:tcPr>
            <w:tcW w:type="dxa" w:w="6480"/>
            <w:vAlign w:val="center"/>
          </w:tcPr>
          <w:p>
            <w:r>
              <w:rPr>
                <w:rFonts w:ascii="Aptos" w:hAnsi="Aptos" w:eastAsia="Aptos"/>
                <w:b w:val="0"/>
                <w:i w:val="0"/>
                <w:sz w:val="19"/>
              </w:rPr>
              <w:t>Foundational orientation and early pattern read.</w:t>
            </w:r>
          </w:p>
        </w:tc>
      </w:tr>
      <w:tr>
        <w:tc>
          <w:tcPr>
            <w:tcW w:type="dxa" w:w="2016"/>
            <w:shd w:fill="F3F7FA"/>
            <w:vAlign w:val="center"/>
          </w:tcPr>
          <w:p>
            <w:r>
              <w:rPr>
                <w:rFonts w:ascii="Aptos" w:hAnsi="Aptos" w:eastAsia="Aptos"/>
                <w:b w:val="0"/>
                <w:i w:val="0"/>
                <w:sz w:val="19"/>
              </w:rPr>
              <w:t>Q9-Q16</w:t>
            </w:r>
          </w:p>
        </w:tc>
        <w:tc>
          <w:tcPr>
            <w:tcW w:type="dxa" w:w="1440"/>
            <w:vAlign w:val="center"/>
          </w:tcPr>
          <w:p>
            <w:r>
              <w:rPr>
                <w:rFonts w:ascii="Aptos" w:hAnsi="Aptos" w:eastAsia="Aptos"/>
                <w:b w:val="0"/>
                <w:i w:val="0"/>
                <w:sz w:val="19"/>
              </w:rPr>
              <w:t>1.05</w:t>
            </w:r>
          </w:p>
        </w:tc>
        <w:tc>
          <w:tcPr>
            <w:tcW w:type="dxa" w:w="6480"/>
            <w:vAlign w:val="center"/>
          </w:tcPr>
          <w:p>
            <w:r>
              <w:rPr>
                <w:rFonts w:ascii="Aptos" w:hAnsi="Aptos" w:eastAsia="Aptos"/>
                <w:b w:val="0"/>
                <w:i w:val="0"/>
                <w:sz w:val="19"/>
              </w:rPr>
              <w:t>Slightly higher signal for relational consistency.</w:t>
            </w:r>
          </w:p>
        </w:tc>
      </w:tr>
      <w:tr>
        <w:tc>
          <w:tcPr>
            <w:tcW w:type="dxa" w:w="2016"/>
            <w:shd w:fill="F3F7FA"/>
            <w:vAlign w:val="center"/>
          </w:tcPr>
          <w:p>
            <w:r>
              <w:rPr>
                <w:rFonts w:ascii="Aptos" w:hAnsi="Aptos" w:eastAsia="Aptos"/>
                <w:b w:val="0"/>
                <w:i w:val="0"/>
                <w:sz w:val="19"/>
              </w:rPr>
              <w:t>Q17-Q26</w:t>
            </w:r>
          </w:p>
        </w:tc>
        <w:tc>
          <w:tcPr>
            <w:tcW w:type="dxa" w:w="1440"/>
            <w:vAlign w:val="center"/>
          </w:tcPr>
          <w:p>
            <w:r>
              <w:rPr>
                <w:rFonts w:ascii="Aptos" w:hAnsi="Aptos" w:eastAsia="Aptos"/>
                <w:b w:val="0"/>
                <w:i w:val="0"/>
                <w:sz w:val="19"/>
              </w:rPr>
              <w:t>1.10</w:t>
            </w:r>
          </w:p>
        </w:tc>
        <w:tc>
          <w:tcPr>
            <w:tcW w:type="dxa" w:w="6480"/>
            <w:vAlign w:val="center"/>
          </w:tcPr>
          <w:p>
            <w:r>
              <w:rPr>
                <w:rFonts w:ascii="Aptos" w:hAnsi="Aptos" w:eastAsia="Aptos"/>
                <w:b w:val="0"/>
                <w:i w:val="0"/>
                <w:sz w:val="19"/>
              </w:rPr>
              <w:t>Core identity and behavioral tendency.</w:t>
            </w:r>
          </w:p>
        </w:tc>
      </w:tr>
      <w:tr>
        <w:tc>
          <w:tcPr>
            <w:tcW w:type="dxa" w:w="2016"/>
            <w:shd w:fill="F3F7FA"/>
            <w:vAlign w:val="center"/>
          </w:tcPr>
          <w:p>
            <w:r>
              <w:rPr>
                <w:rFonts w:ascii="Aptos" w:hAnsi="Aptos" w:eastAsia="Aptos"/>
                <w:b w:val="0"/>
                <w:i w:val="0"/>
                <w:sz w:val="19"/>
              </w:rPr>
              <w:t>Q27-Q36</w:t>
            </w:r>
          </w:p>
        </w:tc>
        <w:tc>
          <w:tcPr>
            <w:tcW w:type="dxa" w:w="1440"/>
            <w:vAlign w:val="center"/>
          </w:tcPr>
          <w:p>
            <w:r>
              <w:rPr>
                <w:rFonts w:ascii="Aptos" w:hAnsi="Aptos" w:eastAsia="Aptos"/>
                <w:b w:val="0"/>
                <w:i w:val="0"/>
                <w:sz w:val="19"/>
              </w:rPr>
              <w:t>1.15</w:t>
            </w:r>
          </w:p>
        </w:tc>
        <w:tc>
          <w:tcPr>
            <w:tcW w:type="dxa" w:w="6480"/>
            <w:vAlign w:val="center"/>
          </w:tcPr>
          <w:p>
            <w:r>
              <w:rPr>
                <w:rFonts w:ascii="Aptos" w:hAnsi="Aptos" w:eastAsia="Aptos"/>
                <w:b w:val="0"/>
                <w:i w:val="0"/>
                <w:sz w:val="19"/>
              </w:rPr>
              <w:t>Higher value because attachment and conflict traits begin concentrating.</w:t>
            </w:r>
          </w:p>
        </w:tc>
      </w:tr>
      <w:tr>
        <w:tc>
          <w:tcPr>
            <w:tcW w:type="dxa" w:w="2016"/>
            <w:shd w:fill="F3F7FA"/>
            <w:vAlign w:val="center"/>
          </w:tcPr>
          <w:p>
            <w:r>
              <w:rPr>
                <w:rFonts w:ascii="Aptos" w:hAnsi="Aptos" w:eastAsia="Aptos"/>
                <w:b w:val="0"/>
                <w:i w:val="0"/>
                <w:sz w:val="19"/>
              </w:rPr>
              <w:t>Q37-Q40</w:t>
            </w:r>
          </w:p>
        </w:tc>
        <w:tc>
          <w:tcPr>
            <w:tcW w:type="dxa" w:w="1440"/>
            <w:vAlign w:val="center"/>
          </w:tcPr>
          <w:p>
            <w:r>
              <w:rPr>
                <w:rFonts w:ascii="Aptos" w:hAnsi="Aptos" w:eastAsia="Aptos"/>
                <w:b w:val="0"/>
                <w:i w:val="0"/>
                <w:sz w:val="19"/>
              </w:rPr>
              <w:t>1.20</w:t>
            </w:r>
          </w:p>
        </w:tc>
        <w:tc>
          <w:tcPr>
            <w:tcW w:type="dxa" w:w="6480"/>
            <w:vAlign w:val="center"/>
          </w:tcPr>
          <w:p>
            <w:r>
              <w:rPr>
                <w:rFonts w:ascii="Aptos" w:hAnsi="Aptos" w:eastAsia="Aptos"/>
                <w:b w:val="0"/>
                <w:i w:val="0"/>
                <w:sz w:val="19"/>
              </w:rPr>
              <w:t>Pre-final weighting step for deeper pattern relevance.</w:t>
            </w:r>
          </w:p>
        </w:tc>
      </w:tr>
      <w:tr>
        <w:tc>
          <w:tcPr>
            <w:tcW w:type="dxa" w:w="2016"/>
            <w:shd w:fill="F3F7FA"/>
            <w:vAlign w:val="center"/>
          </w:tcPr>
          <w:p>
            <w:r>
              <w:rPr>
                <w:rFonts w:ascii="Aptos" w:hAnsi="Aptos" w:eastAsia="Aptos"/>
                <w:b w:val="0"/>
                <w:i w:val="0"/>
                <w:sz w:val="19"/>
              </w:rPr>
              <w:t>Q41-Q44</w:t>
            </w:r>
          </w:p>
        </w:tc>
        <w:tc>
          <w:tcPr>
            <w:tcW w:type="dxa" w:w="1440"/>
            <w:vAlign w:val="center"/>
          </w:tcPr>
          <w:p>
            <w:r>
              <w:rPr>
                <w:rFonts w:ascii="Aptos" w:hAnsi="Aptos" w:eastAsia="Aptos"/>
                <w:b w:val="0"/>
                <w:i w:val="0"/>
                <w:sz w:val="19"/>
              </w:rPr>
              <w:t>1.30</w:t>
            </w:r>
          </w:p>
        </w:tc>
        <w:tc>
          <w:tcPr>
            <w:tcW w:type="dxa" w:w="6480"/>
            <w:vAlign w:val="center"/>
          </w:tcPr>
          <w:p>
            <w:r>
              <w:rPr>
                <w:rFonts w:ascii="Aptos" w:hAnsi="Aptos" w:eastAsia="Aptos"/>
                <w:b w:val="0"/>
                <w:i w:val="0"/>
                <w:sz w:val="19"/>
              </w:rPr>
              <w:t>High-impact pivotal questions.</w:t>
            </w:r>
          </w:p>
        </w:tc>
      </w:tr>
      <w:tr>
        <w:tc>
          <w:tcPr>
            <w:tcW w:type="dxa" w:w="2016"/>
            <w:shd w:fill="F3F7FA"/>
            <w:vAlign w:val="center"/>
          </w:tcPr>
          <w:p>
            <w:r>
              <w:rPr>
                <w:rFonts w:ascii="Aptos" w:hAnsi="Aptos" w:eastAsia="Aptos"/>
                <w:b w:val="0"/>
                <w:i w:val="0"/>
                <w:sz w:val="19"/>
              </w:rPr>
              <w:t>Q45-Q48</w:t>
            </w:r>
          </w:p>
        </w:tc>
        <w:tc>
          <w:tcPr>
            <w:tcW w:type="dxa" w:w="1440"/>
            <w:vAlign w:val="center"/>
          </w:tcPr>
          <w:p>
            <w:r>
              <w:rPr>
                <w:rFonts w:ascii="Aptos" w:hAnsi="Aptos" w:eastAsia="Aptos"/>
                <w:b w:val="0"/>
                <w:i w:val="0"/>
                <w:sz w:val="19"/>
              </w:rPr>
              <w:t>1.35</w:t>
            </w:r>
          </w:p>
        </w:tc>
        <w:tc>
          <w:tcPr>
            <w:tcW w:type="dxa" w:w="6480"/>
            <w:vAlign w:val="center"/>
          </w:tcPr>
          <w:p>
            <w:r>
              <w:rPr>
                <w:rFonts w:ascii="Aptos" w:hAnsi="Aptos" w:eastAsia="Aptos"/>
                <w:b w:val="0"/>
                <w:i w:val="0"/>
                <w:sz w:val="19"/>
              </w:rPr>
              <w:t>Very high-impact late-stage extraction.</w:t>
            </w:r>
          </w:p>
        </w:tc>
      </w:tr>
      <w:tr>
        <w:tc>
          <w:tcPr>
            <w:tcW w:type="dxa" w:w="2016"/>
            <w:shd w:fill="F3F7FA"/>
            <w:vAlign w:val="center"/>
          </w:tcPr>
          <w:p>
            <w:r>
              <w:rPr>
                <w:rFonts w:ascii="Aptos" w:hAnsi="Aptos" w:eastAsia="Aptos"/>
                <w:b w:val="0"/>
                <w:i w:val="0"/>
                <w:sz w:val="19"/>
              </w:rPr>
              <w:t>Q49-Q50</w:t>
            </w:r>
          </w:p>
        </w:tc>
        <w:tc>
          <w:tcPr>
            <w:tcW w:type="dxa" w:w="1440"/>
            <w:vAlign w:val="center"/>
          </w:tcPr>
          <w:p>
            <w:r>
              <w:rPr>
                <w:rFonts w:ascii="Aptos" w:hAnsi="Aptos" w:eastAsia="Aptos"/>
                <w:b w:val="0"/>
                <w:i w:val="0"/>
                <w:sz w:val="19"/>
              </w:rPr>
              <w:t>1.40</w:t>
            </w:r>
          </w:p>
        </w:tc>
        <w:tc>
          <w:tcPr>
            <w:tcW w:type="dxa" w:w="6480"/>
            <w:vAlign w:val="center"/>
          </w:tcPr>
          <w:p>
            <w:r>
              <w:rPr>
                <w:rFonts w:ascii="Aptos" w:hAnsi="Aptos" w:eastAsia="Aptos"/>
                <w:b w:val="0"/>
                <w:i w:val="0"/>
                <w:sz w:val="19"/>
              </w:rPr>
              <w:t>Maximum-weight critical questions.</w:t>
            </w:r>
          </w:p>
        </w:tc>
      </w:tr>
      <w:tr>
        <w:tc>
          <w:tcPr>
            <w:tcW w:type="dxa" w:w="2016"/>
            <w:shd w:fill="F3F7FA"/>
            <w:vAlign w:val="center"/>
          </w:tcPr>
          <w:p>
            <w:r>
              <w:rPr>
                <w:rFonts w:ascii="Aptos" w:hAnsi="Aptos" w:eastAsia="Aptos"/>
                <w:b w:val="0"/>
                <w:i w:val="0"/>
                <w:sz w:val="19"/>
              </w:rPr>
              <w:t>Q51-Q54</w:t>
            </w:r>
          </w:p>
        </w:tc>
        <w:tc>
          <w:tcPr>
            <w:tcW w:type="dxa" w:w="1440"/>
            <w:vAlign w:val="center"/>
          </w:tcPr>
          <w:p>
            <w:r>
              <w:rPr>
                <w:rFonts w:ascii="Aptos" w:hAnsi="Aptos" w:eastAsia="Aptos"/>
                <w:b w:val="0"/>
                <w:i w:val="0"/>
                <w:sz w:val="19"/>
              </w:rPr>
              <w:t>1.25</w:t>
            </w:r>
          </w:p>
        </w:tc>
        <w:tc>
          <w:tcPr>
            <w:tcW w:type="dxa" w:w="6480"/>
            <w:vAlign w:val="center"/>
          </w:tcPr>
          <w:p>
            <w:r>
              <w:rPr>
                <w:rFonts w:ascii="Aptos" w:hAnsi="Aptos" w:eastAsia="Aptos"/>
                <w:b w:val="0"/>
                <w:i w:val="0"/>
                <w:sz w:val="19"/>
              </w:rPr>
              <w:t>Embedded shadow items; high but slightly below max to prevent shadow domination.</w:t>
            </w:r>
          </w:p>
        </w:tc>
      </w:tr>
      <w:tr>
        <w:tc>
          <w:tcPr>
            <w:tcW w:type="dxa" w:w="2016"/>
            <w:shd w:fill="F3F7FA"/>
            <w:vAlign w:val="center"/>
          </w:tcPr>
          <w:p>
            <w:r>
              <w:rPr>
                <w:rFonts w:ascii="Aptos" w:hAnsi="Aptos" w:eastAsia="Aptos"/>
                <w:b w:val="0"/>
                <w:i w:val="0"/>
                <w:sz w:val="19"/>
              </w:rPr>
              <w:t>Q55-Q58</w:t>
            </w:r>
          </w:p>
        </w:tc>
        <w:tc>
          <w:tcPr>
            <w:tcW w:type="dxa" w:w="1440"/>
            <w:vAlign w:val="center"/>
          </w:tcPr>
          <w:p>
            <w:r>
              <w:rPr>
                <w:rFonts w:ascii="Aptos" w:hAnsi="Aptos" w:eastAsia="Aptos"/>
                <w:b w:val="0"/>
                <w:i w:val="0"/>
                <w:sz w:val="19"/>
              </w:rPr>
              <w:t>1.30</w:t>
            </w:r>
          </w:p>
        </w:tc>
        <w:tc>
          <w:tcPr>
            <w:tcW w:type="dxa" w:w="6480"/>
            <w:vAlign w:val="center"/>
          </w:tcPr>
          <w:p>
            <w:r>
              <w:rPr>
                <w:rFonts w:ascii="Aptos" w:hAnsi="Aptos" w:eastAsia="Aptos"/>
                <w:b w:val="0"/>
                <w:i w:val="0"/>
                <w:sz w:val="19"/>
              </w:rPr>
              <w:t>Shadow refinement items.</w:t>
            </w:r>
          </w:p>
        </w:tc>
      </w:tr>
      <w:tr>
        <w:tc>
          <w:tcPr>
            <w:tcW w:type="dxa" w:w="2016"/>
            <w:shd w:fill="F3F7FA"/>
            <w:vAlign w:val="center"/>
          </w:tcPr>
          <w:p>
            <w:r>
              <w:rPr>
                <w:rFonts w:ascii="Aptos" w:hAnsi="Aptos" w:eastAsia="Aptos"/>
                <w:b w:val="0"/>
                <w:i w:val="0"/>
                <w:sz w:val="19"/>
              </w:rPr>
              <w:t>Q59-Q60</w:t>
            </w:r>
          </w:p>
        </w:tc>
        <w:tc>
          <w:tcPr>
            <w:tcW w:type="dxa" w:w="1440"/>
            <w:vAlign w:val="center"/>
          </w:tcPr>
          <w:p>
            <w:r>
              <w:rPr>
                <w:rFonts w:ascii="Aptos" w:hAnsi="Aptos" w:eastAsia="Aptos"/>
                <w:b w:val="0"/>
                <w:i w:val="0"/>
                <w:sz w:val="19"/>
              </w:rPr>
              <w:t>1.35</w:t>
            </w:r>
          </w:p>
        </w:tc>
        <w:tc>
          <w:tcPr>
            <w:tcW w:type="dxa" w:w="6480"/>
            <w:vAlign w:val="center"/>
          </w:tcPr>
          <w:p>
            <w:r>
              <w:rPr>
                <w:rFonts w:ascii="Aptos" w:hAnsi="Aptos" w:eastAsia="Aptos"/>
                <w:b w:val="0"/>
                <w:i w:val="0"/>
                <w:sz w:val="19"/>
              </w:rPr>
              <w:t>Highest-weight shadow confirmation items.</w:t>
            </w:r>
          </w:p>
        </w:tc>
      </w:tr>
    </w:tbl>
    <w:p>
      <w:pPr>
        <w:spacing w:after="80"/>
      </w:pPr>
    </w:p>
    <w:tbl>
      <w:tblPr>
        <w:tblW w:type="auto" w:w="0"/>
        <w:jc w:val="center"/>
        <w:tblLayout w:type="autofit"/>
        <w:tblLook w:firstColumn="1" w:firstRow="1" w:lastColumn="0" w:lastRow="0" w:noHBand="0" w:noVBand="1" w:val="04A0"/>
      </w:tblPr>
      <w:tblGrid>
        <w:gridCol w:w="9936"/>
      </w:tblGrid>
      <w:tr>
        <w:tc>
          <w:tcPr>
            <w:tcW w:type="dxa" w:w="9936"/>
            <w:shd w:fill="E8F5E9"/>
            <w:vAlign w:val="center"/>
          </w:tcPr>
          <w:p>
            <w:pPr>
              <w:spacing w:before="40" w:after="40"/>
            </w:pPr>
            <w:r>
              <w:rPr>
                <w:rFonts w:ascii="Aptos" w:hAnsi="Aptos" w:eastAsia="Aptos"/>
                <w:b/>
                <w:i w:val="0"/>
                <w:color w:val="18324B"/>
                <w:sz w:val="21"/>
              </w:rPr>
              <w:t xml:space="preserve">Why this stays: </w:t>
            </w:r>
            <w:r>
              <w:rPr>
                <w:rFonts w:ascii="Aptos" w:hAnsi="Aptos" w:eastAsia="Aptos"/>
                <w:b w:val="0"/>
                <w:i w:val="0"/>
                <w:color w:val="1F1F1F"/>
                <w:sz w:val="20"/>
              </w:rPr>
              <w:t>It matches the architecture already present in the workbook and avoids the classic mistake of making every question matter equally when the later questions are designed to extract heavier truth.</w:t>
            </w:r>
          </w:p>
        </w:tc>
      </w:tr>
    </w:tbl>
    <w:p>
      <w:pPr>
        <w:spacing w:after="40"/>
      </w:pPr>
    </w:p>
    <w:p>
      <w:pPr>
        <w:pStyle w:val="H2X"/>
        <w:spacing w:after="80"/>
      </w:pPr>
      <w:r>
        <w:t>3.3 Locked user-level readiness formula</w:t>
      </w:r>
    </w:p>
    <w:p>
      <w:pPr>
        <w:spacing w:after="80"/>
      </w:pPr>
      <w:r>
        <w:t>Production readiness should use the weighted answer-bank as the anchor, then apply controlled deductions and controlled post-assessment growth deltas. The locked formula is:</w:t>
      </w:r>
    </w:p>
    <w:p>
      <w:pPr>
        <w:spacing w:after="80"/>
      </w:pPr>
      <w:r>
        <w:t>ReadinessRaw = 100 * SUM(readiness_points_i * question_weight_i) / SUM(10 * question_weight_i)</w:t>
      </w:r>
    </w:p>
    <w:p>
      <w:pPr>
        <w:spacing w:after="80"/>
      </w:pPr>
      <w:r>
        <w:t>ReadinessFinal = clamp(0, 100, ReadinessRaw - ContradictionPenalty - IntegrityPenalty - StabilityDrag + GrowthCredits + RegulationBonus)</w:t>
      </w:r>
    </w:p>
    <w:p>
      <w:pPr>
        <w:pStyle w:val="BodyList"/>
        <w:ind w:left="288" w:hanging="216"/>
      </w:pPr>
      <w:r>
        <w:rPr>
          <w:b/>
        </w:rPr>
        <w:t xml:space="preserve">• </w:t>
      </w:r>
      <w:r>
        <w:t>ContradictionPenalty: sum of triggered reflection-cluster penalties, capped at 18 points at user-profile level for any single scoring run.</w:t>
      </w:r>
    </w:p>
    <w:p>
      <w:pPr>
        <w:pStyle w:val="BodyList"/>
        <w:ind w:left="288" w:hanging="216"/>
      </w:pPr>
      <w:r>
        <w:rPr>
          <w:b/>
        </w:rPr>
        <w:t xml:space="preserve">• </w:t>
      </w:r>
      <w:r>
        <w:t>IntegrityPenalty: 2 points per active integrity flag in the current assessment, capped at 10 during initial scoring. Later runtime integrity penalties are tracked separately and do not rewrite the original assessment result.</w:t>
      </w:r>
    </w:p>
    <w:p>
      <w:pPr>
        <w:pStyle w:val="BodyList"/>
        <w:ind w:left="288" w:hanging="216"/>
      </w:pPr>
      <w:r>
        <w:rPr>
          <w:b/>
        </w:rPr>
        <w:t xml:space="preserve">• </w:t>
      </w:r>
      <w:r>
        <w:t>StabilityDrag: runtime-only deduction applied to current readiness view, not baseline readiness, when fast-state instability or severe moderation events are present.</w:t>
      </w:r>
    </w:p>
    <w:p>
      <w:pPr>
        <w:pStyle w:val="BodyList"/>
        <w:ind w:left="288" w:hanging="216"/>
      </w:pPr>
      <w:r>
        <w:rPr>
          <w:b/>
        </w:rPr>
        <w:t xml:space="preserve">• </w:t>
      </w:r>
      <w:r>
        <w:t>GrowthCredits: only earned from validated actions such as Sanctuary modules, relationship exercises, repair completion, or regulation training. Cap at +8 between formal reassessments.</w:t>
      </w:r>
    </w:p>
    <w:p>
      <w:pPr>
        <w:pStyle w:val="BodyList"/>
        <w:ind w:left="288" w:hanging="216"/>
      </w:pPr>
      <w:r>
        <w:rPr>
          <w:b/>
        </w:rPr>
        <w:t xml:space="preserve">• </w:t>
      </w:r>
      <w:r>
        <w:t>RegulationBonus: 0 to +4 based on verified regulation behavior, never on self-description alone.</w:t>
      </w:r>
    </w:p>
    <w:p>
      <w:pPr>
        <w:pStyle w:val="H2X"/>
        <w:spacing w:after="80"/>
      </w:pPr>
      <w:r>
        <w:t>3.4 Locked pair-level compatibility formula</w:t>
      </w:r>
    </w:p>
    <w:p>
      <w:pPr>
        <w:spacing w:after="80"/>
      </w:pPr>
      <w:r>
        <w:t>The workbook formula is now adopted as the deterministic production prior because it is interpretable and already aligned with your product logic. The locked compatibility equation is:</w:t>
      </w:r>
    </w:p>
    <w:p>
      <w:pPr>
        <w:spacing w:after="80"/>
      </w:pPr>
      <w:r>
        <w:t>CompatibilityScore = clamp(350, 850, 350 + 500 * (0.30 * B + 0.22 * A + 0.18 * (1 - S_risk) + 0.12 * P + 0.08 * Astro + 0.05 * Num) - IntegrityPenaltyPair - ClusterPenaltyPair + InteractionCompatModifier)</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296"/>
            <w:shd w:fill="2F5D8A"/>
            <w:vAlign w:val="center"/>
          </w:tcPr>
          <w:p>
            <w:pPr>
              <w:jc w:val="center"/>
            </w:pPr>
            <w:r>
              <w:rPr>
                <w:rFonts w:ascii="Aptos" w:hAnsi="Aptos" w:eastAsia="Aptos"/>
                <w:b/>
                <w:i w:val="0"/>
                <w:color w:val="FFFFFF"/>
                <w:sz w:val="18"/>
              </w:rPr>
              <w:t>Term</w:t>
            </w:r>
          </w:p>
        </w:tc>
        <w:tc>
          <w:tcPr>
            <w:tcW w:type="dxa" w:w="2448"/>
            <w:shd w:fill="2F5D8A"/>
            <w:vAlign w:val="center"/>
          </w:tcPr>
          <w:p>
            <w:pPr>
              <w:jc w:val="center"/>
            </w:pPr>
            <w:r>
              <w:rPr>
                <w:rFonts w:ascii="Aptos" w:hAnsi="Aptos" w:eastAsia="Aptos"/>
                <w:b/>
                <w:i w:val="0"/>
                <w:color w:val="FFFFFF"/>
                <w:sz w:val="18"/>
              </w:rPr>
              <w:t>Meaning</w:t>
            </w:r>
          </w:p>
        </w:tc>
        <w:tc>
          <w:tcPr>
            <w:tcW w:type="dxa" w:w="5472"/>
            <w:shd w:fill="2F5D8A"/>
            <w:vAlign w:val="center"/>
          </w:tcPr>
          <w:p>
            <w:pPr>
              <w:jc w:val="center"/>
            </w:pPr>
            <w:r>
              <w:rPr>
                <w:rFonts w:ascii="Aptos" w:hAnsi="Aptos" w:eastAsia="Aptos"/>
                <w:b/>
                <w:i w:val="0"/>
                <w:color w:val="FFFFFF"/>
                <w:sz w:val="18"/>
              </w:rPr>
              <w:t>Locked implementation</w:t>
            </w:r>
          </w:p>
        </w:tc>
      </w:tr>
      <w:tr>
        <w:tc>
          <w:tcPr>
            <w:tcW w:type="dxa" w:w="1296"/>
            <w:shd w:fill="EEF4F8"/>
            <w:vAlign w:val="center"/>
          </w:tcPr>
          <w:p>
            <w:r>
              <w:rPr>
                <w:rFonts w:ascii="Aptos" w:hAnsi="Aptos" w:eastAsia="Aptos"/>
                <w:b w:val="0"/>
                <w:i w:val="0"/>
                <w:sz w:val="18"/>
              </w:rPr>
              <w:t>B</w:t>
            </w:r>
          </w:p>
        </w:tc>
        <w:tc>
          <w:tcPr>
            <w:tcW w:type="dxa" w:w="2448"/>
            <w:vAlign w:val="center"/>
          </w:tcPr>
          <w:p>
            <w:r>
              <w:rPr>
                <w:rFonts w:ascii="Aptos" w:hAnsi="Aptos" w:eastAsia="Aptos"/>
                <w:b w:val="0"/>
                <w:i w:val="0"/>
                <w:sz w:val="18"/>
              </w:rPr>
              <w:t>Behavioral alignment</w:t>
            </w:r>
          </w:p>
        </w:tc>
        <w:tc>
          <w:tcPr>
            <w:tcW w:type="dxa" w:w="5472"/>
            <w:vAlign w:val="center"/>
          </w:tcPr>
          <w:p>
            <w:r>
              <w:rPr>
                <w:rFonts w:ascii="Aptos" w:hAnsi="Aptos" w:eastAsia="Aptos"/>
                <w:b w:val="0"/>
                <w:i w:val="0"/>
                <w:sz w:val="18"/>
              </w:rPr>
              <w:t>0.58*BehaviorCore + 0.18*CommNorm + 0.14*RegNorm + 0.10*LoveNorm</w:t>
            </w:r>
          </w:p>
        </w:tc>
      </w:tr>
      <w:tr>
        <w:tc>
          <w:tcPr>
            <w:tcW w:type="dxa" w:w="1296"/>
            <w:shd w:fill="EEF4F8"/>
            <w:vAlign w:val="center"/>
          </w:tcPr>
          <w:p>
            <w:r>
              <w:rPr>
                <w:rFonts w:ascii="Aptos" w:hAnsi="Aptos" w:eastAsia="Aptos"/>
                <w:b w:val="0"/>
                <w:i w:val="0"/>
                <w:sz w:val="18"/>
              </w:rPr>
              <w:t>A</w:t>
            </w:r>
          </w:p>
        </w:tc>
        <w:tc>
          <w:tcPr>
            <w:tcW w:type="dxa" w:w="2448"/>
            <w:vAlign w:val="center"/>
          </w:tcPr>
          <w:p>
            <w:r>
              <w:rPr>
                <w:rFonts w:ascii="Aptos" w:hAnsi="Aptos" w:eastAsia="Aptos"/>
                <w:b w:val="0"/>
                <w:i w:val="0"/>
                <w:sz w:val="18"/>
              </w:rPr>
              <w:t>Archetype chemistry</w:t>
            </w:r>
          </w:p>
        </w:tc>
        <w:tc>
          <w:tcPr>
            <w:tcW w:type="dxa" w:w="5472"/>
            <w:vAlign w:val="center"/>
          </w:tcPr>
          <w:p>
            <w:r>
              <w:rPr>
                <w:rFonts w:ascii="Aptos" w:hAnsi="Aptos" w:eastAsia="Aptos"/>
                <w:b w:val="0"/>
                <w:i w:val="0"/>
                <w:sz w:val="18"/>
              </w:rPr>
              <w:t>0.50*PP + 0.20*PS + 0.20*SP + 0.10*SS, normalized from lookup matrix</w:t>
            </w:r>
          </w:p>
        </w:tc>
      </w:tr>
      <w:tr>
        <w:tc>
          <w:tcPr>
            <w:tcW w:type="dxa" w:w="1296"/>
            <w:shd w:fill="EEF4F8"/>
            <w:vAlign w:val="center"/>
          </w:tcPr>
          <w:p>
            <w:r>
              <w:rPr>
                <w:rFonts w:ascii="Aptos" w:hAnsi="Aptos" w:eastAsia="Aptos"/>
                <w:b w:val="0"/>
                <w:i w:val="0"/>
                <w:sz w:val="18"/>
              </w:rPr>
              <w:t>S_risk</w:t>
            </w:r>
          </w:p>
        </w:tc>
        <w:tc>
          <w:tcPr>
            <w:tcW w:type="dxa" w:w="2448"/>
            <w:vAlign w:val="center"/>
          </w:tcPr>
          <w:p>
            <w:r>
              <w:rPr>
                <w:rFonts w:ascii="Aptos" w:hAnsi="Aptos" w:eastAsia="Aptos"/>
                <w:b w:val="0"/>
                <w:i w:val="0"/>
                <w:sz w:val="18"/>
              </w:rPr>
              <w:t>Shadow risk</w:t>
            </w:r>
          </w:p>
        </w:tc>
        <w:tc>
          <w:tcPr>
            <w:tcW w:type="dxa" w:w="5472"/>
            <w:vAlign w:val="center"/>
          </w:tcPr>
          <w:p>
            <w:r>
              <w:rPr>
                <w:rFonts w:ascii="Aptos" w:hAnsi="Aptos" w:eastAsia="Aptos"/>
                <w:b w:val="0"/>
                <w:i w:val="0"/>
                <w:sz w:val="18"/>
              </w:rPr>
              <w:t>Shadow pair score normalized and amplified by assessed shadow intensity</w:t>
            </w:r>
          </w:p>
        </w:tc>
      </w:tr>
      <w:tr>
        <w:tc>
          <w:tcPr>
            <w:tcW w:type="dxa" w:w="1296"/>
            <w:shd w:fill="EEF4F8"/>
            <w:vAlign w:val="center"/>
          </w:tcPr>
          <w:p>
            <w:r>
              <w:rPr>
                <w:rFonts w:ascii="Aptos" w:hAnsi="Aptos" w:eastAsia="Aptos"/>
                <w:b w:val="0"/>
                <w:i w:val="0"/>
                <w:sz w:val="18"/>
              </w:rPr>
              <w:t>P</w:t>
            </w:r>
          </w:p>
        </w:tc>
        <w:tc>
          <w:tcPr>
            <w:tcW w:type="dxa" w:w="2448"/>
            <w:vAlign w:val="center"/>
          </w:tcPr>
          <w:p>
            <w:r>
              <w:rPr>
                <w:rFonts w:ascii="Aptos" w:hAnsi="Aptos" w:eastAsia="Aptos"/>
                <w:b w:val="0"/>
                <w:i w:val="0"/>
                <w:sz w:val="18"/>
              </w:rPr>
              <w:t>Polarity dynamics</w:t>
            </w:r>
          </w:p>
        </w:tc>
        <w:tc>
          <w:tcPr>
            <w:tcW w:type="dxa" w:w="5472"/>
            <w:vAlign w:val="center"/>
          </w:tcPr>
          <w:p>
            <w:r>
              <w:rPr>
                <w:rFonts w:ascii="Aptos" w:hAnsi="Aptos" w:eastAsia="Aptos"/>
                <w:b w:val="0"/>
                <w:i w:val="0"/>
                <w:sz w:val="18"/>
              </w:rPr>
              <w:t>Remain deterministic; use 0.5 neutral until production polarity table is complete</w:t>
            </w:r>
          </w:p>
        </w:tc>
      </w:tr>
      <w:tr>
        <w:tc>
          <w:tcPr>
            <w:tcW w:type="dxa" w:w="1296"/>
            <w:shd w:fill="EEF4F8"/>
            <w:vAlign w:val="center"/>
          </w:tcPr>
          <w:p>
            <w:r>
              <w:rPr>
                <w:rFonts w:ascii="Aptos" w:hAnsi="Aptos" w:eastAsia="Aptos"/>
                <w:b w:val="0"/>
                <w:i w:val="0"/>
                <w:sz w:val="18"/>
              </w:rPr>
              <w:t>Astro</w:t>
            </w:r>
          </w:p>
        </w:tc>
        <w:tc>
          <w:tcPr>
            <w:tcW w:type="dxa" w:w="2448"/>
            <w:vAlign w:val="center"/>
          </w:tcPr>
          <w:p>
            <w:r>
              <w:rPr>
                <w:rFonts w:ascii="Aptos" w:hAnsi="Aptos" w:eastAsia="Aptos"/>
                <w:b w:val="0"/>
                <w:i w:val="0"/>
                <w:sz w:val="18"/>
              </w:rPr>
              <w:t>Astrology overlay</w:t>
            </w:r>
          </w:p>
        </w:tc>
        <w:tc>
          <w:tcPr>
            <w:tcW w:type="dxa" w:w="5472"/>
            <w:vAlign w:val="center"/>
          </w:tcPr>
          <w:p>
            <w:r>
              <w:rPr>
                <w:rFonts w:ascii="Aptos" w:hAnsi="Aptos" w:eastAsia="Aptos"/>
                <w:b w:val="0"/>
                <w:i w:val="0"/>
                <w:sz w:val="18"/>
              </w:rPr>
              <w:t>Lookup score normalized from sign/gender matrix</w:t>
            </w:r>
          </w:p>
        </w:tc>
      </w:tr>
      <w:tr>
        <w:tc>
          <w:tcPr>
            <w:tcW w:type="dxa" w:w="1296"/>
            <w:shd w:fill="EEF4F8"/>
            <w:vAlign w:val="center"/>
          </w:tcPr>
          <w:p>
            <w:r>
              <w:rPr>
                <w:rFonts w:ascii="Aptos" w:hAnsi="Aptos" w:eastAsia="Aptos"/>
                <w:b w:val="0"/>
                <w:i w:val="0"/>
                <w:sz w:val="18"/>
              </w:rPr>
              <w:t>Num</w:t>
            </w:r>
          </w:p>
        </w:tc>
        <w:tc>
          <w:tcPr>
            <w:tcW w:type="dxa" w:w="2448"/>
            <w:vAlign w:val="center"/>
          </w:tcPr>
          <w:p>
            <w:r>
              <w:rPr>
                <w:rFonts w:ascii="Aptos" w:hAnsi="Aptos" w:eastAsia="Aptos"/>
                <w:b w:val="0"/>
                <w:i w:val="0"/>
                <w:sz w:val="18"/>
              </w:rPr>
              <w:t>Numerology overlay</w:t>
            </w:r>
          </w:p>
        </w:tc>
        <w:tc>
          <w:tcPr>
            <w:tcW w:type="dxa" w:w="5472"/>
            <w:vAlign w:val="center"/>
          </w:tcPr>
          <w:p>
            <w:r>
              <w:rPr>
                <w:rFonts w:ascii="Aptos" w:hAnsi="Aptos" w:eastAsia="Aptos"/>
                <w:b w:val="0"/>
                <w:i w:val="0"/>
                <w:sz w:val="18"/>
              </w:rPr>
              <w:t>Lookup score normalized from life-path pair table</w:t>
            </w:r>
          </w:p>
        </w:tc>
      </w:tr>
    </w:tbl>
    <w:p>
      <w:pPr>
        <w:spacing w:after="80"/>
      </w:pPr>
    </w:p>
    <w:p>
      <w:pPr>
        <w:pStyle w:val="H2X"/>
        <w:spacing w:after="80"/>
      </w:pPr>
      <w:r>
        <w:t>3.5 Locked relationship forecast formula</w:t>
      </w:r>
    </w:p>
    <w:p>
      <w:pPr>
        <w:spacing w:after="80"/>
      </w:pPr>
      <w:r>
        <w:t>Forecast remains pair-level and guidance-oriented. It is not a gate. The locked production formula is:</w:t>
      </w:r>
    </w:p>
    <w:p>
      <w:pPr>
        <w:spacing w:after="80"/>
      </w:pPr>
      <w:r>
        <w:t>RelationshipForecast = clamp(0, 100, 100 * (0.30 * RegulationNorm + 0.25 * ConflictRepair + 0.20 * CommunicationHealth + 0.15 * CommitmentPace + 0.10 * PatternStability) - 20 * S_risk - 0.60 * ClusterPenaltyPair + InteractionForecastModifier)</w:t>
      </w:r>
    </w:p>
    <w:p>
      <w:pPr>
        <w:pStyle w:val="BodyList"/>
        <w:ind w:left="288" w:hanging="216"/>
      </w:pPr>
      <w:r>
        <w:rPr>
          <w:b/>
        </w:rPr>
        <w:t xml:space="preserve">• </w:t>
      </w:r>
      <w:r>
        <w:t>PatternStability = 0.45 * EmotionalRegulation + 0.25 * ConflictRepair + 0.15 * CommunicationHealth + 0.15 * (1 - S_risk).</w:t>
      </w:r>
    </w:p>
    <w:p>
      <w:pPr>
        <w:pStyle w:val="BodyList"/>
        <w:ind w:left="288" w:hanging="216"/>
      </w:pPr>
      <w:r>
        <w:rPr>
          <w:b/>
        </w:rPr>
        <w:t xml:space="preserve">• </w:t>
      </w:r>
      <w:r>
        <w:t>Forecast must always be stored with evidence_band, evidence_score, model_version, scoring_version, and packet_id.</w:t>
      </w:r>
    </w:p>
    <w:p>
      <w:pPr>
        <w:pStyle w:val="H2X"/>
        <w:spacing w:after="80"/>
      </w:pPr>
      <w:r>
        <w:t>3.6 Locked penalty caps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744"/>
            <w:shd w:fill="2F5D8A"/>
            <w:vAlign w:val="center"/>
          </w:tcPr>
          <w:p>
            <w:pPr>
              <w:jc w:val="center"/>
            </w:pPr>
            <w:r>
              <w:rPr>
                <w:rFonts w:ascii="Aptos" w:hAnsi="Aptos" w:eastAsia="Aptos"/>
                <w:b/>
                <w:i w:val="0"/>
                <w:color w:val="FFFFFF"/>
                <w:sz w:val="19"/>
              </w:rPr>
              <w:t>Penalty / credit lane</w:t>
            </w:r>
          </w:p>
        </w:tc>
        <w:tc>
          <w:tcPr>
            <w:tcW w:type="dxa" w:w="1152"/>
            <w:shd w:fill="2F5D8A"/>
            <w:vAlign w:val="center"/>
          </w:tcPr>
          <w:p>
            <w:pPr>
              <w:jc w:val="center"/>
            </w:pPr>
            <w:r>
              <w:rPr>
                <w:rFonts w:ascii="Aptos" w:hAnsi="Aptos" w:eastAsia="Aptos"/>
                <w:b/>
                <w:i w:val="0"/>
                <w:color w:val="FFFFFF"/>
                <w:sz w:val="19"/>
              </w:rPr>
              <w:t>Cap</w:t>
            </w:r>
          </w:p>
        </w:tc>
        <w:tc>
          <w:tcPr>
            <w:tcW w:type="dxa" w:w="5040"/>
            <w:shd w:fill="2F5D8A"/>
            <w:vAlign w:val="center"/>
          </w:tcPr>
          <w:p>
            <w:pPr>
              <w:jc w:val="center"/>
            </w:pPr>
            <w:r>
              <w:rPr>
                <w:rFonts w:ascii="Aptos" w:hAnsi="Aptos" w:eastAsia="Aptos"/>
                <w:b/>
                <w:i w:val="0"/>
                <w:color w:val="FFFFFF"/>
                <w:sz w:val="19"/>
              </w:rPr>
              <w:t>Reason</w:t>
            </w:r>
          </w:p>
        </w:tc>
      </w:tr>
      <w:tr>
        <w:tc>
          <w:tcPr>
            <w:tcW w:type="dxa" w:w="3744"/>
            <w:shd w:fill="FFF5E6"/>
            <w:vAlign w:val="center"/>
          </w:tcPr>
          <w:p>
            <w:r>
              <w:rPr>
                <w:rFonts w:ascii="Aptos" w:hAnsi="Aptos" w:eastAsia="Aptos"/>
                <w:b w:val="0"/>
                <w:i w:val="0"/>
                <w:sz w:val="19"/>
              </w:rPr>
              <w:t>Assessment contradiction cap</w:t>
            </w:r>
          </w:p>
        </w:tc>
        <w:tc>
          <w:tcPr>
            <w:tcW w:type="dxa" w:w="1152"/>
            <w:vAlign w:val="center"/>
          </w:tcPr>
          <w:p>
            <w:r>
              <w:rPr>
                <w:rFonts w:ascii="Aptos" w:hAnsi="Aptos" w:eastAsia="Aptos"/>
                <w:b w:val="0"/>
                <w:i w:val="0"/>
                <w:sz w:val="19"/>
              </w:rPr>
              <w:t>18</w:t>
            </w:r>
          </w:p>
        </w:tc>
        <w:tc>
          <w:tcPr>
            <w:tcW w:type="dxa" w:w="5040"/>
            <w:vAlign w:val="center"/>
          </w:tcPr>
          <w:p>
            <w:r>
              <w:rPr>
                <w:rFonts w:ascii="Aptos" w:hAnsi="Aptos" w:eastAsia="Aptos"/>
                <w:b w:val="0"/>
                <w:i w:val="0"/>
                <w:sz w:val="19"/>
              </w:rPr>
              <w:t>Prevents one cluster family from nuking the whole test.</w:t>
            </w:r>
          </w:p>
        </w:tc>
      </w:tr>
      <w:tr>
        <w:tc>
          <w:tcPr>
            <w:tcW w:type="dxa" w:w="3744"/>
            <w:shd w:fill="FFF5E6"/>
            <w:vAlign w:val="center"/>
          </w:tcPr>
          <w:p>
            <w:r>
              <w:rPr>
                <w:rFonts w:ascii="Aptos" w:hAnsi="Aptos" w:eastAsia="Aptos"/>
                <w:b w:val="0"/>
                <w:i w:val="0"/>
                <w:sz w:val="19"/>
              </w:rPr>
              <w:t>Assessment integrity cap</w:t>
            </w:r>
          </w:p>
        </w:tc>
        <w:tc>
          <w:tcPr>
            <w:tcW w:type="dxa" w:w="1152"/>
            <w:vAlign w:val="center"/>
          </w:tcPr>
          <w:p>
            <w:r>
              <w:rPr>
                <w:rFonts w:ascii="Aptos" w:hAnsi="Aptos" w:eastAsia="Aptos"/>
                <w:b w:val="0"/>
                <w:i w:val="0"/>
                <w:sz w:val="19"/>
              </w:rPr>
              <w:t>10</w:t>
            </w:r>
          </w:p>
        </w:tc>
        <w:tc>
          <w:tcPr>
            <w:tcW w:type="dxa" w:w="5040"/>
            <w:vAlign w:val="center"/>
          </w:tcPr>
          <w:p>
            <w:r>
              <w:rPr>
                <w:rFonts w:ascii="Aptos" w:hAnsi="Aptos" w:eastAsia="Aptos"/>
                <w:b w:val="0"/>
                <w:i w:val="0"/>
                <w:sz w:val="19"/>
              </w:rPr>
              <w:t>Keeps the engine firm without making it brittle.</w:t>
            </w:r>
          </w:p>
        </w:tc>
      </w:tr>
      <w:tr>
        <w:tc>
          <w:tcPr>
            <w:tcW w:type="dxa" w:w="3744"/>
            <w:shd w:fill="FFF5E6"/>
            <w:vAlign w:val="center"/>
          </w:tcPr>
          <w:p>
            <w:r>
              <w:rPr>
                <w:rFonts w:ascii="Aptos" w:hAnsi="Aptos" w:eastAsia="Aptos"/>
                <w:b w:val="0"/>
                <w:i w:val="0"/>
                <w:sz w:val="19"/>
              </w:rPr>
              <w:t>Pair cluster penalty cap</w:t>
            </w:r>
          </w:p>
        </w:tc>
        <w:tc>
          <w:tcPr>
            <w:tcW w:type="dxa" w:w="1152"/>
            <w:vAlign w:val="center"/>
          </w:tcPr>
          <w:p>
            <w:r>
              <w:rPr>
                <w:rFonts w:ascii="Aptos" w:hAnsi="Aptos" w:eastAsia="Aptos"/>
                <w:b w:val="0"/>
                <w:i w:val="0"/>
                <w:sz w:val="19"/>
              </w:rPr>
              <w:t>35</w:t>
            </w:r>
          </w:p>
        </w:tc>
        <w:tc>
          <w:tcPr>
            <w:tcW w:type="dxa" w:w="5040"/>
            <w:vAlign w:val="center"/>
          </w:tcPr>
          <w:p>
            <w:r>
              <w:rPr>
                <w:rFonts w:ascii="Aptos" w:hAnsi="Aptos" w:eastAsia="Aptos"/>
                <w:b w:val="0"/>
                <w:i w:val="0"/>
                <w:sz w:val="19"/>
              </w:rPr>
              <w:t>Matches workbook guardrail for cluster impact.</w:t>
            </w:r>
          </w:p>
        </w:tc>
      </w:tr>
      <w:tr>
        <w:tc>
          <w:tcPr>
            <w:tcW w:type="dxa" w:w="3744"/>
            <w:shd w:fill="FFF5E6"/>
            <w:vAlign w:val="center"/>
          </w:tcPr>
          <w:p>
            <w:r>
              <w:rPr>
                <w:rFonts w:ascii="Aptos" w:hAnsi="Aptos" w:eastAsia="Aptos"/>
                <w:b w:val="0"/>
                <w:i w:val="0"/>
                <w:sz w:val="19"/>
              </w:rPr>
              <w:t>Pair integrity penalty cap</w:t>
            </w:r>
          </w:p>
        </w:tc>
        <w:tc>
          <w:tcPr>
            <w:tcW w:type="dxa" w:w="1152"/>
            <w:vAlign w:val="center"/>
          </w:tcPr>
          <w:p>
            <w:r>
              <w:rPr>
                <w:rFonts w:ascii="Aptos" w:hAnsi="Aptos" w:eastAsia="Aptos"/>
                <w:b w:val="0"/>
                <w:i w:val="0"/>
                <w:sz w:val="19"/>
              </w:rPr>
              <w:t>80</w:t>
            </w:r>
          </w:p>
        </w:tc>
        <w:tc>
          <w:tcPr>
            <w:tcW w:type="dxa" w:w="5040"/>
            <w:vAlign w:val="center"/>
          </w:tcPr>
          <w:p>
            <w:r>
              <w:rPr>
                <w:rFonts w:ascii="Aptos" w:hAnsi="Aptos" w:eastAsia="Aptos"/>
                <w:b w:val="0"/>
                <w:i w:val="0"/>
                <w:sz w:val="19"/>
              </w:rPr>
              <w:t>Matches workbook guardrail, but only after pair-level calculation.</w:t>
            </w:r>
          </w:p>
        </w:tc>
      </w:tr>
      <w:tr>
        <w:tc>
          <w:tcPr>
            <w:tcW w:type="dxa" w:w="3744"/>
            <w:shd w:fill="FFF5E6"/>
            <w:vAlign w:val="center"/>
          </w:tcPr>
          <w:p>
            <w:r>
              <w:rPr>
                <w:rFonts w:ascii="Aptos" w:hAnsi="Aptos" w:eastAsia="Aptos"/>
                <w:b w:val="0"/>
                <w:i w:val="0"/>
                <w:sz w:val="19"/>
              </w:rPr>
              <w:t>Single interaction runtime penalty</w:t>
            </w:r>
          </w:p>
        </w:tc>
        <w:tc>
          <w:tcPr>
            <w:tcW w:type="dxa" w:w="1152"/>
            <w:vAlign w:val="center"/>
          </w:tcPr>
          <w:p>
            <w:r>
              <w:rPr>
                <w:rFonts w:ascii="Aptos" w:hAnsi="Aptos" w:eastAsia="Aptos"/>
                <w:b w:val="0"/>
                <w:i w:val="0"/>
                <w:sz w:val="19"/>
              </w:rPr>
              <w:t>20</w:t>
            </w:r>
          </w:p>
        </w:tc>
        <w:tc>
          <w:tcPr>
            <w:tcW w:type="dxa" w:w="5040"/>
            <w:vAlign w:val="center"/>
          </w:tcPr>
          <w:p>
            <w:r>
              <w:rPr>
                <w:rFonts w:ascii="Aptos" w:hAnsi="Aptos" w:eastAsia="Aptos"/>
                <w:b w:val="0"/>
                <w:i w:val="0"/>
                <w:sz w:val="19"/>
              </w:rPr>
              <w:t>A single event may not rewrite identity; it may only affect fast-state and near-term forecast.</w:t>
            </w:r>
          </w:p>
        </w:tc>
      </w:tr>
      <w:tr>
        <w:tc>
          <w:tcPr>
            <w:tcW w:type="dxa" w:w="3744"/>
            <w:shd w:fill="FFF5E6"/>
            <w:vAlign w:val="center"/>
          </w:tcPr>
          <w:p>
            <w:r>
              <w:rPr>
                <w:rFonts w:ascii="Aptos" w:hAnsi="Aptos" w:eastAsia="Aptos"/>
                <w:b w:val="0"/>
                <w:i w:val="0"/>
                <w:sz w:val="19"/>
              </w:rPr>
              <w:t>Growth credit cap between reassessments</w:t>
            </w:r>
          </w:p>
        </w:tc>
        <w:tc>
          <w:tcPr>
            <w:tcW w:type="dxa" w:w="1152"/>
            <w:vAlign w:val="center"/>
          </w:tcPr>
          <w:p>
            <w:r>
              <w:rPr>
                <w:rFonts w:ascii="Aptos" w:hAnsi="Aptos" w:eastAsia="Aptos"/>
                <w:b w:val="0"/>
                <w:i w:val="0"/>
                <w:sz w:val="19"/>
              </w:rPr>
              <w:t>8</w:t>
            </w:r>
          </w:p>
        </w:tc>
        <w:tc>
          <w:tcPr>
            <w:tcW w:type="dxa" w:w="5040"/>
            <w:vAlign w:val="center"/>
          </w:tcPr>
          <w:p>
            <w:r>
              <w:rPr>
                <w:rFonts w:ascii="Aptos" w:hAnsi="Aptos" w:eastAsia="Aptos"/>
                <w:b w:val="0"/>
                <w:i w:val="0"/>
                <w:sz w:val="19"/>
              </w:rPr>
              <w:t>Stops gamified farming.</w:t>
            </w:r>
          </w:p>
        </w:tc>
      </w:tr>
    </w:tbl>
    <w:p>
      <w:pPr>
        <w:spacing w:after="80"/>
      </w:pPr>
    </w:p>
    <w:p>
      <w:pPr>
        <w:pStyle w:val="H2X"/>
        <w:spacing w:after="80"/>
      </w:pPr>
      <w:r>
        <w:t>3.7 Answer-bank governance rules</w:t>
      </w:r>
    </w:p>
    <w:p>
      <w:pPr>
        <w:pStyle w:val="BodyList"/>
        <w:ind w:left="288" w:hanging="216"/>
      </w:pPr>
      <w:r>
        <w:rPr>
          <w:b/>
        </w:rPr>
        <w:t xml:space="preserve">• </w:t>
      </w:r>
      <w:r>
        <w:t>No answer row is allowed to have score_weight above 10 or below 3 without a new scoring_version and founder approval.</w:t>
      </w:r>
    </w:p>
    <w:p>
      <w:pPr>
        <w:pStyle w:val="BodyList"/>
        <w:ind w:left="288" w:hanging="216"/>
      </w:pPr>
      <w:r>
        <w:rPr>
          <w:b/>
        </w:rPr>
        <w:t xml:space="preserve">• </w:t>
      </w:r>
      <w:r>
        <w:t>If answer text changes by more than cosmetic copy editing, create a new answer_id and deprecate the old row.</w:t>
      </w:r>
    </w:p>
    <w:p>
      <w:pPr>
        <w:pStyle w:val="BodyList"/>
        <w:ind w:left="288" w:hanging="216"/>
      </w:pPr>
      <w:r>
        <w:rPr>
          <w:b/>
        </w:rPr>
        <w:t xml:space="preserve">• </w:t>
      </w:r>
      <w:r>
        <w:t>Question number, answer letter, and canonical_q are never repurposed for a different psychological meaning.</w:t>
      </w:r>
    </w:p>
    <w:p>
      <w:pPr>
        <w:pStyle w:val="BodyList"/>
        <w:ind w:left="288" w:hanging="216"/>
      </w:pPr>
      <w:r>
        <w:rPr>
          <w:b/>
        </w:rPr>
        <w:t xml:space="preserve">• </w:t>
      </w:r>
      <w:r>
        <w:t>Any change to archetype_id, shadow_type_id, cluster tags, or integrity flags requires a dual review by product psychology owner and scoring owner.</w:t>
      </w:r>
    </w:p>
    <w:p>
      <w:pPr>
        <w:pStyle w:val="BodyList"/>
        <w:ind w:left="288" w:hanging="216"/>
      </w:pPr>
      <w:r>
        <w:rPr>
          <w:b/>
        </w:rPr>
        <w:t xml:space="preserve">• </w:t>
      </w:r>
      <w:r>
        <w:t>All answer-bank changes must ship with regression tests against known synthetic profiles and known pair outcomes.</w:t>
      </w:r>
    </w:p>
    <w:p>
      <w:pPr>
        <w:pStyle w:val="H2X"/>
        <w:spacing w:after="80"/>
      </w:pPr>
      <w:r>
        <w:t>3.8 Regression set required before go-live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592"/>
            <w:shd w:fill="2F5D8A"/>
            <w:vAlign w:val="center"/>
          </w:tcPr>
          <w:p>
            <w:pPr>
              <w:jc w:val="center"/>
            </w:pPr>
            <w:r>
              <w:rPr>
                <w:rFonts w:ascii="Aptos" w:hAnsi="Aptos" w:eastAsia="Aptos"/>
                <w:b/>
                <w:i w:val="0"/>
                <w:color w:val="FFFFFF"/>
                <w:sz w:val="19"/>
              </w:rPr>
              <w:t>Test set</w:t>
            </w:r>
          </w:p>
        </w:tc>
        <w:tc>
          <w:tcPr>
            <w:tcW w:type="dxa" w:w="7344"/>
            <w:shd w:fill="2F5D8A"/>
            <w:vAlign w:val="center"/>
          </w:tcPr>
          <w:p>
            <w:pPr>
              <w:jc w:val="center"/>
            </w:pPr>
            <w:r>
              <w:rPr>
                <w:rFonts w:ascii="Aptos" w:hAnsi="Aptos" w:eastAsia="Aptos"/>
                <w:b/>
                <w:i w:val="0"/>
                <w:color w:val="FFFFFF"/>
                <w:sz w:val="19"/>
              </w:rPr>
              <w:t>Requirement</w:t>
            </w:r>
          </w:p>
        </w:tc>
      </w:tr>
      <w:tr>
        <w:tc>
          <w:tcPr>
            <w:tcW w:type="dxa" w:w="2592"/>
            <w:shd w:fill="EEF4F8"/>
            <w:vAlign w:val="center"/>
          </w:tcPr>
          <w:p>
            <w:r>
              <w:rPr>
                <w:rFonts w:ascii="Aptos" w:hAnsi="Aptos" w:eastAsia="Aptos"/>
                <w:b w:val="0"/>
                <w:i w:val="0"/>
                <w:sz w:val="19"/>
              </w:rPr>
              <w:t>Golden singles set</w:t>
            </w:r>
          </w:p>
        </w:tc>
        <w:tc>
          <w:tcPr>
            <w:tcW w:type="dxa" w:w="7344"/>
            <w:vAlign w:val="center"/>
          </w:tcPr>
          <w:p>
            <w:r>
              <w:rPr>
                <w:rFonts w:ascii="Aptos" w:hAnsi="Aptos" w:eastAsia="Aptos"/>
                <w:b w:val="0"/>
                <w:i w:val="0"/>
                <w:sz w:val="19"/>
              </w:rPr>
              <w:t>At least 50 synthetic users spanning all 10 archetypes and 6 shadows.</w:t>
            </w:r>
          </w:p>
        </w:tc>
      </w:tr>
      <w:tr>
        <w:tc>
          <w:tcPr>
            <w:tcW w:type="dxa" w:w="2592"/>
            <w:shd w:fill="EEF4F8"/>
            <w:vAlign w:val="center"/>
          </w:tcPr>
          <w:p>
            <w:r>
              <w:rPr>
                <w:rFonts w:ascii="Aptos" w:hAnsi="Aptos" w:eastAsia="Aptos"/>
                <w:b w:val="0"/>
                <w:i w:val="0"/>
                <w:sz w:val="19"/>
              </w:rPr>
              <w:t>Golden pairs set</w:t>
            </w:r>
          </w:p>
        </w:tc>
        <w:tc>
          <w:tcPr>
            <w:tcW w:type="dxa" w:w="7344"/>
            <w:vAlign w:val="center"/>
          </w:tcPr>
          <w:p>
            <w:r>
              <w:rPr>
                <w:rFonts w:ascii="Aptos" w:hAnsi="Aptos" w:eastAsia="Aptos"/>
                <w:b w:val="0"/>
                <w:i w:val="0"/>
                <w:sz w:val="19"/>
              </w:rPr>
              <w:t>At least 150 pair combinations with expected compatibility and forecast band ranges.</w:t>
            </w:r>
          </w:p>
        </w:tc>
      </w:tr>
      <w:tr>
        <w:tc>
          <w:tcPr>
            <w:tcW w:type="dxa" w:w="2592"/>
            <w:shd w:fill="EEF4F8"/>
            <w:vAlign w:val="center"/>
          </w:tcPr>
          <w:p>
            <w:r>
              <w:rPr>
                <w:rFonts w:ascii="Aptos" w:hAnsi="Aptos" w:eastAsia="Aptos"/>
                <w:b w:val="0"/>
                <w:i w:val="0"/>
                <w:sz w:val="19"/>
              </w:rPr>
              <w:t>Adversarial set</w:t>
            </w:r>
          </w:p>
        </w:tc>
        <w:tc>
          <w:tcPr>
            <w:tcW w:type="dxa" w:w="7344"/>
            <w:vAlign w:val="center"/>
          </w:tcPr>
          <w:p>
            <w:r>
              <w:rPr>
                <w:rFonts w:ascii="Aptos" w:hAnsi="Aptos" w:eastAsia="Aptos"/>
                <w:b w:val="0"/>
                <w:i w:val="0"/>
                <w:sz w:val="19"/>
              </w:rPr>
              <w:t>Profiles designed to exploit contradictions, answer gaming, and integrity loopholes.</w:t>
            </w:r>
          </w:p>
        </w:tc>
      </w:tr>
      <w:tr>
        <w:tc>
          <w:tcPr>
            <w:tcW w:type="dxa" w:w="2592"/>
            <w:shd w:fill="EEF4F8"/>
            <w:vAlign w:val="center"/>
          </w:tcPr>
          <w:p>
            <w:r>
              <w:rPr>
                <w:rFonts w:ascii="Aptos" w:hAnsi="Aptos" w:eastAsia="Aptos"/>
                <w:b w:val="0"/>
                <w:i w:val="0"/>
                <w:sz w:val="19"/>
              </w:rPr>
              <w:t>Drift set</w:t>
            </w:r>
          </w:p>
        </w:tc>
        <w:tc>
          <w:tcPr>
            <w:tcW w:type="dxa" w:w="7344"/>
            <w:vAlign w:val="center"/>
          </w:tcPr>
          <w:p>
            <w:r>
              <w:rPr>
                <w:rFonts w:ascii="Aptos" w:hAnsi="Aptos" w:eastAsia="Aptos"/>
                <w:b w:val="0"/>
                <w:i w:val="0"/>
                <w:sz w:val="19"/>
              </w:rPr>
              <w:t>Profiles showing how fast-state changes should and should not alter identity.</w:t>
            </w:r>
          </w:p>
        </w:tc>
      </w:tr>
      <w:tr>
        <w:tc>
          <w:tcPr>
            <w:tcW w:type="dxa" w:w="2592"/>
            <w:shd w:fill="EEF4F8"/>
            <w:vAlign w:val="center"/>
          </w:tcPr>
          <w:p>
            <w:r>
              <w:rPr>
                <w:rFonts w:ascii="Aptos" w:hAnsi="Aptos" w:eastAsia="Aptos"/>
                <w:b w:val="0"/>
                <w:i w:val="0"/>
                <w:sz w:val="19"/>
              </w:rPr>
              <w:t>Moderation set</w:t>
            </w:r>
          </w:p>
        </w:tc>
        <w:tc>
          <w:tcPr>
            <w:tcW w:type="dxa" w:w="7344"/>
            <w:vAlign w:val="center"/>
          </w:tcPr>
          <w:p>
            <w:r>
              <w:rPr>
                <w:rFonts w:ascii="Aptos" w:hAnsi="Aptos" w:eastAsia="Aptos"/>
                <w:b w:val="0"/>
                <w:i w:val="0"/>
                <w:sz w:val="19"/>
              </w:rPr>
              <w:t>Conversations that should trigger safety or abuse moderation without polluting baseline identity.</w:t>
            </w:r>
          </w:p>
        </w:tc>
      </w:tr>
    </w:tbl>
    <w:p>
      <w:pPr>
        <w:spacing w:after="80"/>
      </w:pPr>
    </w:p>
    <w:p>
      <w:r>
        <w:br w:type="page"/>
      </w:r>
    </w:p>
    <w:p>
      <w:pPr>
        <w:pStyle w:val="H1X"/>
        <w:spacing w:after="80"/>
      </w:pPr>
      <w:r>
        <w:t>4. Canonical Schema Registry and Enum Governance</w:t>
      </w:r>
    </w:p>
    <w:p>
      <w:pPr>
        <w:spacing w:after="80"/>
      </w:pPr>
      <w:r>
        <w:t>This section turns taxonomy discipline into an operating system. The goal is to prevent service drift, analytics drift, and prompt drift.</w:t>
      </w:r>
    </w:p>
    <w:p>
      <w:pPr>
        <w:pStyle w:val="H2X"/>
        <w:spacing w:after="80"/>
      </w:pPr>
      <w:r>
        <w:t>4.1 Registry repository structure</w:t>
      </w:r>
    </w:p>
    <w:p>
      <w:pPr>
        <w:pStyle w:val="BodyList"/>
        <w:ind w:left="288" w:hanging="216"/>
      </w:pPr>
      <w:r>
        <w:rPr>
          <w:b/>
        </w:rPr>
        <w:t xml:space="preserve">• </w:t>
      </w:r>
      <w:r>
        <w:t>Create a dedicated registry repository or mono-repo folder: /contracts/canonical-registry/.</w:t>
      </w:r>
    </w:p>
    <w:p>
      <w:pPr>
        <w:pStyle w:val="BodyList"/>
        <w:ind w:left="288" w:hanging="216"/>
      </w:pPr>
      <w:r>
        <w:rPr>
          <w:b/>
        </w:rPr>
        <w:t xml:space="preserve">• </w:t>
      </w:r>
      <w:r>
        <w:t>Subfolders: /enums, /json-schemas, /event-contracts, /state-vectors, /api-openapi, /lookup-tables, /migration-manifests, /deprecations.</w:t>
      </w:r>
    </w:p>
    <w:p>
      <w:pPr>
        <w:pStyle w:val="BodyList"/>
        <w:ind w:left="288" w:hanging="216"/>
      </w:pPr>
      <w:r>
        <w:rPr>
          <w:b/>
        </w:rPr>
        <w:t xml:space="preserve">• </w:t>
      </w:r>
      <w:r>
        <w:t>Every service imports generated contract artifacts from this registry; no service maintains a private copy of enums.</w:t>
      </w:r>
    </w:p>
    <w:p>
      <w:pPr>
        <w:pStyle w:val="BodyList"/>
        <w:ind w:left="288" w:hanging="216"/>
      </w:pPr>
      <w:r>
        <w:rPr>
          <w:b/>
        </w:rPr>
        <w:t xml:space="preserve">• </w:t>
      </w:r>
      <w:r>
        <w:t>Every derived row stores taxonomy_version, schema_version, scoring_version, rules_version, and prompt_version when relevant.</w:t>
      </w:r>
    </w:p>
    <w:p>
      <w:pPr>
        <w:pStyle w:val="H2X"/>
        <w:spacing w:after="80"/>
      </w:pPr>
      <w:r>
        <w:t>4.2 Locked core enums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304"/>
            <w:shd w:fill="2F5D8A"/>
            <w:vAlign w:val="center"/>
          </w:tcPr>
          <w:p>
            <w:pPr>
              <w:jc w:val="center"/>
            </w:pPr>
            <w:r>
              <w:rPr>
                <w:rFonts w:ascii="Aptos" w:hAnsi="Aptos" w:eastAsia="Aptos"/>
                <w:b/>
                <w:i w:val="0"/>
                <w:color w:val="FFFFFF"/>
                <w:sz w:val="17"/>
              </w:rPr>
              <w:t>Domain</w:t>
            </w:r>
          </w:p>
        </w:tc>
        <w:tc>
          <w:tcPr>
            <w:tcW w:type="dxa" w:w="7632"/>
            <w:shd w:fill="2F5D8A"/>
            <w:vAlign w:val="center"/>
          </w:tcPr>
          <w:p>
            <w:pPr>
              <w:jc w:val="center"/>
            </w:pPr>
            <w:r>
              <w:rPr>
                <w:rFonts w:ascii="Aptos" w:hAnsi="Aptos" w:eastAsia="Aptos"/>
                <w:b/>
                <w:i w:val="0"/>
                <w:color w:val="FFFFFF"/>
                <w:sz w:val="17"/>
              </w:rPr>
              <w:t>Canonical values</w:t>
            </w:r>
          </w:p>
        </w:tc>
      </w:tr>
      <w:tr>
        <w:tc>
          <w:tcPr>
            <w:tcW w:type="dxa" w:w="2304"/>
            <w:shd w:fill="EEF4F8"/>
            <w:vAlign w:val="center"/>
          </w:tcPr>
          <w:p>
            <w:r>
              <w:rPr>
                <w:rFonts w:ascii="Aptos" w:hAnsi="Aptos" w:eastAsia="Aptos"/>
                <w:b w:val="0"/>
                <w:i w:val="0"/>
                <w:sz w:val="17"/>
              </w:rPr>
              <w:t>archetype_id</w:t>
            </w:r>
          </w:p>
        </w:tc>
        <w:tc>
          <w:tcPr>
            <w:tcW w:type="dxa" w:w="7632"/>
            <w:vAlign w:val="center"/>
          </w:tcPr>
          <w:p>
            <w:r>
              <w:rPr>
                <w:rFonts w:ascii="Aptos" w:hAnsi="Aptos" w:eastAsia="Aptos"/>
                <w:b w:val="0"/>
                <w:i w:val="0"/>
                <w:sz w:val="17"/>
              </w:rPr>
              <w:t>ICEBOX, PHANTOM_SEEKER, REGULATED_GROWN_UP, ANALYZER, QUIET_EXIT, FIXER, ROMANTIC_IDEALIST, PERFORMER, SURVIVOR, TRANSLATOR</w:t>
            </w:r>
          </w:p>
        </w:tc>
      </w:tr>
      <w:tr>
        <w:tc>
          <w:tcPr>
            <w:tcW w:type="dxa" w:w="2304"/>
            <w:shd w:fill="EEF4F8"/>
            <w:vAlign w:val="center"/>
          </w:tcPr>
          <w:p>
            <w:r>
              <w:rPr>
                <w:rFonts w:ascii="Aptos" w:hAnsi="Aptos" w:eastAsia="Aptos"/>
                <w:b w:val="0"/>
                <w:i w:val="0"/>
                <w:sz w:val="17"/>
              </w:rPr>
              <w:t>shadow_type_id</w:t>
            </w:r>
          </w:p>
        </w:tc>
        <w:tc>
          <w:tcPr>
            <w:tcW w:type="dxa" w:w="7632"/>
            <w:vAlign w:val="center"/>
          </w:tcPr>
          <w:p>
            <w:r>
              <w:rPr>
                <w:rFonts w:ascii="Aptos" w:hAnsi="Aptos" w:eastAsia="Aptos"/>
                <w:b w:val="0"/>
                <w:i w:val="0"/>
                <w:sz w:val="17"/>
              </w:rPr>
              <w:t>MANIPULATOR, STONEWALLER, LOVE_BOMBER, CHAMELEON, SCOREKEEPER, SELF_SABOTEUR</w:t>
            </w:r>
          </w:p>
        </w:tc>
      </w:tr>
      <w:tr>
        <w:tc>
          <w:tcPr>
            <w:tcW w:type="dxa" w:w="2304"/>
            <w:shd w:fill="EEF4F8"/>
            <w:vAlign w:val="center"/>
          </w:tcPr>
          <w:p>
            <w:r>
              <w:rPr>
                <w:rFonts w:ascii="Aptos" w:hAnsi="Aptos" w:eastAsia="Aptos"/>
                <w:b w:val="0"/>
                <w:i w:val="0"/>
                <w:sz w:val="17"/>
              </w:rPr>
              <w:t>user_move</w:t>
            </w:r>
          </w:p>
        </w:tc>
        <w:tc>
          <w:tcPr>
            <w:tcW w:type="dxa" w:w="7632"/>
            <w:vAlign w:val="center"/>
          </w:tcPr>
          <w:p>
            <w:r>
              <w:rPr>
                <w:rFonts w:ascii="Aptos" w:hAnsi="Aptos" w:eastAsia="Aptos"/>
                <w:b w:val="0"/>
                <w:i w:val="0"/>
                <w:sz w:val="17"/>
              </w:rPr>
              <w:t>WITHDRAW, PRESS_FOR_CLARITY, ESCALATE, APPEASE, REPAIR, JOKE_DEFLECT, UNKNOWN</w:t>
            </w:r>
          </w:p>
        </w:tc>
      </w:tr>
      <w:tr>
        <w:tc>
          <w:tcPr>
            <w:tcW w:type="dxa" w:w="2304"/>
            <w:shd w:fill="EEF4F8"/>
            <w:vAlign w:val="center"/>
          </w:tcPr>
          <w:p>
            <w:r>
              <w:rPr>
                <w:rFonts w:ascii="Aptos" w:hAnsi="Aptos" w:eastAsia="Aptos"/>
                <w:b w:val="0"/>
                <w:i w:val="0"/>
                <w:sz w:val="17"/>
              </w:rPr>
              <w:t>trigger_label</w:t>
            </w:r>
          </w:p>
        </w:tc>
        <w:tc>
          <w:tcPr>
            <w:tcW w:type="dxa" w:w="7632"/>
            <w:vAlign w:val="center"/>
          </w:tcPr>
          <w:p>
            <w:r>
              <w:rPr>
                <w:rFonts w:ascii="Aptos" w:hAnsi="Aptos" w:eastAsia="Aptos"/>
                <w:b w:val="0"/>
                <w:i w:val="0"/>
                <w:sz w:val="17"/>
              </w:rPr>
              <w:t>REJECTION_CUE, AMBIGUITY, DISRESPECT_CUE, CONTROL_LOSS, UNFAIRNESS, SHAME_EXPOSURE, ABANDONMENT_PANIC, BETRAYAL</w:t>
            </w:r>
          </w:p>
        </w:tc>
      </w:tr>
      <w:tr>
        <w:tc>
          <w:tcPr>
            <w:tcW w:type="dxa" w:w="2304"/>
            <w:shd w:fill="EEF4F8"/>
            <w:vAlign w:val="center"/>
          </w:tcPr>
          <w:p>
            <w:r>
              <w:rPr>
                <w:rFonts w:ascii="Aptos" w:hAnsi="Aptos" w:eastAsia="Aptos"/>
                <w:b w:val="0"/>
                <w:i w:val="0"/>
                <w:sz w:val="17"/>
              </w:rPr>
              <w:t>strategy_class</w:t>
            </w:r>
          </w:p>
        </w:tc>
        <w:tc>
          <w:tcPr>
            <w:tcW w:type="dxa" w:w="7632"/>
            <w:vAlign w:val="center"/>
          </w:tcPr>
          <w:p>
            <w:r>
              <w:rPr>
                <w:rFonts w:ascii="Aptos" w:hAnsi="Aptos" w:eastAsia="Aptos"/>
                <w:b w:val="0"/>
                <w:i w:val="0"/>
                <w:sz w:val="17"/>
              </w:rPr>
              <w:t>VALIDATE_THEN_ASK, SLOW_PACE, BOUNDARY_CLARITY, DIRECT_CLARIFICATION, REASSURE_AND_GROUND, MIRROR_AND_SUMMARIZE, PAUSE_AND_SPACE, LIGHTEN_WITH_HUMOR</w:t>
            </w:r>
          </w:p>
        </w:tc>
      </w:tr>
      <w:tr>
        <w:tc>
          <w:tcPr>
            <w:tcW w:type="dxa" w:w="2304"/>
            <w:shd w:fill="EEF4F8"/>
            <w:vAlign w:val="center"/>
          </w:tcPr>
          <w:p>
            <w:r>
              <w:rPr>
                <w:rFonts w:ascii="Aptos" w:hAnsi="Aptos" w:eastAsia="Aptos"/>
                <w:b w:val="0"/>
                <w:i w:val="0"/>
                <w:sz w:val="17"/>
              </w:rPr>
              <w:t>context_type</w:t>
            </w:r>
          </w:p>
        </w:tc>
        <w:tc>
          <w:tcPr>
            <w:tcW w:type="dxa" w:w="7632"/>
            <w:vAlign w:val="center"/>
          </w:tcPr>
          <w:p>
            <w:r>
              <w:rPr>
                <w:rFonts w:ascii="Aptos" w:hAnsi="Aptos" w:eastAsia="Aptos"/>
                <w:b w:val="0"/>
                <w:i w:val="0"/>
                <w:sz w:val="17"/>
              </w:rPr>
              <w:t>daily_checkin, pre_chat, post_chat, post_conflict, post_silence, post_date, post_ritual, conversation_segment, conflict_episode, silence_period, date_event</w:t>
            </w:r>
          </w:p>
        </w:tc>
      </w:tr>
      <w:tr>
        <w:tc>
          <w:tcPr>
            <w:tcW w:type="dxa" w:w="2304"/>
            <w:shd w:fill="EEF4F8"/>
            <w:vAlign w:val="center"/>
          </w:tcPr>
          <w:p>
            <w:r>
              <w:rPr>
                <w:rFonts w:ascii="Aptos" w:hAnsi="Aptos" w:eastAsia="Aptos"/>
                <w:b w:val="0"/>
                <w:i w:val="0"/>
                <w:sz w:val="17"/>
              </w:rPr>
              <w:t>evidence_band</w:t>
            </w:r>
          </w:p>
        </w:tc>
        <w:tc>
          <w:tcPr>
            <w:tcW w:type="dxa" w:w="7632"/>
            <w:vAlign w:val="center"/>
          </w:tcPr>
          <w:p>
            <w:r>
              <w:rPr>
                <w:rFonts w:ascii="Aptos" w:hAnsi="Aptos" w:eastAsia="Aptos"/>
                <w:b w:val="0"/>
                <w:i w:val="0"/>
                <w:sz w:val="17"/>
              </w:rPr>
              <w:t>E0_NONE, E1_THIN, E2_PARTIAL, E3_MODERATE, E4_STRONG, E5_COMPELLING</w:t>
            </w:r>
          </w:p>
        </w:tc>
      </w:tr>
      <w:tr>
        <w:tc>
          <w:tcPr>
            <w:tcW w:type="dxa" w:w="2304"/>
            <w:shd w:fill="EEF4F8"/>
            <w:vAlign w:val="center"/>
          </w:tcPr>
          <w:p>
            <w:r>
              <w:rPr>
                <w:rFonts w:ascii="Aptos" w:hAnsi="Aptos" w:eastAsia="Aptos"/>
                <w:b w:val="0"/>
                <w:i w:val="0"/>
                <w:sz w:val="17"/>
              </w:rPr>
              <w:t>moderation_severity</w:t>
            </w:r>
          </w:p>
        </w:tc>
        <w:tc>
          <w:tcPr>
            <w:tcW w:type="dxa" w:w="7632"/>
            <w:vAlign w:val="center"/>
          </w:tcPr>
          <w:p>
            <w:r>
              <w:rPr>
                <w:rFonts w:ascii="Aptos" w:hAnsi="Aptos" w:eastAsia="Aptos"/>
                <w:b w:val="0"/>
                <w:i w:val="0"/>
                <w:sz w:val="17"/>
              </w:rPr>
              <w:t>S0_NONE, S1_LOW, S2_MEDIUM, S3_HIGH, S4_CRITICAL</w:t>
            </w:r>
          </w:p>
        </w:tc>
      </w:tr>
      <w:tr>
        <w:tc>
          <w:tcPr>
            <w:tcW w:type="dxa" w:w="2304"/>
            <w:shd w:fill="EEF4F8"/>
            <w:vAlign w:val="center"/>
          </w:tcPr>
          <w:p>
            <w:r>
              <w:rPr>
                <w:rFonts w:ascii="Aptos" w:hAnsi="Aptos" w:eastAsia="Aptos"/>
                <w:b w:val="0"/>
                <w:i w:val="0"/>
                <w:sz w:val="17"/>
              </w:rPr>
              <w:t>consent_scope</w:t>
            </w:r>
          </w:p>
        </w:tc>
        <w:tc>
          <w:tcPr>
            <w:tcW w:type="dxa" w:w="7632"/>
            <w:vAlign w:val="center"/>
          </w:tcPr>
          <w:p>
            <w:r>
              <w:rPr>
                <w:rFonts w:ascii="Aptos" w:hAnsi="Aptos" w:eastAsia="Aptos"/>
                <w:b w:val="0"/>
                <w:i w:val="0"/>
                <w:sz w:val="17"/>
              </w:rPr>
              <w:t>ASSESSMENT, MATCHING, MESSAGE_METADATA, MESSAGE_CONTENT_AI, SANCTUARY_AI, EXSANONYMOUS_AI, COUPLE_FORECASTING, RESEARCH_AGGREGATION</w:t>
            </w:r>
          </w:p>
        </w:tc>
      </w:tr>
      <w:tr>
        <w:tc>
          <w:tcPr>
            <w:tcW w:type="dxa" w:w="2304"/>
            <w:shd w:fill="EEF4F8"/>
            <w:vAlign w:val="center"/>
          </w:tcPr>
          <w:p>
            <w:r>
              <w:rPr>
                <w:rFonts w:ascii="Aptos" w:hAnsi="Aptos" w:eastAsia="Aptos"/>
                <w:b w:val="0"/>
                <w:i w:val="0"/>
                <w:sz w:val="17"/>
              </w:rPr>
              <w:t>record_status</w:t>
            </w:r>
          </w:p>
        </w:tc>
        <w:tc>
          <w:tcPr>
            <w:tcW w:type="dxa" w:w="7632"/>
            <w:vAlign w:val="center"/>
          </w:tcPr>
          <w:p>
            <w:r>
              <w:rPr>
                <w:rFonts w:ascii="Aptos" w:hAnsi="Aptos" w:eastAsia="Aptos"/>
                <w:b w:val="0"/>
                <w:i w:val="0"/>
                <w:sz w:val="17"/>
              </w:rPr>
              <w:t>ACTIVE, SUPERSEDED, DEPRECATED, SOFT_DELETED, HARD_DELETED, LEGAL_HOLD</w:t>
            </w:r>
          </w:p>
        </w:tc>
      </w:tr>
    </w:tbl>
    <w:p>
      <w:pPr>
        <w:spacing w:after="80"/>
      </w:pPr>
    </w:p>
    <w:tbl>
      <w:tblPr>
        <w:tblW w:type="auto" w:w="0"/>
        <w:jc w:val="center"/>
        <w:tblLayout w:type="autofit"/>
        <w:tblLook w:firstColumn="1" w:firstRow="1" w:lastColumn="0" w:lastRow="0" w:noHBand="0" w:noVBand="1" w:val="04A0"/>
      </w:tblPr>
      <w:tblGrid>
        <w:gridCol w:w="9936"/>
      </w:tblGrid>
      <w:tr>
        <w:tc>
          <w:tcPr>
            <w:tcW w:type="dxa" w:w="9936"/>
            <w:shd w:fill="EAF2F8"/>
            <w:vAlign w:val="center"/>
          </w:tcPr>
          <w:p>
            <w:pPr>
              <w:spacing w:before="40" w:after="40"/>
            </w:pPr>
            <w:r>
              <w:rPr>
                <w:rFonts w:ascii="Aptos" w:hAnsi="Aptos" w:eastAsia="Aptos"/>
                <w:b/>
                <w:i w:val="0"/>
                <w:color w:val="18324B"/>
                <w:sz w:val="21"/>
              </w:rPr>
              <w:t xml:space="preserve">Canonical means canonical: </w:t>
            </w:r>
            <w:r>
              <w:rPr>
                <w:rFonts w:ascii="Aptos" w:hAnsi="Aptos" w:eastAsia="Aptos"/>
                <w:b w:val="0"/>
                <w:i w:val="0"/>
                <w:color w:val="1F1F1F"/>
                <w:sz w:val="20"/>
              </w:rPr>
              <w:t>Marketing can call the Regulated Grown-Up something shinier later. The database still stores REGULATED_GROWN_UP.</w:t>
            </w:r>
          </w:p>
        </w:tc>
      </w:tr>
    </w:tbl>
    <w:p>
      <w:pPr>
        <w:spacing w:after="40"/>
      </w:pPr>
    </w:p>
    <w:p>
      <w:pPr>
        <w:pStyle w:val="H2X"/>
        <w:spacing w:after="80"/>
      </w:pPr>
      <w:r>
        <w:t>4.3 State vector contract</w:t>
      </w:r>
    </w:p>
    <w:p>
      <w:pPr>
        <w:pStyle w:val="BodyList"/>
        <w:ind w:left="288" w:hanging="216"/>
      </w:pPr>
      <w:r>
        <w:rPr>
          <w:b/>
        </w:rPr>
        <w:t xml:space="preserve">• </w:t>
      </w:r>
      <w:r>
        <w:t>Every state_pre and state_post object must expose the same keys in the same casing.</w:t>
      </w:r>
    </w:p>
    <w:p>
      <w:pPr>
        <w:pStyle w:val="BodyList"/>
        <w:ind w:left="288" w:hanging="216"/>
      </w:pPr>
      <w:r>
        <w:rPr>
          <w:b/>
        </w:rPr>
        <w:t xml:space="preserve">• </w:t>
      </w:r>
      <w:r>
        <w:t>Minimum keys: arousal_score, safety_score, clarity_score, repair_openness, attachment_threat, anger_band, anger_pressure, grief_sdi, contradiction_pressure, volatility_score, emotion_code, emotion_family, emotion_cell_id, social_orientation, source_module, confidence, timestamp, window_scope.</w:t>
      </w:r>
    </w:p>
    <w:p>
      <w:pPr>
        <w:pStyle w:val="BodyList"/>
        <w:ind w:left="288" w:hanging="216"/>
      </w:pPr>
      <w:r>
        <w:rPr>
          <w:b/>
        </w:rPr>
        <w:t xml:space="preserve">• </w:t>
      </w:r>
      <w:r>
        <w:t>Unknown values are explicit nulls or UNKNOWN enums. Do not silently drop keys.</w:t>
      </w:r>
    </w:p>
    <w:p>
      <w:pPr>
        <w:pStyle w:val="H2X"/>
        <w:spacing w:after="80"/>
      </w:pPr>
      <w:r>
        <w:t>4.4 Registry change workflow</w:t>
      </w:r>
    </w:p>
    <w:p>
      <w:pPr>
        <w:pStyle w:val="BodyList"/>
        <w:ind w:left="288" w:hanging="288"/>
      </w:pPr>
      <w:r>
        <w:rPr>
          <w:b/>
        </w:rPr>
        <w:t xml:space="preserve">1. </w:t>
      </w:r>
      <w:r>
        <w:t>Author opens a registry change proposal with affected enums, schemas, API fields, dashboards, prompts, and migration implications.</w:t>
      </w:r>
    </w:p>
    <w:p>
      <w:pPr>
        <w:pStyle w:val="BodyList"/>
        <w:ind w:left="288" w:hanging="288"/>
      </w:pPr>
      <w:r>
        <w:rPr>
          <w:b/>
        </w:rPr>
        <w:t xml:space="preserve">2. </w:t>
      </w:r>
      <w:r>
        <w:t>Contract owner reviews for backward compatibility, duplicate semantics, and whether the concept is genuinely new or just a synonym of an existing label.</w:t>
      </w:r>
    </w:p>
    <w:p>
      <w:pPr>
        <w:pStyle w:val="BodyList"/>
        <w:ind w:left="288" w:hanging="288"/>
      </w:pPr>
      <w:r>
        <w:rPr>
          <w:b/>
        </w:rPr>
        <w:t xml:space="preserve">3. </w:t>
      </w:r>
      <w:r>
        <w:t>If accepted, registry version bumps semantically: MAJOR for breaking schema, MINOR for new optional fields, PATCH for descriptions only.</w:t>
      </w:r>
    </w:p>
    <w:p>
      <w:pPr>
        <w:pStyle w:val="BodyList"/>
        <w:ind w:left="288" w:hanging="288"/>
      </w:pPr>
      <w:r>
        <w:rPr>
          <w:b/>
        </w:rPr>
        <w:t xml:space="preserve">4. </w:t>
      </w:r>
      <w:r>
        <w:t>Code generation publishes updated typed artifacts to backend, mobile, AI runtime, analytics, and QA fixtures.</w:t>
      </w:r>
    </w:p>
    <w:p>
      <w:pPr>
        <w:pStyle w:val="BodyList"/>
        <w:ind w:left="288" w:hanging="288"/>
      </w:pPr>
      <w:r>
        <w:rPr>
          <w:b/>
        </w:rPr>
        <w:t xml:space="preserve">5. </w:t>
      </w:r>
      <w:r>
        <w:t>Migration manifest defines backfill, aliasing, deprecation windows, and rollback strategy.</w:t>
      </w:r>
    </w:p>
    <w:p>
      <w:pPr>
        <w:pStyle w:val="BodyList"/>
        <w:ind w:left="288" w:hanging="288"/>
      </w:pPr>
      <w:r>
        <w:rPr>
          <w:b/>
        </w:rPr>
        <w:t xml:space="preserve">6. </w:t>
      </w:r>
      <w:r>
        <w:t>Release is blocked until regression tests pass against contract consumers.</w:t>
      </w:r>
    </w:p>
    <w:p>
      <w:pPr>
        <w:pStyle w:val="H2X"/>
        <w:spacing w:after="80"/>
      </w:pPr>
      <w:r>
        <w:t>4.5 Enum design rules</w:t>
      </w:r>
    </w:p>
    <w:p>
      <w:pPr>
        <w:pStyle w:val="BodyList"/>
        <w:ind w:left="288" w:hanging="216"/>
      </w:pPr>
      <w:r>
        <w:rPr>
          <w:b/>
        </w:rPr>
        <w:t xml:space="preserve">• </w:t>
      </w:r>
      <w:r>
        <w:t>One event may have multiple trigger_labels, but only one user_move.</w:t>
      </w:r>
    </w:p>
    <w:p>
      <w:pPr>
        <w:pStyle w:val="BodyList"/>
        <w:ind w:left="288" w:hanging="216"/>
      </w:pPr>
      <w:r>
        <w:rPr>
          <w:b/>
        </w:rPr>
        <w:t xml:space="preserve">• </w:t>
      </w:r>
      <w:r>
        <w:t>Enums use stable machine IDs in screaming snake case; display names live in a separate localization layer.</w:t>
      </w:r>
    </w:p>
    <w:p>
      <w:pPr>
        <w:pStyle w:val="BodyList"/>
        <w:ind w:left="288" w:hanging="216"/>
      </w:pPr>
      <w:r>
        <w:rPr>
          <w:b/>
        </w:rPr>
        <w:t xml:space="preserve">• </w:t>
      </w:r>
      <w:r>
        <w:t>No service may infer a new enum on the fly from AI output. AI must map to an existing enum or return UNKNOWN.</w:t>
      </w:r>
    </w:p>
    <w:p>
      <w:pPr>
        <w:pStyle w:val="BodyList"/>
        <w:ind w:left="288" w:hanging="216"/>
      </w:pPr>
      <w:r>
        <w:rPr>
          <w:b/>
        </w:rPr>
        <w:t xml:space="preserve">• </w:t>
      </w:r>
      <w:r>
        <w:t>Deprecated enums remain readable for historical rows until a planned archive or remap migration completes.</w:t>
      </w:r>
    </w:p>
    <w:p>
      <w:pPr>
        <w:pStyle w:val="H2X"/>
        <w:spacing w:after="80"/>
      </w:pPr>
      <w:r>
        <w:t>4.6 Required schemas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3456"/>
            <w:shd w:fill="2F5D8A"/>
            <w:vAlign w:val="center"/>
          </w:tcPr>
          <w:p>
            <w:pPr>
              <w:jc w:val="center"/>
            </w:pPr>
            <w:r>
              <w:rPr>
                <w:rFonts w:ascii="Aptos" w:hAnsi="Aptos" w:eastAsia="Aptos"/>
                <w:b/>
                <w:i w:val="0"/>
                <w:color w:val="FFFFFF"/>
                <w:sz w:val="19"/>
              </w:rPr>
              <w:t>Schema</w:t>
            </w:r>
          </w:p>
        </w:tc>
        <w:tc>
          <w:tcPr>
            <w:tcW w:type="dxa" w:w="6480"/>
            <w:shd w:fill="2F5D8A"/>
            <w:vAlign w:val="center"/>
          </w:tcPr>
          <w:p>
            <w:pPr>
              <w:jc w:val="center"/>
            </w:pPr>
            <w:r>
              <w:rPr>
                <w:rFonts w:ascii="Aptos" w:hAnsi="Aptos" w:eastAsia="Aptos"/>
                <w:b/>
                <w:i w:val="0"/>
                <w:color w:val="FFFFFF"/>
                <w:sz w:val="19"/>
              </w:rPr>
              <w:t>Purpose</w:t>
            </w:r>
          </w:p>
        </w:tc>
      </w:tr>
      <w:tr>
        <w:tc>
          <w:tcPr>
            <w:tcW w:type="dxa" w:w="3456"/>
            <w:shd w:fill="F3F7FA"/>
            <w:vAlign w:val="center"/>
          </w:tcPr>
          <w:p>
            <w:r>
              <w:rPr>
                <w:rFonts w:ascii="Aptos" w:hAnsi="Aptos" w:eastAsia="Aptos"/>
                <w:b w:val="0"/>
                <w:i w:val="0"/>
                <w:sz w:val="19"/>
              </w:rPr>
              <w:t>answer_row.schema.json</w:t>
            </w:r>
          </w:p>
        </w:tc>
        <w:tc>
          <w:tcPr>
            <w:tcW w:type="dxa" w:w="6480"/>
            <w:vAlign w:val="center"/>
          </w:tcPr>
          <w:p>
            <w:r>
              <w:rPr>
                <w:rFonts w:ascii="Aptos" w:hAnsi="Aptos" w:eastAsia="Aptos"/>
                <w:b w:val="0"/>
                <w:i w:val="0"/>
                <w:sz w:val="19"/>
              </w:rPr>
              <w:t>The locked answer-bank row structure.</w:t>
            </w:r>
          </w:p>
        </w:tc>
      </w:tr>
      <w:tr>
        <w:tc>
          <w:tcPr>
            <w:tcW w:type="dxa" w:w="3456"/>
            <w:shd w:fill="F3F7FA"/>
            <w:vAlign w:val="center"/>
          </w:tcPr>
          <w:p>
            <w:r>
              <w:rPr>
                <w:rFonts w:ascii="Aptos" w:hAnsi="Aptos" w:eastAsia="Aptos"/>
                <w:b w:val="0"/>
                <w:i w:val="0"/>
                <w:sz w:val="19"/>
              </w:rPr>
              <w:t>behavior_event.schema.json</w:t>
            </w:r>
          </w:p>
        </w:tc>
        <w:tc>
          <w:tcPr>
            <w:tcW w:type="dxa" w:w="6480"/>
            <w:vAlign w:val="center"/>
          </w:tcPr>
          <w:p>
            <w:r>
              <w:rPr>
                <w:rFonts w:ascii="Aptos" w:hAnsi="Aptos" w:eastAsia="Aptos"/>
                <w:b w:val="0"/>
                <w:i w:val="0"/>
                <w:sz w:val="19"/>
              </w:rPr>
              <w:t>Immutable behavior event payload.</w:t>
            </w:r>
          </w:p>
        </w:tc>
      </w:tr>
      <w:tr>
        <w:tc>
          <w:tcPr>
            <w:tcW w:type="dxa" w:w="3456"/>
            <w:shd w:fill="F3F7FA"/>
            <w:vAlign w:val="center"/>
          </w:tcPr>
          <w:p>
            <w:r>
              <w:rPr>
                <w:rFonts w:ascii="Aptos" w:hAnsi="Aptos" w:eastAsia="Aptos"/>
                <w:b w:val="0"/>
                <w:i w:val="0"/>
                <w:sz w:val="19"/>
              </w:rPr>
              <w:t>user_emotional_state.schema.json</w:t>
            </w:r>
          </w:p>
        </w:tc>
        <w:tc>
          <w:tcPr>
            <w:tcW w:type="dxa" w:w="6480"/>
            <w:vAlign w:val="center"/>
          </w:tcPr>
          <w:p>
            <w:r>
              <w:rPr>
                <w:rFonts w:ascii="Aptos" w:hAnsi="Aptos" w:eastAsia="Aptos"/>
                <w:b w:val="0"/>
                <w:i w:val="0"/>
                <w:sz w:val="19"/>
              </w:rPr>
              <w:t>Daily and contextual self-report or inferred state.</w:t>
            </w:r>
          </w:p>
        </w:tc>
      </w:tr>
      <w:tr>
        <w:tc>
          <w:tcPr>
            <w:tcW w:type="dxa" w:w="3456"/>
            <w:shd w:fill="F3F7FA"/>
            <w:vAlign w:val="center"/>
          </w:tcPr>
          <w:p>
            <w:r>
              <w:rPr>
                <w:rFonts w:ascii="Aptos" w:hAnsi="Aptos" w:eastAsia="Aptos"/>
                <w:b w:val="0"/>
                <w:i w:val="0"/>
                <w:sz w:val="19"/>
              </w:rPr>
              <w:t>perception_check.schema.json</w:t>
            </w:r>
          </w:p>
        </w:tc>
        <w:tc>
          <w:tcPr>
            <w:tcW w:type="dxa" w:w="6480"/>
            <w:vAlign w:val="center"/>
          </w:tcPr>
          <w:p>
            <w:r>
              <w:rPr>
                <w:rFonts w:ascii="Aptos" w:hAnsi="Aptos" w:eastAsia="Aptos"/>
                <w:b w:val="0"/>
                <w:i w:val="0"/>
                <w:sz w:val="19"/>
              </w:rPr>
              <w:t>Perception-vs-reality self-report.</w:t>
            </w:r>
          </w:p>
        </w:tc>
      </w:tr>
      <w:tr>
        <w:tc>
          <w:tcPr>
            <w:tcW w:type="dxa" w:w="3456"/>
            <w:shd w:fill="F3F7FA"/>
            <w:vAlign w:val="center"/>
          </w:tcPr>
          <w:p>
            <w:r>
              <w:rPr>
                <w:rFonts w:ascii="Aptos" w:hAnsi="Aptos" w:eastAsia="Aptos"/>
                <w:b w:val="0"/>
                <w:i w:val="0"/>
                <w:sz w:val="19"/>
              </w:rPr>
              <w:t>trigger_activation.schema.json</w:t>
            </w:r>
          </w:p>
        </w:tc>
        <w:tc>
          <w:tcPr>
            <w:tcW w:type="dxa" w:w="6480"/>
            <w:vAlign w:val="center"/>
          </w:tcPr>
          <w:p>
            <w:r>
              <w:rPr>
                <w:rFonts w:ascii="Aptos" w:hAnsi="Aptos" w:eastAsia="Aptos"/>
                <w:b w:val="0"/>
                <w:i w:val="0"/>
                <w:sz w:val="19"/>
              </w:rPr>
              <w:t>Attachment activation records.</w:t>
            </w:r>
          </w:p>
        </w:tc>
      </w:tr>
      <w:tr>
        <w:tc>
          <w:tcPr>
            <w:tcW w:type="dxa" w:w="3456"/>
            <w:shd w:fill="F3F7FA"/>
            <w:vAlign w:val="center"/>
          </w:tcPr>
          <w:p>
            <w:r>
              <w:rPr>
                <w:rFonts w:ascii="Aptos" w:hAnsi="Aptos" w:eastAsia="Aptos"/>
                <w:b w:val="0"/>
                <w:i w:val="0"/>
                <w:sz w:val="19"/>
              </w:rPr>
              <w:t>profile_snapshot.schema.json</w:t>
            </w:r>
          </w:p>
        </w:tc>
        <w:tc>
          <w:tcPr>
            <w:tcW w:type="dxa" w:w="6480"/>
            <w:vAlign w:val="center"/>
          </w:tcPr>
          <w:p>
            <w:r>
              <w:rPr>
                <w:rFonts w:ascii="Aptos" w:hAnsi="Aptos" w:eastAsia="Aptos"/>
                <w:b w:val="0"/>
                <w:i w:val="0"/>
                <w:sz w:val="19"/>
              </w:rPr>
              <w:t>Versioned identity and growth snapshot.</w:t>
            </w:r>
          </w:p>
        </w:tc>
      </w:tr>
      <w:tr>
        <w:tc>
          <w:tcPr>
            <w:tcW w:type="dxa" w:w="3456"/>
            <w:shd w:fill="F3F7FA"/>
            <w:vAlign w:val="center"/>
          </w:tcPr>
          <w:p>
            <w:r>
              <w:rPr>
                <w:rFonts w:ascii="Aptos" w:hAnsi="Aptos" w:eastAsia="Aptos"/>
                <w:b w:val="0"/>
                <w:i w:val="0"/>
                <w:sz w:val="19"/>
              </w:rPr>
              <w:t>ai_insight_record.schema.json</w:t>
            </w:r>
          </w:p>
        </w:tc>
        <w:tc>
          <w:tcPr>
            <w:tcW w:type="dxa" w:w="6480"/>
            <w:vAlign w:val="center"/>
          </w:tcPr>
          <w:p>
            <w:r>
              <w:rPr>
                <w:rFonts w:ascii="Aptos" w:hAnsi="Aptos" w:eastAsia="Aptos"/>
                <w:b w:val="0"/>
                <w:i w:val="0"/>
                <w:sz w:val="19"/>
              </w:rPr>
              <w:t>Structured AI narrative outputs with evidence metadata.</w:t>
            </w:r>
          </w:p>
        </w:tc>
      </w:tr>
      <w:tr>
        <w:tc>
          <w:tcPr>
            <w:tcW w:type="dxa" w:w="3456"/>
            <w:shd w:fill="F3F7FA"/>
            <w:vAlign w:val="center"/>
          </w:tcPr>
          <w:p>
            <w:r>
              <w:rPr>
                <w:rFonts w:ascii="Aptos" w:hAnsi="Aptos" w:eastAsia="Aptos"/>
                <w:b w:val="0"/>
                <w:i w:val="0"/>
                <w:sz w:val="19"/>
              </w:rPr>
              <w:t>forecast_record.schema.json</w:t>
            </w:r>
          </w:p>
        </w:tc>
        <w:tc>
          <w:tcPr>
            <w:tcW w:type="dxa" w:w="6480"/>
            <w:vAlign w:val="center"/>
          </w:tcPr>
          <w:p>
            <w:r>
              <w:rPr>
                <w:rFonts w:ascii="Aptos" w:hAnsi="Aptos" w:eastAsia="Aptos"/>
                <w:b w:val="0"/>
                <w:i w:val="0"/>
                <w:sz w:val="19"/>
              </w:rPr>
              <w:t>Forecast result with evidence and action bundle.</w:t>
            </w:r>
          </w:p>
        </w:tc>
      </w:tr>
      <w:tr>
        <w:tc>
          <w:tcPr>
            <w:tcW w:type="dxa" w:w="3456"/>
            <w:shd w:fill="F3F7FA"/>
            <w:vAlign w:val="center"/>
          </w:tcPr>
          <w:p>
            <w:r>
              <w:rPr>
                <w:rFonts w:ascii="Aptos" w:hAnsi="Aptos" w:eastAsia="Aptos"/>
                <w:b w:val="0"/>
                <w:i w:val="0"/>
                <w:sz w:val="19"/>
              </w:rPr>
              <w:t>consent_record.schema.json</w:t>
            </w:r>
          </w:p>
        </w:tc>
        <w:tc>
          <w:tcPr>
            <w:tcW w:type="dxa" w:w="6480"/>
            <w:vAlign w:val="center"/>
          </w:tcPr>
          <w:p>
            <w:r>
              <w:rPr>
                <w:rFonts w:ascii="Aptos" w:hAnsi="Aptos" w:eastAsia="Aptos"/>
                <w:b w:val="0"/>
                <w:i w:val="0"/>
                <w:sz w:val="19"/>
              </w:rPr>
              <w:t>Consent decisions by scope.</w:t>
            </w:r>
          </w:p>
        </w:tc>
      </w:tr>
      <w:tr>
        <w:tc>
          <w:tcPr>
            <w:tcW w:type="dxa" w:w="3456"/>
            <w:shd w:fill="F3F7FA"/>
            <w:vAlign w:val="center"/>
          </w:tcPr>
          <w:p>
            <w:r>
              <w:rPr>
                <w:rFonts w:ascii="Aptos" w:hAnsi="Aptos" w:eastAsia="Aptos"/>
                <w:b w:val="0"/>
                <w:i w:val="0"/>
                <w:sz w:val="19"/>
              </w:rPr>
              <w:t>moderation_case.schema.json</w:t>
            </w:r>
          </w:p>
        </w:tc>
        <w:tc>
          <w:tcPr>
            <w:tcW w:type="dxa" w:w="6480"/>
            <w:vAlign w:val="center"/>
          </w:tcPr>
          <w:p>
            <w:r>
              <w:rPr>
                <w:rFonts w:ascii="Aptos" w:hAnsi="Aptos" w:eastAsia="Aptos"/>
                <w:b w:val="0"/>
                <w:i w:val="0"/>
                <w:sz w:val="19"/>
              </w:rPr>
              <w:t>Trust and safety case file.</w:t>
            </w:r>
          </w:p>
        </w:tc>
      </w:tr>
      <w:tr>
        <w:tc>
          <w:tcPr>
            <w:tcW w:type="dxa" w:w="3456"/>
            <w:shd w:fill="F3F7FA"/>
            <w:vAlign w:val="center"/>
          </w:tcPr>
          <w:p>
            <w:r>
              <w:rPr>
                <w:rFonts w:ascii="Aptos" w:hAnsi="Aptos" w:eastAsia="Aptos"/>
                <w:b w:val="0"/>
                <w:i w:val="0"/>
                <w:sz w:val="19"/>
              </w:rPr>
              <w:t>deletion_job.schema.json</w:t>
            </w:r>
          </w:p>
        </w:tc>
        <w:tc>
          <w:tcPr>
            <w:tcW w:type="dxa" w:w="6480"/>
            <w:vAlign w:val="center"/>
          </w:tcPr>
          <w:p>
            <w:r>
              <w:rPr>
                <w:rFonts w:ascii="Aptos" w:hAnsi="Aptos" w:eastAsia="Aptos"/>
                <w:b w:val="0"/>
                <w:i w:val="0"/>
                <w:sz w:val="19"/>
              </w:rPr>
              <w:t>Right-to-delete workflow artifact and completion log.</w:t>
            </w:r>
          </w:p>
        </w:tc>
      </w:tr>
    </w:tbl>
    <w:p>
      <w:pPr>
        <w:spacing w:after="80"/>
      </w:pPr>
    </w:p>
    <w:p>
      <w:r>
        <w:br w:type="page"/>
      </w:r>
    </w:p>
    <w:p>
      <w:pPr>
        <w:pStyle w:val="H1X"/>
        <w:spacing w:after="80"/>
      </w:pPr>
      <w:r>
        <w:t>5. Consent, Retention, Deletion, and Derived-Data Policy</w:t>
      </w:r>
    </w:p>
    <w:p>
      <w:pPr>
        <w:spacing w:after="80"/>
      </w:pPr>
      <w:r>
        <w:t>This section is written so product, engineering, legal review, trust and safety, and data can all build from the same source of truth.</w:t>
      </w:r>
    </w:p>
    <w:p>
      <w:pPr>
        <w:pStyle w:val="H2X"/>
        <w:spacing w:after="80"/>
      </w:pPr>
      <w:r>
        <w:t>5.1 Consent model</w:t>
      </w:r>
    </w:p>
    <w:p>
      <w:pPr>
        <w:pStyle w:val="BodyList"/>
        <w:ind w:left="288" w:hanging="216"/>
      </w:pPr>
      <w:r>
        <w:rPr>
          <w:b/>
        </w:rPr>
        <w:t xml:space="preserve">• </w:t>
      </w:r>
      <w:r>
        <w:t>Consent is scoped, explicit, timestamped, reversible, and versioned.</w:t>
      </w:r>
    </w:p>
    <w:p>
      <w:pPr>
        <w:pStyle w:val="BodyList"/>
        <w:ind w:left="288" w:hanging="216"/>
      </w:pPr>
      <w:r>
        <w:rPr>
          <w:b/>
        </w:rPr>
        <w:t xml:space="preserve">• </w:t>
      </w:r>
      <w:r>
        <w:t>A single master toggle is not sufficient because users may allow matching but deny message-content AI, or allow Sanctuary AI but deny couple forecasting.</w:t>
      </w:r>
    </w:p>
    <w:p>
      <w:pPr>
        <w:pStyle w:val="BodyList"/>
        <w:ind w:left="288" w:hanging="216"/>
      </w:pPr>
      <w:r>
        <w:rPr>
          <w:b/>
        </w:rPr>
        <w:t xml:space="preserve">• </w:t>
      </w:r>
      <w:r>
        <w:t>Consent changes do not rewrite historical audit logs, but they do control future ingestion, future derivation, future display, and retention handling.</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880"/>
            <w:shd w:fill="2F5D8A"/>
            <w:vAlign w:val="center"/>
          </w:tcPr>
          <w:p>
            <w:pPr>
              <w:jc w:val="center"/>
            </w:pPr>
            <w:r>
              <w:rPr>
                <w:rFonts w:ascii="Aptos" w:hAnsi="Aptos" w:eastAsia="Aptos"/>
                <w:b/>
                <w:i w:val="0"/>
                <w:color w:val="FFFFFF"/>
                <w:sz w:val="19"/>
              </w:rPr>
              <w:t>Consent scope</w:t>
            </w:r>
          </w:p>
        </w:tc>
        <w:tc>
          <w:tcPr>
            <w:tcW w:type="dxa" w:w="7056"/>
            <w:shd w:fill="2F5D8A"/>
            <w:vAlign w:val="center"/>
          </w:tcPr>
          <w:p>
            <w:pPr>
              <w:jc w:val="center"/>
            </w:pPr>
            <w:r>
              <w:rPr>
                <w:rFonts w:ascii="Aptos" w:hAnsi="Aptos" w:eastAsia="Aptos"/>
                <w:b/>
                <w:i w:val="0"/>
                <w:color w:val="FFFFFF"/>
                <w:sz w:val="19"/>
              </w:rPr>
              <w:t>What it permits</w:t>
            </w:r>
          </w:p>
        </w:tc>
      </w:tr>
      <w:tr>
        <w:tc>
          <w:tcPr>
            <w:tcW w:type="dxa" w:w="2880"/>
            <w:shd w:fill="EEF4F8"/>
            <w:vAlign w:val="center"/>
          </w:tcPr>
          <w:p>
            <w:r>
              <w:rPr>
                <w:rFonts w:ascii="Aptos" w:hAnsi="Aptos" w:eastAsia="Aptos"/>
                <w:b w:val="0"/>
                <w:i w:val="0"/>
                <w:sz w:val="19"/>
              </w:rPr>
              <w:t>ASSESSMENT</w:t>
            </w:r>
          </w:p>
        </w:tc>
        <w:tc>
          <w:tcPr>
            <w:tcW w:type="dxa" w:w="7056"/>
            <w:vAlign w:val="center"/>
          </w:tcPr>
          <w:p>
            <w:r>
              <w:rPr>
                <w:rFonts w:ascii="Aptos" w:hAnsi="Aptos" w:eastAsia="Aptos"/>
                <w:b w:val="0"/>
                <w:i w:val="0"/>
                <w:sz w:val="19"/>
              </w:rPr>
              <w:t>Score the assessment and store structured profile outputs.</w:t>
            </w:r>
          </w:p>
        </w:tc>
      </w:tr>
      <w:tr>
        <w:tc>
          <w:tcPr>
            <w:tcW w:type="dxa" w:w="2880"/>
            <w:shd w:fill="EEF4F8"/>
            <w:vAlign w:val="center"/>
          </w:tcPr>
          <w:p>
            <w:r>
              <w:rPr>
                <w:rFonts w:ascii="Aptos" w:hAnsi="Aptos" w:eastAsia="Aptos"/>
                <w:b w:val="0"/>
                <w:i w:val="0"/>
                <w:sz w:val="19"/>
              </w:rPr>
              <w:t>MATCHING</w:t>
            </w:r>
          </w:p>
        </w:tc>
        <w:tc>
          <w:tcPr>
            <w:tcW w:type="dxa" w:w="7056"/>
            <w:vAlign w:val="center"/>
          </w:tcPr>
          <w:p>
            <w:r>
              <w:rPr>
                <w:rFonts w:ascii="Aptos" w:hAnsi="Aptos" w:eastAsia="Aptos"/>
                <w:b w:val="0"/>
                <w:i w:val="0"/>
                <w:sz w:val="19"/>
              </w:rPr>
              <w:t>Compute compatibility and show match recommendations.</w:t>
            </w:r>
          </w:p>
        </w:tc>
      </w:tr>
      <w:tr>
        <w:tc>
          <w:tcPr>
            <w:tcW w:type="dxa" w:w="2880"/>
            <w:shd w:fill="EEF4F8"/>
            <w:vAlign w:val="center"/>
          </w:tcPr>
          <w:p>
            <w:r>
              <w:rPr>
                <w:rFonts w:ascii="Aptos" w:hAnsi="Aptos" w:eastAsia="Aptos"/>
                <w:b w:val="0"/>
                <w:i w:val="0"/>
                <w:sz w:val="19"/>
              </w:rPr>
              <w:t>MESSAGE_METADATA</w:t>
            </w:r>
          </w:p>
        </w:tc>
        <w:tc>
          <w:tcPr>
            <w:tcW w:type="dxa" w:w="7056"/>
            <w:vAlign w:val="center"/>
          </w:tcPr>
          <w:p>
            <w:r>
              <w:rPr>
                <w:rFonts w:ascii="Aptos" w:hAnsi="Aptos" w:eastAsia="Aptos"/>
                <w:b w:val="0"/>
                <w:i w:val="0"/>
                <w:sz w:val="19"/>
              </w:rPr>
              <w:t>Use latency, message counts, and silence gaps without reading content.</w:t>
            </w:r>
          </w:p>
        </w:tc>
      </w:tr>
      <w:tr>
        <w:tc>
          <w:tcPr>
            <w:tcW w:type="dxa" w:w="2880"/>
            <w:shd w:fill="EEF4F8"/>
            <w:vAlign w:val="center"/>
          </w:tcPr>
          <w:p>
            <w:r>
              <w:rPr>
                <w:rFonts w:ascii="Aptos" w:hAnsi="Aptos" w:eastAsia="Aptos"/>
                <w:b w:val="0"/>
                <w:i w:val="0"/>
                <w:sz w:val="19"/>
              </w:rPr>
              <w:t>MESSAGE_CONTENT_AI</w:t>
            </w:r>
          </w:p>
        </w:tc>
        <w:tc>
          <w:tcPr>
            <w:tcW w:type="dxa" w:w="7056"/>
            <w:vAlign w:val="center"/>
          </w:tcPr>
          <w:p>
            <w:r>
              <w:rPr>
                <w:rFonts w:ascii="Aptos" w:hAnsi="Aptos" w:eastAsia="Aptos"/>
                <w:b w:val="0"/>
                <w:i w:val="0"/>
                <w:sz w:val="19"/>
              </w:rPr>
              <w:t>Allow content-based labeling, summaries, moderation assist, and insight generation.</w:t>
            </w:r>
          </w:p>
        </w:tc>
      </w:tr>
      <w:tr>
        <w:tc>
          <w:tcPr>
            <w:tcW w:type="dxa" w:w="2880"/>
            <w:shd w:fill="EEF4F8"/>
            <w:vAlign w:val="center"/>
          </w:tcPr>
          <w:p>
            <w:r>
              <w:rPr>
                <w:rFonts w:ascii="Aptos" w:hAnsi="Aptos" w:eastAsia="Aptos"/>
                <w:b w:val="0"/>
                <w:i w:val="0"/>
                <w:sz w:val="19"/>
              </w:rPr>
              <w:t>SANCTUARY_AI</w:t>
            </w:r>
          </w:p>
        </w:tc>
        <w:tc>
          <w:tcPr>
            <w:tcW w:type="dxa" w:w="7056"/>
            <w:vAlign w:val="center"/>
          </w:tcPr>
          <w:p>
            <w:r>
              <w:rPr>
                <w:rFonts w:ascii="Aptos" w:hAnsi="Aptos" w:eastAsia="Aptos"/>
                <w:b w:val="0"/>
                <w:i w:val="0"/>
                <w:sz w:val="19"/>
              </w:rPr>
              <w:t>Allow AI processing in private reflection spaces.</w:t>
            </w:r>
          </w:p>
        </w:tc>
      </w:tr>
      <w:tr>
        <w:tc>
          <w:tcPr>
            <w:tcW w:type="dxa" w:w="2880"/>
            <w:shd w:fill="EEF4F8"/>
            <w:vAlign w:val="center"/>
          </w:tcPr>
          <w:p>
            <w:r>
              <w:rPr>
                <w:rFonts w:ascii="Aptos" w:hAnsi="Aptos" w:eastAsia="Aptos"/>
                <w:b w:val="0"/>
                <w:i w:val="0"/>
                <w:sz w:val="19"/>
              </w:rPr>
              <w:t>EXSANONYMOUS_AI</w:t>
            </w:r>
          </w:p>
        </w:tc>
        <w:tc>
          <w:tcPr>
            <w:tcW w:type="dxa" w:w="7056"/>
            <w:vAlign w:val="center"/>
          </w:tcPr>
          <w:p>
            <w:r>
              <w:rPr>
                <w:rFonts w:ascii="Aptos" w:hAnsi="Aptos" w:eastAsia="Aptos"/>
                <w:b w:val="0"/>
                <w:i w:val="0"/>
                <w:sz w:val="19"/>
              </w:rPr>
              <w:t>Allow AI summarization/pattern extraction in recovery spaces.</w:t>
            </w:r>
          </w:p>
        </w:tc>
      </w:tr>
      <w:tr>
        <w:tc>
          <w:tcPr>
            <w:tcW w:type="dxa" w:w="2880"/>
            <w:shd w:fill="EEF4F8"/>
            <w:vAlign w:val="center"/>
          </w:tcPr>
          <w:p>
            <w:r>
              <w:rPr>
                <w:rFonts w:ascii="Aptos" w:hAnsi="Aptos" w:eastAsia="Aptos"/>
                <w:b w:val="0"/>
                <w:i w:val="0"/>
                <w:sz w:val="19"/>
              </w:rPr>
              <w:t>COUPLE_FORECASTING</w:t>
            </w:r>
          </w:p>
        </w:tc>
        <w:tc>
          <w:tcPr>
            <w:tcW w:type="dxa" w:w="7056"/>
            <w:vAlign w:val="center"/>
          </w:tcPr>
          <w:p>
            <w:r>
              <w:rPr>
                <w:rFonts w:ascii="Aptos" w:hAnsi="Aptos" w:eastAsia="Aptos"/>
                <w:b w:val="0"/>
                <w:i w:val="0"/>
                <w:sz w:val="19"/>
              </w:rPr>
              <w:t>Allow pair-level forecasting using both parties' data.</w:t>
            </w:r>
          </w:p>
        </w:tc>
      </w:tr>
      <w:tr>
        <w:tc>
          <w:tcPr>
            <w:tcW w:type="dxa" w:w="2880"/>
            <w:shd w:fill="EEF4F8"/>
            <w:vAlign w:val="center"/>
          </w:tcPr>
          <w:p>
            <w:r>
              <w:rPr>
                <w:rFonts w:ascii="Aptos" w:hAnsi="Aptos" w:eastAsia="Aptos"/>
                <w:b w:val="0"/>
                <w:i w:val="0"/>
                <w:sz w:val="19"/>
              </w:rPr>
              <w:t>RESEARCH_AGGREGATION</w:t>
            </w:r>
          </w:p>
        </w:tc>
        <w:tc>
          <w:tcPr>
            <w:tcW w:type="dxa" w:w="7056"/>
            <w:vAlign w:val="center"/>
          </w:tcPr>
          <w:p>
            <w:r>
              <w:rPr>
                <w:rFonts w:ascii="Aptos" w:hAnsi="Aptos" w:eastAsia="Aptos"/>
                <w:b w:val="0"/>
                <w:i w:val="0"/>
                <w:sz w:val="19"/>
              </w:rPr>
              <w:t>Allow de-identified aggregate use for model calibration and product analytics.</w:t>
            </w:r>
          </w:p>
        </w:tc>
      </w:tr>
    </w:tbl>
    <w:p>
      <w:pPr>
        <w:spacing w:after="80"/>
      </w:pPr>
    </w:p>
    <w:p>
      <w:pPr>
        <w:pStyle w:val="H2X"/>
        <w:spacing w:after="80"/>
      </w:pPr>
      <w:r>
        <w:t>5.2 Consent records</w:t>
      </w:r>
    </w:p>
    <w:p>
      <w:pPr>
        <w:pStyle w:val="H3X"/>
        <w:spacing w:after="80"/>
      </w:pPr>
      <w:r>
        <w:t>Table: consent_record</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160"/>
            <w:shd w:fill="2F5D8A"/>
            <w:vAlign w:val="center"/>
          </w:tcPr>
          <w:p>
            <w:pPr>
              <w:jc w:val="center"/>
            </w:pPr>
            <w:r>
              <w:rPr>
                <w:rFonts w:ascii="Aptos" w:hAnsi="Aptos" w:eastAsia="Aptos"/>
                <w:b/>
                <w:i w:val="0"/>
                <w:color w:val="FFFFFF"/>
                <w:sz w:val="19"/>
              </w:rPr>
              <w:t>Field</w:t>
            </w:r>
          </w:p>
        </w:tc>
        <w:tc>
          <w:tcPr>
            <w:tcW w:type="dxa" w:w="2016"/>
            <w:shd w:fill="2F5D8A"/>
            <w:vAlign w:val="center"/>
          </w:tcPr>
          <w:p>
            <w:pPr>
              <w:jc w:val="center"/>
            </w:pPr>
            <w:r>
              <w:rPr>
                <w:rFonts w:ascii="Aptos" w:hAnsi="Aptos" w:eastAsia="Aptos"/>
                <w:b/>
                <w:i w:val="0"/>
                <w:color w:val="FFFFFF"/>
                <w:sz w:val="19"/>
              </w:rPr>
              <w:t>Type</w:t>
            </w:r>
          </w:p>
        </w:tc>
        <w:tc>
          <w:tcPr>
            <w:tcW w:type="dxa" w:w="5760"/>
            <w:shd w:fill="2F5D8A"/>
            <w:vAlign w:val="center"/>
          </w:tcPr>
          <w:p>
            <w:pPr>
              <w:jc w:val="center"/>
            </w:pPr>
            <w:r>
              <w:rPr>
                <w:rFonts w:ascii="Aptos" w:hAnsi="Aptos" w:eastAsia="Aptos"/>
                <w:b/>
                <w:i w:val="0"/>
                <w:color w:val="FFFFFF"/>
                <w:sz w:val="19"/>
              </w:rPr>
              <w:t>Meaning</w:t>
            </w:r>
          </w:p>
        </w:tc>
      </w:tr>
      <w:tr>
        <w:tc>
          <w:tcPr>
            <w:tcW w:type="dxa" w:w="2160"/>
            <w:shd w:fill="F3F7FA"/>
            <w:vAlign w:val="center"/>
          </w:tcPr>
          <w:p>
            <w:r>
              <w:rPr>
                <w:rFonts w:ascii="Aptos" w:hAnsi="Aptos" w:eastAsia="Aptos"/>
                <w:b w:val="0"/>
                <w:i w:val="0"/>
                <w:sz w:val="19"/>
              </w:rPr>
              <w:t>id</w:t>
            </w:r>
          </w:p>
        </w:tc>
        <w:tc>
          <w:tcPr>
            <w:tcW w:type="dxa" w:w="2016"/>
            <w:vAlign w:val="center"/>
          </w:tcPr>
          <w:p>
            <w:r>
              <w:rPr>
                <w:rFonts w:ascii="Aptos" w:hAnsi="Aptos" w:eastAsia="Aptos"/>
                <w:b w:val="0"/>
                <w:i w:val="0"/>
                <w:sz w:val="19"/>
              </w:rPr>
              <w:t>uuid</w:t>
            </w:r>
          </w:p>
        </w:tc>
        <w:tc>
          <w:tcPr>
            <w:tcW w:type="dxa" w:w="5760"/>
            <w:vAlign w:val="center"/>
          </w:tcPr>
          <w:p>
            <w:r>
              <w:rPr>
                <w:rFonts w:ascii="Aptos" w:hAnsi="Aptos" w:eastAsia="Aptos"/>
                <w:b w:val="0"/>
                <w:i w:val="0"/>
                <w:sz w:val="19"/>
              </w:rPr>
              <w:t>Primary key</w:t>
            </w:r>
          </w:p>
        </w:tc>
      </w:tr>
      <w:tr>
        <w:tc>
          <w:tcPr>
            <w:tcW w:type="dxa" w:w="2160"/>
            <w:shd w:fill="F3F7FA"/>
            <w:vAlign w:val="center"/>
          </w:tcPr>
          <w:p>
            <w:r>
              <w:rPr>
                <w:rFonts w:ascii="Aptos" w:hAnsi="Aptos" w:eastAsia="Aptos"/>
                <w:b w:val="0"/>
                <w:i w:val="0"/>
                <w:sz w:val="19"/>
              </w:rPr>
              <w:t>user_id</w:t>
            </w:r>
          </w:p>
        </w:tc>
        <w:tc>
          <w:tcPr>
            <w:tcW w:type="dxa" w:w="2016"/>
            <w:vAlign w:val="center"/>
          </w:tcPr>
          <w:p>
            <w:r>
              <w:rPr>
                <w:rFonts w:ascii="Aptos" w:hAnsi="Aptos" w:eastAsia="Aptos"/>
                <w:b w:val="0"/>
                <w:i w:val="0"/>
                <w:sz w:val="19"/>
              </w:rPr>
              <w:t>uuid</w:t>
            </w:r>
          </w:p>
        </w:tc>
        <w:tc>
          <w:tcPr>
            <w:tcW w:type="dxa" w:w="5760"/>
            <w:vAlign w:val="center"/>
          </w:tcPr>
          <w:p>
            <w:r>
              <w:rPr>
                <w:rFonts w:ascii="Aptos" w:hAnsi="Aptos" w:eastAsia="Aptos"/>
                <w:b w:val="0"/>
                <w:i w:val="0"/>
                <w:sz w:val="19"/>
              </w:rPr>
              <w:t>Owner user</w:t>
            </w:r>
          </w:p>
        </w:tc>
      </w:tr>
      <w:tr>
        <w:tc>
          <w:tcPr>
            <w:tcW w:type="dxa" w:w="2160"/>
            <w:shd w:fill="F3F7FA"/>
            <w:vAlign w:val="center"/>
          </w:tcPr>
          <w:p>
            <w:r>
              <w:rPr>
                <w:rFonts w:ascii="Aptos" w:hAnsi="Aptos" w:eastAsia="Aptos"/>
                <w:b w:val="0"/>
                <w:i w:val="0"/>
                <w:sz w:val="19"/>
              </w:rPr>
              <w:t>scope_id</w:t>
            </w:r>
          </w:p>
        </w:tc>
        <w:tc>
          <w:tcPr>
            <w:tcW w:type="dxa" w:w="2016"/>
            <w:vAlign w:val="center"/>
          </w:tcPr>
          <w:p>
            <w:r>
              <w:rPr>
                <w:rFonts w:ascii="Aptos" w:hAnsi="Aptos" w:eastAsia="Aptos"/>
                <w:b w:val="0"/>
                <w:i w:val="0"/>
                <w:sz w:val="19"/>
              </w:rPr>
              <w:t>enum</w:t>
            </w:r>
          </w:p>
        </w:tc>
        <w:tc>
          <w:tcPr>
            <w:tcW w:type="dxa" w:w="5760"/>
            <w:vAlign w:val="center"/>
          </w:tcPr>
          <w:p>
            <w:r>
              <w:rPr>
                <w:rFonts w:ascii="Aptos" w:hAnsi="Aptos" w:eastAsia="Aptos"/>
                <w:b w:val="0"/>
                <w:i w:val="0"/>
                <w:sz w:val="19"/>
              </w:rPr>
              <w:t>Consent scope</w:t>
            </w:r>
          </w:p>
        </w:tc>
      </w:tr>
      <w:tr>
        <w:tc>
          <w:tcPr>
            <w:tcW w:type="dxa" w:w="2160"/>
            <w:shd w:fill="F3F7FA"/>
            <w:vAlign w:val="center"/>
          </w:tcPr>
          <w:p>
            <w:r>
              <w:rPr>
                <w:rFonts w:ascii="Aptos" w:hAnsi="Aptos" w:eastAsia="Aptos"/>
                <w:b w:val="0"/>
                <w:i w:val="0"/>
                <w:sz w:val="19"/>
              </w:rPr>
              <w:t>decision</w:t>
            </w:r>
          </w:p>
        </w:tc>
        <w:tc>
          <w:tcPr>
            <w:tcW w:type="dxa" w:w="2016"/>
            <w:vAlign w:val="center"/>
          </w:tcPr>
          <w:p>
            <w:r>
              <w:rPr>
                <w:rFonts w:ascii="Aptos" w:hAnsi="Aptos" w:eastAsia="Aptos"/>
                <w:b w:val="0"/>
                <w:i w:val="0"/>
                <w:sz w:val="19"/>
              </w:rPr>
              <w:t>enum</w:t>
            </w:r>
          </w:p>
        </w:tc>
        <w:tc>
          <w:tcPr>
            <w:tcW w:type="dxa" w:w="5760"/>
            <w:vAlign w:val="center"/>
          </w:tcPr>
          <w:p>
            <w:r>
              <w:rPr>
                <w:rFonts w:ascii="Aptos" w:hAnsi="Aptos" w:eastAsia="Aptos"/>
                <w:b w:val="0"/>
                <w:i w:val="0"/>
                <w:sz w:val="19"/>
              </w:rPr>
              <w:t>GRANTED / DENIED / REVOKED</w:t>
            </w:r>
          </w:p>
        </w:tc>
      </w:tr>
      <w:tr>
        <w:tc>
          <w:tcPr>
            <w:tcW w:type="dxa" w:w="2160"/>
            <w:shd w:fill="F3F7FA"/>
            <w:vAlign w:val="center"/>
          </w:tcPr>
          <w:p>
            <w:r>
              <w:rPr>
                <w:rFonts w:ascii="Aptos" w:hAnsi="Aptos" w:eastAsia="Aptos"/>
                <w:b w:val="0"/>
                <w:i w:val="0"/>
                <w:sz w:val="19"/>
              </w:rPr>
              <w:t>effective_at</w:t>
            </w:r>
          </w:p>
        </w:tc>
        <w:tc>
          <w:tcPr>
            <w:tcW w:type="dxa" w:w="2016"/>
            <w:vAlign w:val="center"/>
          </w:tcPr>
          <w:p>
            <w:r>
              <w:rPr>
                <w:rFonts w:ascii="Aptos" w:hAnsi="Aptos" w:eastAsia="Aptos"/>
                <w:b w:val="0"/>
                <w:i w:val="0"/>
                <w:sz w:val="19"/>
              </w:rPr>
              <w:t>timestamptz</w:t>
            </w:r>
          </w:p>
        </w:tc>
        <w:tc>
          <w:tcPr>
            <w:tcW w:type="dxa" w:w="5760"/>
            <w:vAlign w:val="center"/>
          </w:tcPr>
          <w:p>
            <w:r>
              <w:rPr>
                <w:rFonts w:ascii="Aptos" w:hAnsi="Aptos" w:eastAsia="Aptos"/>
                <w:b w:val="0"/>
                <w:i w:val="0"/>
                <w:sz w:val="19"/>
              </w:rPr>
              <w:t>When this decision takes effect</w:t>
            </w:r>
          </w:p>
        </w:tc>
      </w:tr>
      <w:tr>
        <w:tc>
          <w:tcPr>
            <w:tcW w:type="dxa" w:w="2160"/>
            <w:shd w:fill="F3F7FA"/>
            <w:vAlign w:val="center"/>
          </w:tcPr>
          <w:p>
            <w:r>
              <w:rPr>
                <w:rFonts w:ascii="Aptos" w:hAnsi="Aptos" w:eastAsia="Aptos"/>
                <w:b w:val="0"/>
                <w:i w:val="0"/>
                <w:sz w:val="19"/>
              </w:rPr>
              <w:t>expires_at</w:t>
            </w:r>
          </w:p>
        </w:tc>
        <w:tc>
          <w:tcPr>
            <w:tcW w:type="dxa" w:w="2016"/>
            <w:vAlign w:val="center"/>
          </w:tcPr>
          <w:p>
            <w:r>
              <w:rPr>
                <w:rFonts w:ascii="Aptos" w:hAnsi="Aptos" w:eastAsia="Aptos"/>
                <w:b w:val="0"/>
                <w:i w:val="0"/>
                <w:sz w:val="19"/>
              </w:rPr>
              <w:t>timestamptz nullable</w:t>
            </w:r>
          </w:p>
        </w:tc>
        <w:tc>
          <w:tcPr>
            <w:tcW w:type="dxa" w:w="5760"/>
            <w:vAlign w:val="center"/>
          </w:tcPr>
          <w:p>
            <w:r>
              <w:rPr>
                <w:rFonts w:ascii="Aptos" w:hAnsi="Aptos" w:eastAsia="Aptos"/>
                <w:b w:val="0"/>
                <w:i w:val="0"/>
                <w:sz w:val="19"/>
              </w:rPr>
              <w:t>Optional future expiry</w:t>
            </w:r>
          </w:p>
        </w:tc>
      </w:tr>
      <w:tr>
        <w:tc>
          <w:tcPr>
            <w:tcW w:type="dxa" w:w="2160"/>
            <w:shd w:fill="F3F7FA"/>
            <w:vAlign w:val="center"/>
          </w:tcPr>
          <w:p>
            <w:r>
              <w:rPr>
                <w:rFonts w:ascii="Aptos" w:hAnsi="Aptos" w:eastAsia="Aptos"/>
                <w:b w:val="0"/>
                <w:i w:val="0"/>
                <w:sz w:val="19"/>
              </w:rPr>
              <w:t>policy_version</w:t>
            </w:r>
          </w:p>
        </w:tc>
        <w:tc>
          <w:tcPr>
            <w:tcW w:type="dxa" w:w="2016"/>
            <w:vAlign w:val="center"/>
          </w:tcPr>
          <w:p>
            <w:r>
              <w:rPr>
                <w:rFonts w:ascii="Aptos" w:hAnsi="Aptos" w:eastAsia="Aptos"/>
                <w:b w:val="0"/>
                <w:i w:val="0"/>
                <w:sz w:val="19"/>
              </w:rPr>
              <w:t>text</w:t>
            </w:r>
          </w:p>
        </w:tc>
        <w:tc>
          <w:tcPr>
            <w:tcW w:type="dxa" w:w="5760"/>
            <w:vAlign w:val="center"/>
          </w:tcPr>
          <w:p>
            <w:r>
              <w:rPr>
                <w:rFonts w:ascii="Aptos" w:hAnsi="Aptos" w:eastAsia="Aptos"/>
                <w:b w:val="0"/>
                <w:i w:val="0"/>
                <w:sz w:val="19"/>
              </w:rPr>
              <w:t>The terms version shown to user</w:t>
            </w:r>
          </w:p>
        </w:tc>
      </w:tr>
      <w:tr>
        <w:tc>
          <w:tcPr>
            <w:tcW w:type="dxa" w:w="2160"/>
            <w:shd w:fill="F3F7FA"/>
            <w:vAlign w:val="center"/>
          </w:tcPr>
          <w:p>
            <w:r>
              <w:rPr>
                <w:rFonts w:ascii="Aptos" w:hAnsi="Aptos" w:eastAsia="Aptos"/>
                <w:b w:val="0"/>
                <w:i w:val="0"/>
                <w:sz w:val="19"/>
              </w:rPr>
              <w:t>ui_surface</w:t>
            </w:r>
          </w:p>
        </w:tc>
        <w:tc>
          <w:tcPr>
            <w:tcW w:type="dxa" w:w="2016"/>
            <w:vAlign w:val="center"/>
          </w:tcPr>
          <w:p>
            <w:r>
              <w:rPr>
                <w:rFonts w:ascii="Aptos" w:hAnsi="Aptos" w:eastAsia="Aptos"/>
                <w:b w:val="0"/>
                <w:i w:val="0"/>
                <w:sz w:val="19"/>
              </w:rPr>
              <w:t>text</w:t>
            </w:r>
          </w:p>
        </w:tc>
        <w:tc>
          <w:tcPr>
            <w:tcW w:type="dxa" w:w="5760"/>
            <w:vAlign w:val="center"/>
          </w:tcPr>
          <w:p>
            <w:r>
              <w:rPr>
                <w:rFonts w:ascii="Aptos" w:hAnsi="Aptos" w:eastAsia="Aptos"/>
                <w:b w:val="0"/>
                <w:i w:val="0"/>
                <w:sz w:val="19"/>
              </w:rPr>
              <w:t>Where consent was collected</w:t>
            </w:r>
          </w:p>
        </w:tc>
      </w:tr>
      <w:tr>
        <w:tc>
          <w:tcPr>
            <w:tcW w:type="dxa" w:w="2160"/>
            <w:shd w:fill="F3F7FA"/>
            <w:vAlign w:val="center"/>
          </w:tcPr>
          <w:p>
            <w:r>
              <w:rPr>
                <w:rFonts w:ascii="Aptos" w:hAnsi="Aptos" w:eastAsia="Aptos"/>
                <w:b w:val="0"/>
                <w:i w:val="0"/>
                <w:sz w:val="19"/>
              </w:rPr>
              <w:t>evidence_json</w:t>
            </w:r>
          </w:p>
        </w:tc>
        <w:tc>
          <w:tcPr>
            <w:tcW w:type="dxa" w:w="2016"/>
            <w:vAlign w:val="center"/>
          </w:tcPr>
          <w:p>
            <w:r>
              <w:rPr>
                <w:rFonts w:ascii="Aptos" w:hAnsi="Aptos" w:eastAsia="Aptos"/>
                <w:b w:val="0"/>
                <w:i w:val="0"/>
                <w:sz w:val="19"/>
              </w:rPr>
              <w:t>jsonb</w:t>
            </w:r>
          </w:p>
        </w:tc>
        <w:tc>
          <w:tcPr>
            <w:tcW w:type="dxa" w:w="5760"/>
            <w:vAlign w:val="center"/>
          </w:tcPr>
          <w:p>
            <w:r>
              <w:rPr>
                <w:rFonts w:ascii="Aptos" w:hAnsi="Aptos" w:eastAsia="Aptos"/>
                <w:b w:val="0"/>
                <w:i w:val="0"/>
                <w:sz w:val="19"/>
              </w:rPr>
              <w:t>Screenshot hash, device info, or other proof if required</w:t>
            </w:r>
          </w:p>
        </w:tc>
      </w:tr>
      <w:tr>
        <w:tc>
          <w:tcPr>
            <w:tcW w:type="dxa" w:w="2160"/>
            <w:shd w:fill="F3F7FA"/>
            <w:vAlign w:val="center"/>
          </w:tcPr>
          <w:p>
            <w:r>
              <w:rPr>
                <w:rFonts w:ascii="Aptos" w:hAnsi="Aptos" w:eastAsia="Aptos"/>
                <w:b w:val="0"/>
                <w:i w:val="0"/>
                <w:sz w:val="19"/>
              </w:rPr>
              <w:t>created_at</w:t>
            </w:r>
          </w:p>
        </w:tc>
        <w:tc>
          <w:tcPr>
            <w:tcW w:type="dxa" w:w="2016"/>
            <w:vAlign w:val="center"/>
          </w:tcPr>
          <w:p>
            <w:r>
              <w:rPr>
                <w:rFonts w:ascii="Aptos" w:hAnsi="Aptos" w:eastAsia="Aptos"/>
                <w:b w:val="0"/>
                <w:i w:val="0"/>
                <w:sz w:val="19"/>
              </w:rPr>
              <w:t>timestamptz</w:t>
            </w:r>
          </w:p>
        </w:tc>
        <w:tc>
          <w:tcPr>
            <w:tcW w:type="dxa" w:w="5760"/>
            <w:vAlign w:val="center"/>
          </w:tcPr>
          <w:p>
            <w:r>
              <w:rPr>
                <w:rFonts w:ascii="Aptos" w:hAnsi="Aptos" w:eastAsia="Aptos"/>
                <w:b w:val="0"/>
                <w:i w:val="0"/>
                <w:sz w:val="19"/>
              </w:rPr>
              <w:t>Audit</w:t>
            </w:r>
          </w:p>
        </w:tc>
      </w:tr>
    </w:tbl>
    <w:p>
      <w:pPr>
        <w:spacing w:after="80"/>
      </w:pPr>
    </w:p>
    <w:p>
      <w:pPr>
        <w:pStyle w:val="H2X"/>
        <w:spacing w:after="80"/>
      </w:pPr>
      <w:r>
        <w:t>5.3 Revocation rules</w:t>
      </w:r>
    </w:p>
    <w:p>
      <w:pPr>
        <w:pStyle w:val="BodyList"/>
        <w:ind w:left="288" w:hanging="216"/>
      </w:pPr>
      <w:r>
        <w:rPr>
          <w:b/>
        </w:rPr>
        <w:t xml:space="preserve">• </w:t>
      </w:r>
      <w:r>
        <w:t>Revocation stops new ingestion for that scope immediately or within a maximum of 15 minutes for queue-based services.</w:t>
      </w:r>
    </w:p>
    <w:p>
      <w:pPr>
        <w:pStyle w:val="BodyList"/>
        <w:ind w:left="288" w:hanging="216"/>
      </w:pPr>
      <w:r>
        <w:rPr>
          <w:b/>
        </w:rPr>
        <w:t xml:space="preserve">• </w:t>
      </w:r>
      <w:r>
        <w:t>Future AI derivations for the revoked scope are blocked.</w:t>
      </w:r>
    </w:p>
    <w:p>
      <w:pPr>
        <w:pStyle w:val="BodyList"/>
        <w:ind w:left="288" w:hanging="216"/>
      </w:pPr>
      <w:r>
        <w:rPr>
          <w:b/>
        </w:rPr>
        <w:t xml:space="preserve">• </w:t>
      </w:r>
      <w:r>
        <w:t>Existing derived outputs tied exclusively to that scope are hidden from user-facing surfaces after revocation unless legally required to remain visible for a safety case.</w:t>
      </w:r>
    </w:p>
    <w:p>
      <w:pPr>
        <w:pStyle w:val="BodyList"/>
        <w:ind w:left="288" w:hanging="216"/>
      </w:pPr>
      <w:r>
        <w:rPr>
          <w:b/>
        </w:rPr>
        <w:t xml:space="preserve">• </w:t>
      </w:r>
      <w:r>
        <w:t>Pair-level forecasts are recomputed when one partner revokes COUPLE_FORECASTING. The pair object remains, but forecast status becomes PARTIAL_CONSENT or DISABLED.</w:t>
      </w:r>
    </w:p>
    <w:p>
      <w:pPr>
        <w:pStyle w:val="BodyList"/>
        <w:ind w:left="288" w:hanging="216"/>
      </w:pPr>
      <w:r>
        <w:rPr>
          <w:b/>
        </w:rPr>
        <w:t xml:space="preserve">• </w:t>
      </w:r>
      <w:r>
        <w:t>Historical raw records already collected under valid consent remain in restricted storage until their retention timer or deletion job completes, unless hard deletion is mandated by policy or law.</w:t>
      </w:r>
    </w:p>
    <w:p>
      <w:pPr>
        <w:pStyle w:val="H2X"/>
        <w:spacing w:after="80"/>
      </w:pPr>
      <w:r>
        <w:t>5.4 Retention schedule</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880"/>
            <w:shd w:fill="2F5D8A"/>
            <w:vAlign w:val="center"/>
          </w:tcPr>
          <w:p>
            <w:pPr>
              <w:jc w:val="center"/>
            </w:pPr>
            <w:r>
              <w:rPr>
                <w:rFonts w:ascii="Aptos" w:hAnsi="Aptos" w:eastAsia="Aptos"/>
                <w:b/>
                <w:i w:val="0"/>
                <w:color w:val="FFFFFF"/>
                <w:sz w:val="18"/>
              </w:rPr>
              <w:t>Data class</w:t>
            </w:r>
          </w:p>
        </w:tc>
        <w:tc>
          <w:tcPr>
            <w:tcW w:type="dxa" w:w="2160"/>
            <w:shd w:fill="2F5D8A"/>
            <w:vAlign w:val="center"/>
          </w:tcPr>
          <w:p>
            <w:pPr>
              <w:jc w:val="center"/>
            </w:pPr>
            <w:r>
              <w:rPr>
                <w:rFonts w:ascii="Aptos" w:hAnsi="Aptos" w:eastAsia="Aptos"/>
                <w:b/>
                <w:i w:val="0"/>
                <w:color w:val="FFFFFF"/>
                <w:sz w:val="18"/>
              </w:rPr>
              <w:t>Default retention</w:t>
            </w:r>
          </w:p>
        </w:tc>
        <w:tc>
          <w:tcPr>
            <w:tcW w:type="dxa" w:w="4896"/>
            <w:shd w:fill="2F5D8A"/>
            <w:vAlign w:val="center"/>
          </w:tcPr>
          <w:p>
            <w:pPr>
              <w:jc w:val="center"/>
            </w:pPr>
            <w:r>
              <w:rPr>
                <w:rFonts w:ascii="Aptos" w:hAnsi="Aptos" w:eastAsia="Aptos"/>
                <w:b/>
                <w:i w:val="0"/>
                <w:color w:val="FFFFFF"/>
                <w:sz w:val="18"/>
              </w:rPr>
              <w:t>Production rule</w:t>
            </w:r>
          </w:p>
        </w:tc>
      </w:tr>
      <w:tr>
        <w:tc>
          <w:tcPr>
            <w:tcW w:type="dxa" w:w="2880"/>
            <w:shd w:fill="EEF4F8"/>
            <w:vAlign w:val="center"/>
          </w:tcPr>
          <w:p>
            <w:r>
              <w:rPr>
                <w:rFonts w:ascii="Aptos" w:hAnsi="Aptos" w:eastAsia="Aptos"/>
                <w:b w:val="0"/>
                <w:i w:val="0"/>
                <w:sz w:val="18"/>
              </w:rPr>
              <w:t>Assessment answer rows</w:t>
            </w:r>
          </w:p>
        </w:tc>
        <w:tc>
          <w:tcPr>
            <w:tcW w:type="dxa" w:w="2160"/>
            <w:vAlign w:val="center"/>
          </w:tcPr>
          <w:p>
            <w:r>
              <w:rPr>
                <w:rFonts w:ascii="Aptos" w:hAnsi="Aptos" w:eastAsia="Aptos"/>
                <w:b w:val="0"/>
                <w:i w:val="0"/>
                <w:sz w:val="18"/>
              </w:rPr>
              <w:t>Life of account + 24 months after closure</w:t>
            </w:r>
          </w:p>
        </w:tc>
        <w:tc>
          <w:tcPr>
            <w:tcW w:type="dxa" w:w="4896"/>
            <w:vAlign w:val="center"/>
          </w:tcPr>
          <w:p>
            <w:r>
              <w:rPr>
                <w:rFonts w:ascii="Aptos" w:hAnsi="Aptos" w:eastAsia="Aptos"/>
                <w:b w:val="0"/>
                <w:i w:val="0"/>
                <w:sz w:val="18"/>
              </w:rPr>
              <w:t>Needed for auditability, rescoring, and user export.</w:t>
            </w:r>
          </w:p>
        </w:tc>
      </w:tr>
      <w:tr>
        <w:tc>
          <w:tcPr>
            <w:tcW w:type="dxa" w:w="2880"/>
            <w:shd w:fill="EEF4F8"/>
            <w:vAlign w:val="center"/>
          </w:tcPr>
          <w:p>
            <w:r>
              <w:rPr>
                <w:rFonts w:ascii="Aptos" w:hAnsi="Aptos" w:eastAsia="Aptos"/>
                <w:b w:val="0"/>
                <w:i w:val="0"/>
                <w:sz w:val="18"/>
              </w:rPr>
              <w:t>Profile snapshots and score versions</w:t>
            </w:r>
          </w:p>
        </w:tc>
        <w:tc>
          <w:tcPr>
            <w:tcW w:type="dxa" w:w="2160"/>
            <w:vAlign w:val="center"/>
          </w:tcPr>
          <w:p>
            <w:r>
              <w:rPr>
                <w:rFonts w:ascii="Aptos" w:hAnsi="Aptos" w:eastAsia="Aptos"/>
                <w:b w:val="0"/>
                <w:i w:val="0"/>
                <w:sz w:val="18"/>
              </w:rPr>
              <w:t>Life of account + 24 months</w:t>
            </w:r>
          </w:p>
        </w:tc>
        <w:tc>
          <w:tcPr>
            <w:tcW w:type="dxa" w:w="4896"/>
            <w:vAlign w:val="center"/>
          </w:tcPr>
          <w:p>
            <w:r>
              <w:rPr>
                <w:rFonts w:ascii="Aptos" w:hAnsi="Aptos" w:eastAsia="Aptos"/>
                <w:b w:val="0"/>
                <w:i w:val="0"/>
                <w:sz w:val="18"/>
              </w:rPr>
              <w:t>Supports growth history and support traceability.</w:t>
            </w:r>
          </w:p>
        </w:tc>
      </w:tr>
      <w:tr>
        <w:tc>
          <w:tcPr>
            <w:tcW w:type="dxa" w:w="2880"/>
            <w:shd w:fill="EEF4F8"/>
            <w:vAlign w:val="center"/>
          </w:tcPr>
          <w:p>
            <w:r>
              <w:rPr>
                <w:rFonts w:ascii="Aptos" w:hAnsi="Aptos" w:eastAsia="Aptos"/>
                <w:b w:val="0"/>
                <w:i w:val="0"/>
                <w:sz w:val="18"/>
              </w:rPr>
              <w:t>Message metadata events</w:t>
            </w:r>
          </w:p>
        </w:tc>
        <w:tc>
          <w:tcPr>
            <w:tcW w:type="dxa" w:w="2160"/>
            <w:vAlign w:val="center"/>
          </w:tcPr>
          <w:p>
            <w:r>
              <w:rPr>
                <w:rFonts w:ascii="Aptos" w:hAnsi="Aptos" w:eastAsia="Aptos"/>
                <w:b w:val="0"/>
                <w:i w:val="0"/>
                <w:sz w:val="18"/>
              </w:rPr>
              <w:t>18 months rolling</w:t>
            </w:r>
          </w:p>
        </w:tc>
        <w:tc>
          <w:tcPr>
            <w:tcW w:type="dxa" w:w="4896"/>
            <w:vAlign w:val="center"/>
          </w:tcPr>
          <w:p>
            <w:r>
              <w:rPr>
                <w:rFonts w:ascii="Aptos" w:hAnsi="Aptos" w:eastAsia="Aptos"/>
                <w:b w:val="0"/>
                <w:i w:val="0"/>
                <w:sz w:val="18"/>
              </w:rPr>
              <w:t>Useful for behavioral learning without indefinite hoarding.</w:t>
            </w:r>
          </w:p>
        </w:tc>
      </w:tr>
      <w:tr>
        <w:tc>
          <w:tcPr>
            <w:tcW w:type="dxa" w:w="2880"/>
            <w:shd w:fill="EEF4F8"/>
            <w:vAlign w:val="center"/>
          </w:tcPr>
          <w:p>
            <w:r>
              <w:rPr>
                <w:rFonts w:ascii="Aptos" w:hAnsi="Aptos" w:eastAsia="Aptos"/>
                <w:b w:val="0"/>
                <w:i w:val="0"/>
                <w:sz w:val="18"/>
              </w:rPr>
              <w:t>Message content-derived labels</w:t>
            </w:r>
          </w:p>
        </w:tc>
        <w:tc>
          <w:tcPr>
            <w:tcW w:type="dxa" w:w="2160"/>
            <w:vAlign w:val="center"/>
          </w:tcPr>
          <w:p>
            <w:r>
              <w:rPr>
                <w:rFonts w:ascii="Aptos" w:hAnsi="Aptos" w:eastAsia="Aptos"/>
                <w:b w:val="0"/>
                <w:i w:val="0"/>
                <w:sz w:val="18"/>
              </w:rPr>
              <w:t>12 months rolling</w:t>
            </w:r>
          </w:p>
        </w:tc>
        <w:tc>
          <w:tcPr>
            <w:tcW w:type="dxa" w:w="4896"/>
            <w:vAlign w:val="center"/>
          </w:tcPr>
          <w:p>
            <w:r>
              <w:rPr>
                <w:rFonts w:ascii="Aptos" w:hAnsi="Aptos" w:eastAsia="Aptos"/>
                <w:b w:val="0"/>
                <w:i w:val="0"/>
                <w:sz w:val="18"/>
              </w:rPr>
              <w:t>Retain structure longer than raw text only if scope remains consented.</w:t>
            </w:r>
          </w:p>
        </w:tc>
      </w:tr>
      <w:tr>
        <w:tc>
          <w:tcPr>
            <w:tcW w:type="dxa" w:w="2880"/>
            <w:shd w:fill="EEF4F8"/>
            <w:vAlign w:val="center"/>
          </w:tcPr>
          <w:p>
            <w:r>
              <w:rPr>
                <w:rFonts w:ascii="Aptos" w:hAnsi="Aptos" w:eastAsia="Aptos"/>
                <w:b w:val="0"/>
                <w:i w:val="0"/>
                <w:sz w:val="18"/>
              </w:rPr>
              <w:t>Raw message content for AI processing cache</w:t>
            </w:r>
          </w:p>
        </w:tc>
        <w:tc>
          <w:tcPr>
            <w:tcW w:type="dxa" w:w="2160"/>
            <w:vAlign w:val="center"/>
          </w:tcPr>
          <w:p>
            <w:r>
              <w:rPr>
                <w:rFonts w:ascii="Aptos" w:hAnsi="Aptos" w:eastAsia="Aptos"/>
                <w:b w:val="0"/>
                <w:i w:val="0"/>
                <w:sz w:val="18"/>
              </w:rPr>
              <w:t>7 days or less</w:t>
            </w:r>
          </w:p>
        </w:tc>
        <w:tc>
          <w:tcPr>
            <w:tcW w:type="dxa" w:w="4896"/>
            <w:vAlign w:val="center"/>
          </w:tcPr>
          <w:p>
            <w:r>
              <w:rPr>
                <w:rFonts w:ascii="Aptos" w:hAnsi="Aptos" w:eastAsia="Aptos"/>
                <w:b w:val="0"/>
                <w:i w:val="0"/>
                <w:sz w:val="18"/>
              </w:rPr>
              <w:t>Do not keep long-term unless product surface explicitly stores the content.</w:t>
            </w:r>
          </w:p>
        </w:tc>
      </w:tr>
      <w:tr>
        <w:tc>
          <w:tcPr>
            <w:tcW w:type="dxa" w:w="2880"/>
            <w:shd w:fill="EEF4F8"/>
            <w:vAlign w:val="center"/>
          </w:tcPr>
          <w:p>
            <w:r>
              <w:rPr>
                <w:rFonts w:ascii="Aptos" w:hAnsi="Aptos" w:eastAsia="Aptos"/>
                <w:b w:val="0"/>
                <w:i w:val="0"/>
                <w:sz w:val="18"/>
              </w:rPr>
              <w:t>Sanctuary AI artifacts</w:t>
            </w:r>
          </w:p>
        </w:tc>
        <w:tc>
          <w:tcPr>
            <w:tcW w:type="dxa" w:w="2160"/>
            <w:vAlign w:val="center"/>
          </w:tcPr>
          <w:p>
            <w:r>
              <w:rPr>
                <w:rFonts w:ascii="Aptos" w:hAnsi="Aptos" w:eastAsia="Aptos"/>
                <w:b w:val="0"/>
                <w:i w:val="0"/>
                <w:sz w:val="18"/>
              </w:rPr>
              <w:t>User-controlled archive; default 18 months</w:t>
            </w:r>
          </w:p>
        </w:tc>
        <w:tc>
          <w:tcPr>
            <w:tcW w:type="dxa" w:w="4896"/>
            <w:vAlign w:val="center"/>
          </w:tcPr>
          <w:p>
            <w:r>
              <w:rPr>
                <w:rFonts w:ascii="Aptos" w:hAnsi="Aptos" w:eastAsia="Aptos"/>
                <w:b w:val="0"/>
                <w:i w:val="0"/>
                <w:sz w:val="18"/>
              </w:rPr>
              <w:t>Private space requires stronger user control.</w:t>
            </w:r>
          </w:p>
        </w:tc>
      </w:tr>
      <w:tr>
        <w:tc>
          <w:tcPr>
            <w:tcW w:type="dxa" w:w="2880"/>
            <w:shd w:fill="EEF4F8"/>
            <w:vAlign w:val="center"/>
          </w:tcPr>
          <w:p>
            <w:r>
              <w:rPr>
                <w:rFonts w:ascii="Aptos" w:hAnsi="Aptos" w:eastAsia="Aptos"/>
                <w:b w:val="0"/>
                <w:i w:val="0"/>
                <w:sz w:val="18"/>
              </w:rPr>
              <w:t>ExsAnonymous posts and derived pattern artifacts</w:t>
            </w:r>
          </w:p>
        </w:tc>
        <w:tc>
          <w:tcPr>
            <w:tcW w:type="dxa" w:w="2160"/>
            <w:vAlign w:val="center"/>
          </w:tcPr>
          <w:p>
            <w:r>
              <w:rPr>
                <w:rFonts w:ascii="Aptos" w:hAnsi="Aptos" w:eastAsia="Aptos"/>
                <w:b w:val="0"/>
                <w:i w:val="0"/>
                <w:sz w:val="18"/>
              </w:rPr>
              <w:t>User-controlled archive; default 12 months</w:t>
            </w:r>
          </w:p>
        </w:tc>
        <w:tc>
          <w:tcPr>
            <w:tcW w:type="dxa" w:w="4896"/>
            <w:vAlign w:val="center"/>
          </w:tcPr>
          <w:p>
            <w:r>
              <w:rPr>
                <w:rFonts w:ascii="Aptos" w:hAnsi="Aptos" w:eastAsia="Aptos"/>
                <w:b w:val="0"/>
                <w:i w:val="0"/>
                <w:sz w:val="18"/>
              </w:rPr>
              <w:t>High sensitivity domain.</w:t>
            </w:r>
          </w:p>
        </w:tc>
      </w:tr>
      <w:tr>
        <w:tc>
          <w:tcPr>
            <w:tcW w:type="dxa" w:w="2880"/>
            <w:shd w:fill="EEF4F8"/>
            <w:vAlign w:val="center"/>
          </w:tcPr>
          <w:p>
            <w:r>
              <w:rPr>
                <w:rFonts w:ascii="Aptos" w:hAnsi="Aptos" w:eastAsia="Aptos"/>
                <w:b w:val="0"/>
                <w:i w:val="0"/>
                <w:sz w:val="18"/>
              </w:rPr>
              <w:t>Moderation cases</w:t>
            </w:r>
          </w:p>
        </w:tc>
        <w:tc>
          <w:tcPr>
            <w:tcW w:type="dxa" w:w="2160"/>
            <w:vAlign w:val="center"/>
          </w:tcPr>
          <w:p>
            <w:r>
              <w:rPr>
                <w:rFonts w:ascii="Aptos" w:hAnsi="Aptos" w:eastAsia="Aptos"/>
                <w:b w:val="0"/>
                <w:i w:val="0"/>
                <w:sz w:val="18"/>
              </w:rPr>
              <w:t>24 months minimum, longer if legal hold</w:t>
            </w:r>
          </w:p>
        </w:tc>
        <w:tc>
          <w:tcPr>
            <w:tcW w:type="dxa" w:w="4896"/>
            <w:vAlign w:val="center"/>
          </w:tcPr>
          <w:p>
            <w:r>
              <w:rPr>
                <w:rFonts w:ascii="Aptos" w:hAnsi="Aptos" w:eastAsia="Aptos"/>
                <w:b w:val="0"/>
                <w:i w:val="0"/>
                <w:sz w:val="18"/>
              </w:rPr>
              <w:t>Trust and safety requires longer chain of custody.</w:t>
            </w:r>
          </w:p>
        </w:tc>
      </w:tr>
      <w:tr>
        <w:tc>
          <w:tcPr>
            <w:tcW w:type="dxa" w:w="2880"/>
            <w:shd w:fill="EEF4F8"/>
            <w:vAlign w:val="center"/>
          </w:tcPr>
          <w:p>
            <w:r>
              <w:rPr>
                <w:rFonts w:ascii="Aptos" w:hAnsi="Aptos" w:eastAsia="Aptos"/>
                <w:b w:val="0"/>
                <w:i w:val="0"/>
                <w:sz w:val="18"/>
              </w:rPr>
              <w:t>Deletion logs</w:t>
            </w:r>
          </w:p>
        </w:tc>
        <w:tc>
          <w:tcPr>
            <w:tcW w:type="dxa" w:w="2160"/>
            <w:vAlign w:val="center"/>
          </w:tcPr>
          <w:p>
            <w:r>
              <w:rPr>
                <w:rFonts w:ascii="Aptos" w:hAnsi="Aptos" w:eastAsia="Aptos"/>
                <w:b w:val="0"/>
                <w:i w:val="0"/>
                <w:sz w:val="18"/>
              </w:rPr>
              <w:t>Permanent audit record without personal content</w:t>
            </w:r>
          </w:p>
        </w:tc>
        <w:tc>
          <w:tcPr>
            <w:tcW w:type="dxa" w:w="4896"/>
            <w:vAlign w:val="center"/>
          </w:tcPr>
          <w:p>
            <w:r>
              <w:rPr>
                <w:rFonts w:ascii="Aptos" w:hAnsi="Aptos" w:eastAsia="Aptos"/>
                <w:b w:val="0"/>
                <w:i w:val="0"/>
                <w:sz w:val="18"/>
              </w:rPr>
              <w:t>Needed to prove deletion operations.</w:t>
            </w:r>
          </w:p>
        </w:tc>
      </w:tr>
    </w:tbl>
    <w:p>
      <w:pPr>
        <w:spacing w:after="80"/>
      </w:pPr>
    </w:p>
    <w:p>
      <w:pPr>
        <w:pStyle w:val="H2X"/>
        <w:spacing w:after="80"/>
      </w:pPr>
      <w:r>
        <w:t>5.5 Deletion model</w:t>
      </w:r>
    </w:p>
    <w:p>
      <w:pPr>
        <w:pStyle w:val="BodyList"/>
        <w:ind w:left="288" w:hanging="216"/>
      </w:pPr>
      <w:r>
        <w:rPr>
          <w:b/>
        </w:rPr>
        <w:t xml:space="preserve">• </w:t>
      </w:r>
      <w:r>
        <w:t>Soft delete hides data from product surfaces and blocks new processing, but does not satisfy a full deletion request.</w:t>
      </w:r>
    </w:p>
    <w:p>
      <w:pPr>
        <w:pStyle w:val="BodyList"/>
        <w:ind w:left="288" w:hanging="216"/>
      </w:pPr>
      <w:r>
        <w:rPr>
          <w:b/>
        </w:rPr>
        <w:t xml:space="preserve">• </w:t>
      </w:r>
      <w:r>
        <w:t>Hard delete removes the identifiable source rows and any directly linked derived rows not subject to legal hold.</w:t>
      </w:r>
    </w:p>
    <w:p>
      <w:pPr>
        <w:pStyle w:val="BodyList"/>
        <w:ind w:left="288" w:hanging="216"/>
      </w:pPr>
      <w:r>
        <w:rPr>
          <w:b/>
        </w:rPr>
        <w:t xml:space="preserve">• </w:t>
      </w:r>
      <w:r>
        <w:t>De-identification removes or irreversibly transforms personal identifiers while preserving aggregate statistics if the user granted RESEARCH_AGGREGATION or policy allows lawful aggregate retention.</w:t>
      </w:r>
    </w:p>
    <w:p>
      <w:pPr>
        <w:pStyle w:val="BodyList"/>
        <w:ind w:left="288" w:hanging="216"/>
      </w:pPr>
      <w:r>
        <w:rPr>
          <w:b/>
        </w:rPr>
        <w:t xml:space="preserve">• </w:t>
      </w:r>
      <w:r>
        <w:t>Deletion jobs must be asynchronous, idempotent, auditable, and restart-safe.</w:t>
      </w:r>
    </w:p>
    <w:p>
      <w:pPr>
        <w:pStyle w:val="H2X"/>
        <w:spacing w:after="80"/>
      </w:pPr>
      <w:r>
        <w:t>5.6 Derived-data handling</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3456"/>
            <w:shd w:fill="2F5D8A"/>
            <w:vAlign w:val="center"/>
          </w:tcPr>
          <w:p>
            <w:pPr>
              <w:jc w:val="center"/>
            </w:pPr>
            <w:r>
              <w:rPr>
                <w:rFonts w:ascii="Aptos" w:hAnsi="Aptos" w:eastAsia="Aptos"/>
                <w:b/>
                <w:i w:val="0"/>
                <w:color w:val="FFFFFF"/>
                <w:sz w:val="19"/>
              </w:rPr>
              <w:t>Derived-data class</w:t>
            </w:r>
          </w:p>
        </w:tc>
        <w:tc>
          <w:tcPr>
            <w:tcW w:type="dxa" w:w="6480"/>
            <w:shd w:fill="2F5D8A"/>
            <w:vAlign w:val="center"/>
          </w:tcPr>
          <w:p>
            <w:pPr>
              <w:jc w:val="center"/>
            </w:pPr>
            <w:r>
              <w:rPr>
                <w:rFonts w:ascii="Aptos" w:hAnsi="Aptos" w:eastAsia="Aptos"/>
                <w:b/>
                <w:i w:val="0"/>
                <w:color w:val="FFFFFF"/>
                <w:sz w:val="19"/>
              </w:rPr>
              <w:t>Policy</w:t>
            </w:r>
          </w:p>
        </w:tc>
      </w:tr>
      <w:tr>
        <w:tc>
          <w:tcPr>
            <w:tcW w:type="dxa" w:w="3456"/>
            <w:shd w:fill="F3F7FA"/>
            <w:vAlign w:val="center"/>
          </w:tcPr>
          <w:p>
            <w:r>
              <w:rPr>
                <w:rFonts w:ascii="Aptos" w:hAnsi="Aptos" w:eastAsia="Aptos"/>
                <w:b w:val="0"/>
                <w:i w:val="0"/>
                <w:sz w:val="19"/>
              </w:rPr>
              <w:t>Category A - directly derived and user-identifiable</w:t>
            </w:r>
          </w:p>
        </w:tc>
        <w:tc>
          <w:tcPr>
            <w:tcW w:type="dxa" w:w="6480"/>
            <w:vAlign w:val="center"/>
          </w:tcPr>
          <w:p>
            <w:r>
              <w:rPr>
                <w:rFonts w:ascii="Aptos" w:hAnsi="Aptos" w:eastAsia="Aptos"/>
                <w:b w:val="0"/>
                <w:i w:val="0"/>
                <w:sz w:val="19"/>
              </w:rPr>
              <w:t>Delete when source is hard-deleted or consent scope requires purge.</w:t>
            </w:r>
          </w:p>
        </w:tc>
      </w:tr>
      <w:tr>
        <w:tc>
          <w:tcPr>
            <w:tcW w:type="dxa" w:w="3456"/>
            <w:shd w:fill="F3F7FA"/>
            <w:vAlign w:val="center"/>
          </w:tcPr>
          <w:p>
            <w:r>
              <w:rPr>
                <w:rFonts w:ascii="Aptos" w:hAnsi="Aptos" w:eastAsia="Aptos"/>
                <w:b w:val="0"/>
                <w:i w:val="0"/>
                <w:sz w:val="19"/>
              </w:rPr>
              <w:t>Category B - pair-level outputs referencing a deleted user</w:t>
            </w:r>
          </w:p>
        </w:tc>
        <w:tc>
          <w:tcPr>
            <w:tcW w:type="dxa" w:w="6480"/>
            <w:vAlign w:val="center"/>
          </w:tcPr>
          <w:p>
            <w:r>
              <w:rPr>
                <w:rFonts w:ascii="Aptos" w:hAnsi="Aptos" w:eastAsia="Aptos"/>
                <w:b w:val="0"/>
                <w:i w:val="0"/>
                <w:sz w:val="19"/>
              </w:rPr>
              <w:t>Delete or tombstone pair outputs; surviving user sees pair as unavailable.</w:t>
            </w:r>
          </w:p>
        </w:tc>
      </w:tr>
      <w:tr>
        <w:tc>
          <w:tcPr>
            <w:tcW w:type="dxa" w:w="3456"/>
            <w:shd w:fill="F3F7FA"/>
            <w:vAlign w:val="center"/>
          </w:tcPr>
          <w:p>
            <w:r>
              <w:rPr>
                <w:rFonts w:ascii="Aptos" w:hAnsi="Aptos" w:eastAsia="Aptos"/>
                <w:b w:val="0"/>
                <w:i w:val="0"/>
                <w:sz w:val="19"/>
              </w:rPr>
              <w:t>Category C - de-identified aggregate metrics</w:t>
            </w:r>
          </w:p>
        </w:tc>
        <w:tc>
          <w:tcPr>
            <w:tcW w:type="dxa" w:w="6480"/>
            <w:vAlign w:val="center"/>
          </w:tcPr>
          <w:p>
            <w:r>
              <w:rPr>
                <w:rFonts w:ascii="Aptos" w:hAnsi="Aptos" w:eastAsia="Aptos"/>
                <w:b w:val="0"/>
                <w:i w:val="0"/>
                <w:sz w:val="19"/>
              </w:rPr>
              <w:t>Retain if no personal re-identification risk and policy permits aggregate analytics retention.</w:t>
            </w:r>
          </w:p>
        </w:tc>
      </w:tr>
      <w:tr>
        <w:tc>
          <w:tcPr>
            <w:tcW w:type="dxa" w:w="3456"/>
            <w:shd w:fill="F3F7FA"/>
            <w:vAlign w:val="center"/>
          </w:tcPr>
          <w:p>
            <w:r>
              <w:rPr>
                <w:rFonts w:ascii="Aptos" w:hAnsi="Aptos" w:eastAsia="Aptos"/>
                <w:b w:val="0"/>
                <w:i w:val="0"/>
                <w:sz w:val="19"/>
              </w:rPr>
              <w:t>Category D - moderation evidence on legal hold</w:t>
            </w:r>
          </w:p>
        </w:tc>
        <w:tc>
          <w:tcPr>
            <w:tcW w:type="dxa" w:w="6480"/>
            <w:vAlign w:val="center"/>
          </w:tcPr>
          <w:p>
            <w:r>
              <w:rPr>
                <w:rFonts w:ascii="Aptos" w:hAnsi="Aptos" w:eastAsia="Aptos"/>
                <w:b w:val="0"/>
                <w:i w:val="0"/>
                <w:sz w:val="19"/>
              </w:rPr>
              <w:t>Retain under restricted access until hold release.</w:t>
            </w:r>
          </w:p>
        </w:tc>
      </w:tr>
    </w:tbl>
    <w:p>
      <w:pPr>
        <w:spacing w:after="80"/>
      </w:pPr>
    </w:p>
    <w:tbl>
      <w:tblPr>
        <w:tblW w:type="auto" w:w="0"/>
        <w:jc w:val="center"/>
        <w:tblLayout w:type="autofit"/>
        <w:tblLook w:firstColumn="1" w:firstRow="1" w:lastColumn="0" w:lastRow="0" w:noHBand="0" w:noVBand="1" w:val="04A0"/>
      </w:tblPr>
      <w:tblGrid>
        <w:gridCol w:w="9936"/>
      </w:tblGrid>
      <w:tr>
        <w:tc>
          <w:tcPr>
            <w:tcW w:type="dxa" w:w="9936"/>
            <w:shd w:fill="FCE8E6"/>
            <w:vAlign w:val="center"/>
          </w:tcPr>
          <w:p>
            <w:pPr>
              <w:spacing w:before="40" w:after="40"/>
            </w:pPr>
            <w:r>
              <w:rPr>
                <w:rFonts w:ascii="Aptos" w:hAnsi="Aptos" w:eastAsia="Aptos"/>
                <w:b/>
                <w:i w:val="0"/>
                <w:color w:val="18324B"/>
                <w:sz w:val="21"/>
              </w:rPr>
              <w:t xml:space="preserve">Do not fake deletion: </w:t>
            </w:r>
            <w:r>
              <w:rPr>
                <w:rFonts w:ascii="Aptos" w:hAnsi="Aptos" w:eastAsia="Aptos"/>
                <w:b w:val="0"/>
                <w:i w:val="0"/>
                <w:color w:val="1F1F1F"/>
                <w:sz w:val="20"/>
              </w:rPr>
              <w:t>If a score, summary, or forecast is still reconstructable to a deleted person, it is not deleted enough.</w:t>
            </w:r>
          </w:p>
        </w:tc>
      </w:tr>
    </w:tbl>
    <w:p>
      <w:pPr>
        <w:spacing w:after="40"/>
      </w:pPr>
    </w:p>
    <w:p>
      <w:pPr>
        <w:pStyle w:val="H2X"/>
        <w:spacing w:after="80"/>
      </w:pPr>
      <w:r>
        <w:t>5.7 User export rights</w:t>
      </w:r>
    </w:p>
    <w:p>
      <w:pPr>
        <w:pStyle w:val="BodyList"/>
        <w:ind w:left="288" w:hanging="216"/>
      </w:pPr>
      <w:r>
        <w:rPr>
          <w:b/>
        </w:rPr>
        <w:t xml:space="preserve">• </w:t>
      </w:r>
      <w:r>
        <w:t>Users may export assessment answers, score history, profile snapshots, stored reflections, consent history, and a plain-language explanation of active model versions affecting their outputs.</w:t>
      </w:r>
    </w:p>
    <w:p>
      <w:pPr>
        <w:pStyle w:val="BodyList"/>
        <w:ind w:left="288" w:hanging="216"/>
      </w:pPr>
      <w:r>
        <w:rPr>
          <w:b/>
        </w:rPr>
        <w:t xml:space="preserve">• </w:t>
      </w:r>
      <w:r>
        <w:t>Exports should not include raw other-party private data, hidden moderation heuristics, or partner-specific confidential notes.</w:t>
      </w:r>
    </w:p>
    <w:p>
      <w:pPr>
        <w:pStyle w:val="BodyList"/>
        <w:ind w:left="288" w:hanging="216"/>
      </w:pPr>
      <w:r>
        <w:rPr>
          <w:b/>
        </w:rPr>
        <w:t xml:space="preserve">• </w:t>
      </w:r>
      <w:r>
        <w:t>Every export file must show scoring_version, taxonomy_version, and export_generated_at.</w:t>
      </w:r>
    </w:p>
    <w:p>
      <w:r>
        <w:br w:type="page"/>
      </w:r>
    </w:p>
    <w:p>
      <w:pPr>
        <w:pStyle w:val="H1X"/>
        <w:spacing w:after="80"/>
      </w:pPr>
      <w:r>
        <w:t>6. Moderation and Escalation Operating Model</w:t>
      </w:r>
    </w:p>
    <w:p>
      <w:pPr>
        <w:spacing w:after="80"/>
      </w:pPr>
      <w:r>
        <w:t>The product is emotionally intimate. That means moderation is not optional plumbing; it is part of core system safety.</w:t>
      </w:r>
    </w:p>
    <w:p>
      <w:pPr>
        <w:pStyle w:val="H2X"/>
        <w:spacing w:after="80"/>
      </w:pPr>
      <w:r>
        <w:t>6.1 Coverage surfaces</w:t>
      </w:r>
    </w:p>
    <w:p>
      <w:pPr>
        <w:pStyle w:val="BodyList"/>
        <w:ind w:left="288" w:hanging="216"/>
      </w:pPr>
      <w:r>
        <w:rPr>
          <w:b/>
        </w:rPr>
        <w:t xml:space="preserve">• </w:t>
      </w:r>
      <w:r>
        <w:t>Direct messaging</w:t>
      </w:r>
    </w:p>
    <w:p>
      <w:pPr>
        <w:pStyle w:val="BodyList"/>
        <w:ind w:left="288" w:hanging="216"/>
      </w:pPr>
      <w:r>
        <w:rPr>
          <w:b/>
        </w:rPr>
        <w:t xml:space="preserve">• </w:t>
      </w:r>
      <w:r>
        <w:t>Knocks and introductions</w:t>
      </w:r>
    </w:p>
    <w:p>
      <w:pPr>
        <w:pStyle w:val="BodyList"/>
        <w:ind w:left="288" w:hanging="216"/>
      </w:pPr>
      <w:r>
        <w:rPr>
          <w:b/>
        </w:rPr>
        <w:t xml:space="preserve">• </w:t>
      </w:r>
      <w:r>
        <w:t>Couple mode shared spaces</w:t>
      </w:r>
    </w:p>
    <w:p>
      <w:pPr>
        <w:pStyle w:val="BodyList"/>
        <w:ind w:left="288" w:hanging="216"/>
      </w:pPr>
      <w:r>
        <w:rPr>
          <w:b/>
        </w:rPr>
        <w:t xml:space="preserve">• </w:t>
      </w:r>
      <w:r>
        <w:t>Whisper Window if sent to another user</w:t>
      </w:r>
    </w:p>
    <w:p>
      <w:pPr>
        <w:pStyle w:val="BodyList"/>
        <w:ind w:left="288" w:hanging="216"/>
      </w:pPr>
      <w:r>
        <w:rPr>
          <w:b/>
        </w:rPr>
        <w:t xml:space="preserve">• </w:t>
      </w:r>
      <w:r>
        <w:t>ExsAnonymous posts, comments, and partner autopsy tools</w:t>
      </w:r>
    </w:p>
    <w:p>
      <w:pPr>
        <w:pStyle w:val="BodyList"/>
        <w:ind w:left="288" w:hanging="216"/>
      </w:pPr>
      <w:r>
        <w:rPr>
          <w:b/>
        </w:rPr>
        <w:t xml:space="preserve">• </w:t>
      </w:r>
      <w:r>
        <w:t>Sanctuary content only when user has consented to AI processing or when explicit safety emergencies are detected under policy</w:t>
      </w:r>
    </w:p>
    <w:p>
      <w:pPr>
        <w:pStyle w:val="BodyList"/>
        <w:ind w:left="288" w:hanging="216"/>
      </w:pPr>
      <w:r>
        <w:rPr>
          <w:b/>
        </w:rPr>
        <w:t xml:space="preserve">• </w:t>
      </w:r>
      <w:r>
        <w:t>Profile text, prompts, and uploaded user-facing media where supported</w:t>
      </w:r>
    </w:p>
    <w:p>
      <w:pPr>
        <w:pStyle w:val="H2X"/>
        <w:spacing w:after="80"/>
      </w:pPr>
      <w:r>
        <w:t>6.2 Severity ladder</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440"/>
            <w:shd w:fill="2F5D8A"/>
            <w:vAlign w:val="center"/>
          </w:tcPr>
          <w:p>
            <w:pPr>
              <w:jc w:val="center"/>
            </w:pPr>
            <w:r>
              <w:rPr>
                <w:rFonts w:ascii="Aptos" w:hAnsi="Aptos" w:eastAsia="Aptos"/>
                <w:b/>
                <w:i w:val="0"/>
                <w:color w:val="FFFFFF"/>
                <w:sz w:val="18"/>
              </w:rPr>
              <w:t>Severity</w:t>
            </w:r>
          </w:p>
        </w:tc>
        <w:tc>
          <w:tcPr>
            <w:tcW w:type="dxa" w:w="3168"/>
            <w:shd w:fill="2F5D8A"/>
            <w:vAlign w:val="center"/>
          </w:tcPr>
          <w:p>
            <w:pPr>
              <w:jc w:val="center"/>
            </w:pPr>
            <w:r>
              <w:rPr>
                <w:rFonts w:ascii="Aptos" w:hAnsi="Aptos" w:eastAsia="Aptos"/>
                <w:b/>
                <w:i w:val="0"/>
                <w:color w:val="FFFFFF"/>
                <w:sz w:val="18"/>
              </w:rPr>
              <w:t>Primary action</w:t>
            </w:r>
          </w:p>
        </w:tc>
        <w:tc>
          <w:tcPr>
            <w:tcW w:type="dxa" w:w="5328"/>
            <w:shd w:fill="2F5D8A"/>
            <w:vAlign w:val="center"/>
          </w:tcPr>
          <w:p>
            <w:pPr>
              <w:jc w:val="center"/>
            </w:pPr>
            <w:r>
              <w:rPr>
                <w:rFonts w:ascii="Aptos" w:hAnsi="Aptos" w:eastAsia="Aptos"/>
                <w:b/>
                <w:i w:val="0"/>
                <w:color w:val="FFFFFF"/>
                <w:sz w:val="18"/>
              </w:rPr>
              <w:t>Typical triggers</w:t>
            </w:r>
          </w:p>
        </w:tc>
      </w:tr>
      <w:tr>
        <w:tc>
          <w:tcPr>
            <w:tcW w:type="dxa" w:w="1440"/>
            <w:shd w:fill="FDEDEC"/>
            <w:vAlign w:val="center"/>
          </w:tcPr>
          <w:p>
            <w:r>
              <w:rPr>
                <w:rFonts w:ascii="Aptos" w:hAnsi="Aptos" w:eastAsia="Aptos"/>
                <w:b w:val="0"/>
                <w:i w:val="0"/>
                <w:sz w:val="18"/>
              </w:rPr>
              <w:t>S0_NONE</w:t>
            </w:r>
          </w:p>
        </w:tc>
        <w:tc>
          <w:tcPr>
            <w:tcW w:type="dxa" w:w="3168"/>
            <w:vAlign w:val="center"/>
          </w:tcPr>
          <w:p>
            <w:r>
              <w:rPr>
                <w:rFonts w:ascii="Aptos" w:hAnsi="Aptos" w:eastAsia="Aptos"/>
                <w:b w:val="0"/>
                <w:i w:val="0"/>
                <w:sz w:val="18"/>
              </w:rPr>
              <w:t>No action</w:t>
            </w:r>
          </w:p>
        </w:tc>
        <w:tc>
          <w:tcPr>
            <w:tcW w:type="dxa" w:w="5328"/>
            <w:vAlign w:val="center"/>
          </w:tcPr>
          <w:p>
            <w:r>
              <w:rPr>
                <w:rFonts w:ascii="Aptos" w:hAnsi="Aptos" w:eastAsia="Aptos"/>
                <w:b w:val="0"/>
                <w:i w:val="0"/>
                <w:sz w:val="18"/>
              </w:rPr>
              <w:t>Normal content or benign conflict.</w:t>
            </w:r>
          </w:p>
        </w:tc>
      </w:tr>
      <w:tr>
        <w:tc>
          <w:tcPr>
            <w:tcW w:type="dxa" w:w="1440"/>
            <w:shd w:fill="FDEDEC"/>
            <w:vAlign w:val="center"/>
          </w:tcPr>
          <w:p>
            <w:r>
              <w:rPr>
                <w:rFonts w:ascii="Aptos" w:hAnsi="Aptos" w:eastAsia="Aptos"/>
                <w:b w:val="0"/>
                <w:i w:val="0"/>
                <w:sz w:val="18"/>
              </w:rPr>
              <w:t>S1_LOW</w:t>
            </w:r>
          </w:p>
        </w:tc>
        <w:tc>
          <w:tcPr>
            <w:tcW w:type="dxa" w:w="3168"/>
            <w:vAlign w:val="center"/>
          </w:tcPr>
          <w:p>
            <w:r>
              <w:rPr>
                <w:rFonts w:ascii="Aptos" w:hAnsi="Aptos" w:eastAsia="Aptos"/>
                <w:b w:val="0"/>
                <w:i w:val="0"/>
                <w:sz w:val="18"/>
              </w:rPr>
              <w:t>Log + passive monitor</w:t>
            </w:r>
          </w:p>
        </w:tc>
        <w:tc>
          <w:tcPr>
            <w:tcW w:type="dxa" w:w="5328"/>
            <w:vAlign w:val="center"/>
          </w:tcPr>
          <w:p>
            <w:r>
              <w:rPr>
                <w:rFonts w:ascii="Aptos" w:hAnsi="Aptos" w:eastAsia="Aptos"/>
                <w:b w:val="0"/>
                <w:i w:val="0"/>
                <w:sz w:val="18"/>
              </w:rPr>
              <w:t>Mild rudeness, repeated sarcasm, low-grade disrespect.</w:t>
            </w:r>
          </w:p>
        </w:tc>
      </w:tr>
      <w:tr>
        <w:tc>
          <w:tcPr>
            <w:tcW w:type="dxa" w:w="1440"/>
            <w:shd w:fill="FDEDEC"/>
            <w:vAlign w:val="center"/>
          </w:tcPr>
          <w:p>
            <w:r>
              <w:rPr>
                <w:rFonts w:ascii="Aptos" w:hAnsi="Aptos" w:eastAsia="Aptos"/>
                <w:b w:val="0"/>
                <w:i w:val="0"/>
                <w:sz w:val="18"/>
              </w:rPr>
              <w:t>S2_MEDIUM</w:t>
            </w:r>
          </w:p>
        </w:tc>
        <w:tc>
          <w:tcPr>
            <w:tcW w:type="dxa" w:w="3168"/>
            <w:vAlign w:val="center"/>
          </w:tcPr>
          <w:p>
            <w:r>
              <w:rPr>
                <w:rFonts w:ascii="Aptos" w:hAnsi="Aptos" w:eastAsia="Aptos"/>
                <w:b w:val="0"/>
                <w:i w:val="0"/>
                <w:sz w:val="18"/>
              </w:rPr>
              <w:t>Warning, friction prompts, rate limits, or temporary feature cooling</w:t>
            </w:r>
          </w:p>
        </w:tc>
        <w:tc>
          <w:tcPr>
            <w:tcW w:type="dxa" w:w="5328"/>
            <w:vAlign w:val="center"/>
          </w:tcPr>
          <w:p>
            <w:r>
              <w:rPr>
                <w:rFonts w:ascii="Aptos" w:hAnsi="Aptos" w:eastAsia="Aptos"/>
                <w:b w:val="0"/>
                <w:i w:val="0"/>
                <w:sz w:val="18"/>
              </w:rPr>
              <w:t>Harassment patterns, coercive pressure, repeated manipulation markers, sexual pressure, repeated boundary pushing.</w:t>
            </w:r>
          </w:p>
        </w:tc>
      </w:tr>
      <w:tr>
        <w:tc>
          <w:tcPr>
            <w:tcW w:type="dxa" w:w="1440"/>
            <w:shd w:fill="FDEDEC"/>
            <w:vAlign w:val="center"/>
          </w:tcPr>
          <w:p>
            <w:r>
              <w:rPr>
                <w:rFonts w:ascii="Aptos" w:hAnsi="Aptos" w:eastAsia="Aptos"/>
                <w:b w:val="0"/>
                <w:i w:val="0"/>
                <w:sz w:val="18"/>
              </w:rPr>
              <w:t>S3_HIGH</w:t>
            </w:r>
          </w:p>
        </w:tc>
        <w:tc>
          <w:tcPr>
            <w:tcW w:type="dxa" w:w="3168"/>
            <w:vAlign w:val="center"/>
          </w:tcPr>
          <w:p>
            <w:r>
              <w:rPr>
                <w:rFonts w:ascii="Aptos" w:hAnsi="Aptos" w:eastAsia="Aptos"/>
                <w:b w:val="0"/>
                <w:i w:val="0"/>
                <w:sz w:val="18"/>
              </w:rPr>
              <w:t>Immediate hide, lock, human review queue, partner protection steps</w:t>
            </w:r>
          </w:p>
        </w:tc>
        <w:tc>
          <w:tcPr>
            <w:tcW w:type="dxa" w:w="5328"/>
            <w:vAlign w:val="center"/>
          </w:tcPr>
          <w:p>
            <w:r>
              <w:rPr>
                <w:rFonts w:ascii="Aptos" w:hAnsi="Aptos" w:eastAsia="Aptos"/>
                <w:b w:val="0"/>
                <w:i w:val="0"/>
                <w:sz w:val="18"/>
              </w:rPr>
              <w:t>Threats, hate, intimidation, doxxing attempt, revenge content, severe harassment, credible coercive control markers.</w:t>
            </w:r>
          </w:p>
        </w:tc>
      </w:tr>
      <w:tr>
        <w:tc>
          <w:tcPr>
            <w:tcW w:type="dxa" w:w="1440"/>
            <w:shd w:fill="FDEDEC"/>
            <w:vAlign w:val="center"/>
          </w:tcPr>
          <w:p>
            <w:r>
              <w:rPr>
                <w:rFonts w:ascii="Aptos" w:hAnsi="Aptos" w:eastAsia="Aptos"/>
                <w:b w:val="0"/>
                <w:i w:val="0"/>
                <w:sz w:val="18"/>
              </w:rPr>
              <w:t>S4_CRITICAL</w:t>
            </w:r>
          </w:p>
        </w:tc>
        <w:tc>
          <w:tcPr>
            <w:tcW w:type="dxa" w:w="3168"/>
            <w:vAlign w:val="center"/>
          </w:tcPr>
          <w:p>
            <w:r>
              <w:rPr>
                <w:rFonts w:ascii="Aptos" w:hAnsi="Aptos" w:eastAsia="Aptos"/>
                <w:b w:val="0"/>
                <w:i w:val="0"/>
                <w:sz w:val="18"/>
              </w:rPr>
              <w:t>Emergency workflow, human escalation, safety resources, account freeze</w:t>
            </w:r>
          </w:p>
        </w:tc>
        <w:tc>
          <w:tcPr>
            <w:tcW w:type="dxa" w:w="5328"/>
            <w:vAlign w:val="center"/>
          </w:tcPr>
          <w:p>
            <w:r>
              <w:rPr>
                <w:rFonts w:ascii="Aptos" w:hAnsi="Aptos" w:eastAsia="Aptos"/>
                <w:b w:val="0"/>
                <w:i w:val="0"/>
                <w:sz w:val="18"/>
              </w:rPr>
              <w:t>Self-harm threat, credible violence threat, child safety issue, non-consensual intimate image risk, active stalking signal.</w:t>
            </w:r>
          </w:p>
        </w:tc>
      </w:tr>
    </w:tbl>
    <w:p>
      <w:pPr>
        <w:spacing w:after="80"/>
      </w:pPr>
    </w:p>
    <w:p>
      <w:pPr>
        <w:pStyle w:val="H2X"/>
        <w:spacing w:after="80"/>
      </w:pPr>
      <w:r>
        <w:t>6.3 Required moderation event schema</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016"/>
            <w:shd w:fill="2F5D8A"/>
            <w:vAlign w:val="center"/>
          </w:tcPr>
          <w:p>
            <w:pPr>
              <w:jc w:val="center"/>
            </w:pPr>
            <w:r>
              <w:rPr>
                <w:rFonts w:ascii="Aptos" w:hAnsi="Aptos" w:eastAsia="Aptos"/>
                <w:b/>
                <w:i w:val="0"/>
                <w:color w:val="FFFFFF"/>
                <w:sz w:val="19"/>
              </w:rPr>
              <w:t>Field</w:t>
            </w:r>
          </w:p>
        </w:tc>
        <w:tc>
          <w:tcPr>
            <w:tcW w:type="dxa" w:w="2160"/>
            <w:shd w:fill="2F5D8A"/>
            <w:vAlign w:val="center"/>
          </w:tcPr>
          <w:p>
            <w:pPr>
              <w:jc w:val="center"/>
            </w:pPr>
            <w:r>
              <w:rPr>
                <w:rFonts w:ascii="Aptos" w:hAnsi="Aptos" w:eastAsia="Aptos"/>
                <w:b/>
                <w:i w:val="0"/>
                <w:color w:val="FFFFFF"/>
                <w:sz w:val="19"/>
              </w:rPr>
              <w:t>Type</w:t>
            </w:r>
          </w:p>
        </w:tc>
        <w:tc>
          <w:tcPr>
            <w:tcW w:type="dxa" w:w="5760"/>
            <w:shd w:fill="2F5D8A"/>
            <w:vAlign w:val="center"/>
          </w:tcPr>
          <w:p>
            <w:pPr>
              <w:jc w:val="center"/>
            </w:pPr>
            <w:r>
              <w:rPr>
                <w:rFonts w:ascii="Aptos" w:hAnsi="Aptos" w:eastAsia="Aptos"/>
                <w:b/>
                <w:i w:val="0"/>
                <w:color w:val="FFFFFF"/>
                <w:sz w:val="19"/>
              </w:rPr>
              <w:t>Meaning</w:t>
            </w:r>
          </w:p>
        </w:tc>
      </w:tr>
      <w:tr>
        <w:tc>
          <w:tcPr>
            <w:tcW w:type="dxa" w:w="2016"/>
            <w:shd w:fill="F3F7FA"/>
            <w:vAlign w:val="center"/>
          </w:tcPr>
          <w:p>
            <w:r>
              <w:rPr>
                <w:rFonts w:ascii="Aptos" w:hAnsi="Aptos" w:eastAsia="Aptos"/>
                <w:b w:val="0"/>
                <w:i w:val="0"/>
                <w:sz w:val="19"/>
              </w:rPr>
              <w:t>id</w:t>
            </w:r>
          </w:p>
        </w:tc>
        <w:tc>
          <w:tcPr>
            <w:tcW w:type="dxa" w:w="2160"/>
            <w:vAlign w:val="center"/>
          </w:tcPr>
          <w:p>
            <w:r>
              <w:rPr>
                <w:rFonts w:ascii="Aptos" w:hAnsi="Aptos" w:eastAsia="Aptos"/>
                <w:b w:val="0"/>
                <w:i w:val="0"/>
                <w:sz w:val="19"/>
              </w:rPr>
              <w:t>uuid</w:t>
            </w:r>
          </w:p>
        </w:tc>
        <w:tc>
          <w:tcPr>
            <w:tcW w:type="dxa" w:w="5760"/>
            <w:vAlign w:val="center"/>
          </w:tcPr>
          <w:p>
            <w:r>
              <w:rPr>
                <w:rFonts w:ascii="Aptos" w:hAnsi="Aptos" w:eastAsia="Aptos"/>
                <w:b w:val="0"/>
                <w:i w:val="0"/>
                <w:sz w:val="19"/>
              </w:rPr>
              <w:t>Primary key</w:t>
            </w:r>
          </w:p>
        </w:tc>
      </w:tr>
      <w:tr>
        <w:tc>
          <w:tcPr>
            <w:tcW w:type="dxa" w:w="2016"/>
            <w:shd w:fill="F3F7FA"/>
            <w:vAlign w:val="center"/>
          </w:tcPr>
          <w:p>
            <w:r>
              <w:rPr>
                <w:rFonts w:ascii="Aptos" w:hAnsi="Aptos" w:eastAsia="Aptos"/>
                <w:b w:val="0"/>
                <w:i w:val="0"/>
                <w:sz w:val="19"/>
              </w:rPr>
              <w:t>subject_type</w:t>
            </w:r>
          </w:p>
        </w:tc>
        <w:tc>
          <w:tcPr>
            <w:tcW w:type="dxa" w:w="2160"/>
            <w:vAlign w:val="center"/>
          </w:tcPr>
          <w:p>
            <w:r>
              <w:rPr>
                <w:rFonts w:ascii="Aptos" w:hAnsi="Aptos" w:eastAsia="Aptos"/>
                <w:b w:val="0"/>
                <w:i w:val="0"/>
                <w:sz w:val="19"/>
              </w:rPr>
              <w:t>enum</w:t>
            </w:r>
          </w:p>
        </w:tc>
        <w:tc>
          <w:tcPr>
            <w:tcW w:type="dxa" w:w="5760"/>
            <w:vAlign w:val="center"/>
          </w:tcPr>
          <w:p>
            <w:r>
              <w:rPr>
                <w:rFonts w:ascii="Aptos" w:hAnsi="Aptos" w:eastAsia="Aptos"/>
                <w:b w:val="0"/>
                <w:i w:val="0"/>
                <w:sz w:val="19"/>
              </w:rPr>
              <w:t>message, post, profile, conversation, relationship, user</w:t>
            </w:r>
          </w:p>
        </w:tc>
      </w:tr>
      <w:tr>
        <w:tc>
          <w:tcPr>
            <w:tcW w:type="dxa" w:w="2016"/>
            <w:shd w:fill="F3F7FA"/>
            <w:vAlign w:val="center"/>
          </w:tcPr>
          <w:p>
            <w:r>
              <w:rPr>
                <w:rFonts w:ascii="Aptos" w:hAnsi="Aptos" w:eastAsia="Aptos"/>
                <w:b w:val="0"/>
                <w:i w:val="0"/>
                <w:sz w:val="19"/>
              </w:rPr>
              <w:t>subject_id</w:t>
            </w:r>
          </w:p>
        </w:tc>
        <w:tc>
          <w:tcPr>
            <w:tcW w:type="dxa" w:w="2160"/>
            <w:vAlign w:val="center"/>
          </w:tcPr>
          <w:p>
            <w:r>
              <w:rPr>
                <w:rFonts w:ascii="Aptos" w:hAnsi="Aptos" w:eastAsia="Aptos"/>
                <w:b w:val="0"/>
                <w:i w:val="0"/>
                <w:sz w:val="19"/>
              </w:rPr>
              <w:t>uuid</w:t>
            </w:r>
          </w:p>
        </w:tc>
        <w:tc>
          <w:tcPr>
            <w:tcW w:type="dxa" w:w="5760"/>
            <w:vAlign w:val="center"/>
          </w:tcPr>
          <w:p>
            <w:r>
              <w:rPr>
                <w:rFonts w:ascii="Aptos" w:hAnsi="Aptos" w:eastAsia="Aptos"/>
                <w:b w:val="0"/>
                <w:i w:val="0"/>
                <w:sz w:val="19"/>
              </w:rPr>
              <w:t>Target artifact</w:t>
            </w:r>
          </w:p>
        </w:tc>
      </w:tr>
      <w:tr>
        <w:tc>
          <w:tcPr>
            <w:tcW w:type="dxa" w:w="2016"/>
            <w:shd w:fill="F3F7FA"/>
            <w:vAlign w:val="center"/>
          </w:tcPr>
          <w:p>
            <w:r>
              <w:rPr>
                <w:rFonts w:ascii="Aptos" w:hAnsi="Aptos" w:eastAsia="Aptos"/>
                <w:b w:val="0"/>
                <w:i w:val="0"/>
                <w:sz w:val="19"/>
              </w:rPr>
              <w:t>detector_type</w:t>
            </w:r>
          </w:p>
        </w:tc>
        <w:tc>
          <w:tcPr>
            <w:tcW w:type="dxa" w:w="2160"/>
            <w:vAlign w:val="center"/>
          </w:tcPr>
          <w:p>
            <w:r>
              <w:rPr>
                <w:rFonts w:ascii="Aptos" w:hAnsi="Aptos" w:eastAsia="Aptos"/>
                <w:b w:val="0"/>
                <w:i w:val="0"/>
                <w:sz w:val="19"/>
              </w:rPr>
              <w:t>enum</w:t>
            </w:r>
          </w:p>
        </w:tc>
        <w:tc>
          <w:tcPr>
            <w:tcW w:type="dxa" w:w="5760"/>
            <w:vAlign w:val="center"/>
          </w:tcPr>
          <w:p>
            <w:r>
              <w:rPr>
                <w:rFonts w:ascii="Aptos" w:hAnsi="Aptos" w:eastAsia="Aptos"/>
                <w:b w:val="0"/>
                <w:i w:val="0"/>
                <w:sz w:val="19"/>
              </w:rPr>
              <w:t>rule_engine, ai_classifier, user_report, moderator_action</w:t>
            </w:r>
          </w:p>
        </w:tc>
      </w:tr>
      <w:tr>
        <w:tc>
          <w:tcPr>
            <w:tcW w:type="dxa" w:w="2016"/>
            <w:shd w:fill="F3F7FA"/>
            <w:vAlign w:val="center"/>
          </w:tcPr>
          <w:p>
            <w:r>
              <w:rPr>
                <w:rFonts w:ascii="Aptos" w:hAnsi="Aptos" w:eastAsia="Aptos"/>
                <w:b w:val="0"/>
                <w:i w:val="0"/>
                <w:sz w:val="19"/>
              </w:rPr>
              <w:t>risk_categories</w:t>
            </w:r>
          </w:p>
        </w:tc>
        <w:tc>
          <w:tcPr>
            <w:tcW w:type="dxa" w:w="2160"/>
            <w:vAlign w:val="center"/>
          </w:tcPr>
          <w:p>
            <w:r>
              <w:rPr>
                <w:rFonts w:ascii="Aptos" w:hAnsi="Aptos" w:eastAsia="Aptos"/>
                <w:b w:val="0"/>
                <w:i w:val="0"/>
                <w:sz w:val="19"/>
              </w:rPr>
              <w:t>text[]</w:t>
            </w:r>
          </w:p>
        </w:tc>
        <w:tc>
          <w:tcPr>
            <w:tcW w:type="dxa" w:w="5760"/>
            <w:vAlign w:val="center"/>
          </w:tcPr>
          <w:p>
            <w:r>
              <w:rPr>
                <w:rFonts w:ascii="Aptos" w:hAnsi="Aptos" w:eastAsia="Aptos"/>
                <w:b w:val="0"/>
                <w:i w:val="0"/>
                <w:sz w:val="19"/>
              </w:rPr>
              <w:t>harassment, coercion, self_harm, threat, hate, sexual_pressure, privacy, fraud, etc.</w:t>
            </w:r>
          </w:p>
        </w:tc>
      </w:tr>
      <w:tr>
        <w:tc>
          <w:tcPr>
            <w:tcW w:type="dxa" w:w="2016"/>
            <w:shd w:fill="F3F7FA"/>
            <w:vAlign w:val="center"/>
          </w:tcPr>
          <w:p>
            <w:r>
              <w:rPr>
                <w:rFonts w:ascii="Aptos" w:hAnsi="Aptos" w:eastAsia="Aptos"/>
                <w:b w:val="0"/>
                <w:i w:val="0"/>
                <w:sz w:val="19"/>
              </w:rPr>
              <w:t>severity</w:t>
            </w:r>
          </w:p>
        </w:tc>
        <w:tc>
          <w:tcPr>
            <w:tcW w:type="dxa" w:w="2160"/>
            <w:vAlign w:val="center"/>
          </w:tcPr>
          <w:p>
            <w:r>
              <w:rPr>
                <w:rFonts w:ascii="Aptos" w:hAnsi="Aptos" w:eastAsia="Aptos"/>
                <w:b w:val="0"/>
                <w:i w:val="0"/>
                <w:sz w:val="19"/>
              </w:rPr>
              <w:t>enum</w:t>
            </w:r>
          </w:p>
        </w:tc>
        <w:tc>
          <w:tcPr>
            <w:tcW w:type="dxa" w:w="5760"/>
            <w:vAlign w:val="center"/>
          </w:tcPr>
          <w:p>
            <w:r>
              <w:rPr>
                <w:rFonts w:ascii="Aptos" w:hAnsi="Aptos" w:eastAsia="Aptos"/>
                <w:b w:val="0"/>
                <w:i w:val="0"/>
                <w:sz w:val="19"/>
              </w:rPr>
              <w:t>S0_NONE to S4_CRITICAL</w:t>
            </w:r>
          </w:p>
        </w:tc>
      </w:tr>
      <w:tr>
        <w:tc>
          <w:tcPr>
            <w:tcW w:type="dxa" w:w="2016"/>
            <w:shd w:fill="F3F7FA"/>
            <w:vAlign w:val="center"/>
          </w:tcPr>
          <w:p>
            <w:r>
              <w:rPr>
                <w:rFonts w:ascii="Aptos" w:hAnsi="Aptos" w:eastAsia="Aptos"/>
                <w:b w:val="0"/>
                <w:i w:val="0"/>
                <w:sz w:val="19"/>
              </w:rPr>
              <w:t>confidence_score</w:t>
            </w:r>
          </w:p>
        </w:tc>
        <w:tc>
          <w:tcPr>
            <w:tcW w:type="dxa" w:w="2160"/>
            <w:vAlign w:val="center"/>
          </w:tcPr>
          <w:p>
            <w:r>
              <w:rPr>
                <w:rFonts w:ascii="Aptos" w:hAnsi="Aptos" w:eastAsia="Aptos"/>
                <w:b w:val="0"/>
                <w:i w:val="0"/>
                <w:sz w:val="19"/>
              </w:rPr>
              <w:t>numeric(5,2)</w:t>
            </w:r>
          </w:p>
        </w:tc>
        <w:tc>
          <w:tcPr>
            <w:tcW w:type="dxa" w:w="5760"/>
            <w:vAlign w:val="center"/>
          </w:tcPr>
          <w:p>
            <w:r>
              <w:rPr>
                <w:rFonts w:ascii="Aptos" w:hAnsi="Aptos" w:eastAsia="Aptos"/>
                <w:b w:val="0"/>
                <w:i w:val="0"/>
                <w:sz w:val="19"/>
              </w:rPr>
              <w:t>0 to 1</w:t>
            </w:r>
          </w:p>
        </w:tc>
      </w:tr>
      <w:tr>
        <w:tc>
          <w:tcPr>
            <w:tcW w:type="dxa" w:w="2016"/>
            <w:shd w:fill="F3F7FA"/>
            <w:vAlign w:val="center"/>
          </w:tcPr>
          <w:p>
            <w:r>
              <w:rPr>
                <w:rFonts w:ascii="Aptos" w:hAnsi="Aptos" w:eastAsia="Aptos"/>
                <w:b w:val="0"/>
                <w:i w:val="0"/>
                <w:sz w:val="19"/>
              </w:rPr>
              <w:t>evidence_refs</w:t>
            </w:r>
          </w:p>
        </w:tc>
        <w:tc>
          <w:tcPr>
            <w:tcW w:type="dxa" w:w="2160"/>
            <w:vAlign w:val="center"/>
          </w:tcPr>
          <w:p>
            <w:r>
              <w:rPr>
                <w:rFonts w:ascii="Aptos" w:hAnsi="Aptos" w:eastAsia="Aptos"/>
                <w:b w:val="0"/>
                <w:i w:val="0"/>
                <w:sz w:val="19"/>
              </w:rPr>
              <w:t>jsonb</w:t>
            </w:r>
          </w:p>
        </w:tc>
        <w:tc>
          <w:tcPr>
            <w:tcW w:type="dxa" w:w="5760"/>
            <w:vAlign w:val="center"/>
          </w:tcPr>
          <w:p>
            <w:r>
              <w:rPr>
                <w:rFonts w:ascii="Aptos" w:hAnsi="Aptos" w:eastAsia="Aptos"/>
                <w:b w:val="0"/>
                <w:i w:val="0"/>
                <w:sz w:val="19"/>
              </w:rPr>
              <w:t>Pointers to source artifacts</w:t>
            </w:r>
          </w:p>
        </w:tc>
      </w:tr>
      <w:tr>
        <w:tc>
          <w:tcPr>
            <w:tcW w:type="dxa" w:w="2016"/>
            <w:shd w:fill="F3F7FA"/>
            <w:vAlign w:val="center"/>
          </w:tcPr>
          <w:p>
            <w:r>
              <w:rPr>
                <w:rFonts w:ascii="Aptos" w:hAnsi="Aptos" w:eastAsia="Aptos"/>
                <w:b w:val="0"/>
                <w:i w:val="0"/>
                <w:sz w:val="19"/>
              </w:rPr>
              <w:t>status</w:t>
            </w:r>
          </w:p>
        </w:tc>
        <w:tc>
          <w:tcPr>
            <w:tcW w:type="dxa" w:w="2160"/>
            <w:vAlign w:val="center"/>
          </w:tcPr>
          <w:p>
            <w:r>
              <w:rPr>
                <w:rFonts w:ascii="Aptos" w:hAnsi="Aptos" w:eastAsia="Aptos"/>
                <w:b w:val="0"/>
                <w:i w:val="0"/>
                <w:sz w:val="19"/>
              </w:rPr>
              <w:t>enum</w:t>
            </w:r>
          </w:p>
        </w:tc>
        <w:tc>
          <w:tcPr>
            <w:tcW w:type="dxa" w:w="5760"/>
            <w:vAlign w:val="center"/>
          </w:tcPr>
          <w:p>
            <w:r>
              <w:rPr>
                <w:rFonts w:ascii="Aptos" w:hAnsi="Aptos" w:eastAsia="Aptos"/>
                <w:b w:val="0"/>
                <w:i w:val="0"/>
                <w:sz w:val="19"/>
              </w:rPr>
              <w:t>OPEN, QUEUED, ACTIONED, APPEALED, CLOSED</w:t>
            </w:r>
          </w:p>
        </w:tc>
      </w:tr>
      <w:tr>
        <w:tc>
          <w:tcPr>
            <w:tcW w:type="dxa" w:w="2016"/>
            <w:shd w:fill="F3F7FA"/>
            <w:vAlign w:val="center"/>
          </w:tcPr>
          <w:p>
            <w:r>
              <w:rPr>
                <w:rFonts w:ascii="Aptos" w:hAnsi="Aptos" w:eastAsia="Aptos"/>
                <w:b w:val="0"/>
                <w:i w:val="0"/>
                <w:sz w:val="19"/>
              </w:rPr>
              <w:t>created_at</w:t>
            </w:r>
          </w:p>
        </w:tc>
        <w:tc>
          <w:tcPr>
            <w:tcW w:type="dxa" w:w="2160"/>
            <w:vAlign w:val="center"/>
          </w:tcPr>
          <w:p>
            <w:r>
              <w:rPr>
                <w:rFonts w:ascii="Aptos" w:hAnsi="Aptos" w:eastAsia="Aptos"/>
                <w:b w:val="0"/>
                <w:i w:val="0"/>
                <w:sz w:val="19"/>
              </w:rPr>
              <w:t>timestamptz</w:t>
            </w:r>
          </w:p>
        </w:tc>
        <w:tc>
          <w:tcPr>
            <w:tcW w:type="dxa" w:w="5760"/>
            <w:vAlign w:val="center"/>
          </w:tcPr>
          <w:p>
            <w:r>
              <w:rPr>
                <w:rFonts w:ascii="Aptos" w:hAnsi="Aptos" w:eastAsia="Aptos"/>
                <w:b w:val="0"/>
                <w:i w:val="0"/>
                <w:sz w:val="19"/>
              </w:rPr>
              <w:t>Audit</w:t>
            </w:r>
          </w:p>
        </w:tc>
      </w:tr>
    </w:tbl>
    <w:p>
      <w:pPr>
        <w:spacing w:after="80"/>
      </w:pPr>
    </w:p>
    <w:p>
      <w:pPr>
        <w:pStyle w:val="H2X"/>
        <w:spacing w:after="80"/>
      </w:pPr>
      <w:r>
        <w:t>6.4 Escalation rules</w:t>
      </w:r>
    </w:p>
    <w:p>
      <w:pPr>
        <w:pStyle w:val="BodyList"/>
        <w:ind w:left="288" w:hanging="288"/>
      </w:pPr>
      <w:r>
        <w:rPr>
          <w:b/>
        </w:rPr>
        <w:t xml:space="preserve">1. </w:t>
      </w:r>
      <w:r>
        <w:t>Any S4_CRITICAL detection immediately creates a moderation_case, freezes risky outbound surfaces as configured, and places the case into a priority human queue.</w:t>
      </w:r>
    </w:p>
    <w:p>
      <w:pPr>
        <w:pStyle w:val="BodyList"/>
        <w:ind w:left="288" w:hanging="288"/>
      </w:pPr>
      <w:r>
        <w:rPr>
          <w:b/>
        </w:rPr>
        <w:t xml:space="preserve">2. </w:t>
      </w:r>
      <w:r>
        <w:t>S3_HIGH creates a moderation_case within seconds and may hide content immediately pending review.</w:t>
      </w:r>
    </w:p>
    <w:p>
      <w:pPr>
        <w:pStyle w:val="BodyList"/>
        <w:ind w:left="288" w:hanging="288"/>
      </w:pPr>
      <w:r>
        <w:rPr>
          <w:b/>
        </w:rPr>
        <w:t xml:space="preserve">3. </w:t>
      </w:r>
      <w:r>
        <w:t>S2_MEDIUM may auto-warn, down-rank, or rate-limit while also contributing to a rolling behavior risk score.</w:t>
      </w:r>
    </w:p>
    <w:p>
      <w:pPr>
        <w:pStyle w:val="BodyList"/>
        <w:ind w:left="288" w:hanging="288"/>
      </w:pPr>
      <w:r>
        <w:rPr>
          <w:b/>
        </w:rPr>
        <w:t xml:space="preserve">4. </w:t>
      </w:r>
      <w:r>
        <w:t>Three S2 events in 30 days or one S3 event moves the account into heightened observation mode.</w:t>
      </w:r>
    </w:p>
    <w:p>
      <w:pPr>
        <w:pStyle w:val="BodyList"/>
        <w:ind w:left="288" w:hanging="288"/>
      </w:pPr>
      <w:r>
        <w:rPr>
          <w:b/>
        </w:rPr>
        <w:t xml:space="preserve">5. </w:t>
      </w:r>
      <w:r>
        <w:t>Repeated manipulation, coercive control, or boundary-violation patterns may reduce messaging privileges even when each individual event is below removal threshold.</w:t>
      </w:r>
    </w:p>
    <w:p>
      <w:pPr>
        <w:pStyle w:val="H2X"/>
        <w:spacing w:after="80"/>
      </w:pPr>
      <w:r>
        <w:t>6.5 Human review service levels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448"/>
            <w:shd w:fill="2F5D8A"/>
            <w:vAlign w:val="center"/>
          </w:tcPr>
          <w:p>
            <w:pPr>
              <w:jc w:val="center"/>
            </w:pPr>
            <w:r>
              <w:rPr>
                <w:rFonts w:ascii="Aptos" w:hAnsi="Aptos" w:eastAsia="Aptos"/>
                <w:b/>
                <w:i w:val="0"/>
                <w:color w:val="FFFFFF"/>
                <w:sz w:val="19"/>
              </w:rPr>
              <w:t>Queue type</w:t>
            </w:r>
          </w:p>
        </w:tc>
        <w:tc>
          <w:tcPr>
            <w:tcW w:type="dxa" w:w="2016"/>
            <w:shd w:fill="2F5D8A"/>
            <w:vAlign w:val="center"/>
          </w:tcPr>
          <w:p>
            <w:pPr>
              <w:jc w:val="center"/>
            </w:pPr>
            <w:r>
              <w:rPr>
                <w:rFonts w:ascii="Aptos" w:hAnsi="Aptos" w:eastAsia="Aptos"/>
                <w:b/>
                <w:i w:val="0"/>
                <w:color w:val="FFFFFF"/>
                <w:sz w:val="19"/>
              </w:rPr>
              <w:t>Target response</w:t>
            </w:r>
          </w:p>
        </w:tc>
        <w:tc>
          <w:tcPr>
            <w:tcW w:type="dxa" w:w="5472"/>
            <w:shd w:fill="2F5D8A"/>
            <w:vAlign w:val="center"/>
          </w:tcPr>
          <w:p>
            <w:pPr>
              <w:jc w:val="center"/>
            </w:pPr>
            <w:r>
              <w:rPr>
                <w:rFonts w:ascii="Aptos" w:hAnsi="Aptos" w:eastAsia="Aptos"/>
                <w:b/>
                <w:i w:val="0"/>
                <w:color w:val="FFFFFF"/>
                <w:sz w:val="19"/>
              </w:rPr>
              <w:t>Note</w:t>
            </w:r>
          </w:p>
        </w:tc>
      </w:tr>
      <w:tr>
        <w:tc>
          <w:tcPr>
            <w:tcW w:type="dxa" w:w="2448"/>
            <w:shd w:fill="EEF4F8"/>
            <w:vAlign w:val="center"/>
          </w:tcPr>
          <w:p>
            <w:r>
              <w:rPr>
                <w:rFonts w:ascii="Aptos" w:hAnsi="Aptos" w:eastAsia="Aptos"/>
                <w:b w:val="0"/>
                <w:i w:val="0"/>
                <w:sz w:val="19"/>
              </w:rPr>
              <w:t>S4_CRITICAL</w:t>
            </w:r>
          </w:p>
        </w:tc>
        <w:tc>
          <w:tcPr>
            <w:tcW w:type="dxa" w:w="2016"/>
            <w:vAlign w:val="center"/>
          </w:tcPr>
          <w:p>
            <w:r>
              <w:rPr>
                <w:rFonts w:ascii="Aptos" w:hAnsi="Aptos" w:eastAsia="Aptos"/>
                <w:b w:val="0"/>
                <w:i w:val="0"/>
                <w:sz w:val="19"/>
              </w:rPr>
              <w:t>Immediate to 15 min</w:t>
            </w:r>
          </w:p>
        </w:tc>
        <w:tc>
          <w:tcPr>
            <w:tcW w:type="dxa" w:w="5472"/>
            <w:vAlign w:val="center"/>
          </w:tcPr>
          <w:p>
            <w:r>
              <w:rPr>
                <w:rFonts w:ascii="Aptos" w:hAnsi="Aptos" w:eastAsia="Aptos"/>
                <w:b w:val="0"/>
                <w:i w:val="0"/>
                <w:sz w:val="19"/>
              </w:rPr>
              <w:t>Emergency path</w:t>
            </w:r>
          </w:p>
        </w:tc>
      </w:tr>
      <w:tr>
        <w:tc>
          <w:tcPr>
            <w:tcW w:type="dxa" w:w="2448"/>
            <w:shd w:fill="EEF4F8"/>
            <w:vAlign w:val="center"/>
          </w:tcPr>
          <w:p>
            <w:r>
              <w:rPr>
                <w:rFonts w:ascii="Aptos" w:hAnsi="Aptos" w:eastAsia="Aptos"/>
                <w:b w:val="0"/>
                <w:i w:val="0"/>
                <w:sz w:val="19"/>
              </w:rPr>
              <w:t>S3_HIGH</w:t>
            </w:r>
          </w:p>
        </w:tc>
        <w:tc>
          <w:tcPr>
            <w:tcW w:type="dxa" w:w="2016"/>
            <w:vAlign w:val="center"/>
          </w:tcPr>
          <w:p>
            <w:r>
              <w:rPr>
                <w:rFonts w:ascii="Aptos" w:hAnsi="Aptos" w:eastAsia="Aptos"/>
                <w:b w:val="0"/>
                <w:i w:val="0"/>
                <w:sz w:val="19"/>
              </w:rPr>
              <w:t>Within 1 hour</w:t>
            </w:r>
          </w:p>
        </w:tc>
        <w:tc>
          <w:tcPr>
            <w:tcW w:type="dxa" w:w="5472"/>
            <w:vAlign w:val="center"/>
          </w:tcPr>
          <w:p>
            <w:r>
              <w:rPr>
                <w:rFonts w:ascii="Aptos" w:hAnsi="Aptos" w:eastAsia="Aptos"/>
                <w:b w:val="0"/>
                <w:i w:val="0"/>
                <w:sz w:val="19"/>
              </w:rPr>
              <w:t>High risk</w:t>
            </w:r>
          </w:p>
        </w:tc>
      </w:tr>
      <w:tr>
        <w:tc>
          <w:tcPr>
            <w:tcW w:type="dxa" w:w="2448"/>
            <w:shd w:fill="EEF4F8"/>
            <w:vAlign w:val="center"/>
          </w:tcPr>
          <w:p>
            <w:r>
              <w:rPr>
                <w:rFonts w:ascii="Aptos" w:hAnsi="Aptos" w:eastAsia="Aptos"/>
                <w:b w:val="0"/>
                <w:i w:val="0"/>
                <w:sz w:val="19"/>
              </w:rPr>
              <w:t>S2_MEDIUM appeals</w:t>
            </w:r>
          </w:p>
        </w:tc>
        <w:tc>
          <w:tcPr>
            <w:tcW w:type="dxa" w:w="2016"/>
            <w:vAlign w:val="center"/>
          </w:tcPr>
          <w:p>
            <w:r>
              <w:rPr>
                <w:rFonts w:ascii="Aptos" w:hAnsi="Aptos" w:eastAsia="Aptos"/>
                <w:b w:val="0"/>
                <w:i w:val="0"/>
                <w:sz w:val="19"/>
              </w:rPr>
              <w:t>Within 24 hours</w:t>
            </w:r>
          </w:p>
        </w:tc>
        <w:tc>
          <w:tcPr>
            <w:tcW w:type="dxa" w:w="5472"/>
            <w:vAlign w:val="center"/>
          </w:tcPr>
          <w:p>
            <w:r>
              <w:rPr>
                <w:rFonts w:ascii="Aptos" w:hAnsi="Aptos" w:eastAsia="Aptos"/>
                <w:b w:val="0"/>
                <w:i w:val="0"/>
                <w:sz w:val="19"/>
              </w:rPr>
              <w:t>Standard review</w:t>
            </w:r>
          </w:p>
        </w:tc>
      </w:tr>
      <w:tr>
        <w:tc>
          <w:tcPr>
            <w:tcW w:type="dxa" w:w="2448"/>
            <w:shd w:fill="EEF4F8"/>
            <w:vAlign w:val="center"/>
          </w:tcPr>
          <w:p>
            <w:r>
              <w:rPr>
                <w:rFonts w:ascii="Aptos" w:hAnsi="Aptos" w:eastAsia="Aptos"/>
                <w:b w:val="0"/>
                <w:i w:val="0"/>
                <w:sz w:val="19"/>
              </w:rPr>
              <w:t>S1_LOW</w:t>
            </w:r>
          </w:p>
        </w:tc>
        <w:tc>
          <w:tcPr>
            <w:tcW w:type="dxa" w:w="2016"/>
            <w:vAlign w:val="center"/>
          </w:tcPr>
          <w:p>
            <w:r>
              <w:rPr>
                <w:rFonts w:ascii="Aptos" w:hAnsi="Aptos" w:eastAsia="Aptos"/>
                <w:b w:val="0"/>
                <w:i w:val="0"/>
                <w:sz w:val="19"/>
              </w:rPr>
              <w:t>No mandatory human review unless pattern escalates</w:t>
            </w:r>
          </w:p>
        </w:tc>
        <w:tc>
          <w:tcPr>
            <w:tcW w:type="dxa" w:w="5472"/>
            <w:vAlign w:val="center"/>
          </w:tcPr>
          <w:p>
            <w:r>
              <w:rPr>
                <w:rFonts w:ascii="Aptos" w:hAnsi="Aptos" w:eastAsia="Aptos"/>
                <w:b w:val="0"/>
                <w:i w:val="0"/>
                <w:sz w:val="19"/>
              </w:rPr>
              <w:t>Automated logging sufficient</w:t>
            </w:r>
          </w:p>
        </w:tc>
      </w:tr>
    </w:tbl>
    <w:p>
      <w:pPr>
        <w:spacing w:after="80"/>
      </w:pPr>
    </w:p>
    <w:p>
      <w:pPr>
        <w:pStyle w:val="H2X"/>
        <w:spacing w:after="80"/>
      </w:pPr>
      <w:r>
        <w:t>6.6 Specific high-risk categories and product rules</w:t>
      </w:r>
    </w:p>
    <w:tbl>
      <w:tblPr>
        <w:tblW w:type="auto" w:w="0"/>
        <w:jc w:val="center"/>
        <w:tblLayout w:type="autofit"/>
        <w:tblLook w:firstColumn="1" w:firstRow="1" w:lastColumn="0" w:lastRow="0" w:noHBand="0" w:noVBand="1" w:val="04A0"/>
      </w:tblPr>
      <w:tblGrid>
        <w:gridCol w:w="9936"/>
      </w:tblGrid>
      <w:tr>
        <w:tc>
          <w:tcPr>
            <w:tcW w:type="dxa" w:w="9936"/>
            <w:shd w:fill="FDEDEC"/>
            <w:vAlign w:val="center"/>
          </w:tcPr>
          <w:p>
            <w:pPr>
              <w:spacing w:before="40" w:after="40"/>
            </w:pPr>
            <w:r>
              <w:rPr>
                <w:rFonts w:ascii="Aptos" w:hAnsi="Aptos" w:eastAsia="Aptos"/>
                <w:b/>
                <w:i w:val="0"/>
                <w:color w:val="18324B"/>
                <w:sz w:val="21"/>
              </w:rPr>
              <w:t xml:space="preserve">Self-harm or suicide content: </w:t>
            </w:r>
            <w:r>
              <w:rPr>
                <w:rFonts w:ascii="Aptos" w:hAnsi="Aptos" w:eastAsia="Aptos"/>
                <w:b w:val="0"/>
                <w:i w:val="0"/>
                <w:color w:val="1F1F1F"/>
                <w:sz w:val="20"/>
              </w:rPr>
              <w:t>Never return purely relational coaching. Show crisis-support routing, create a critical case, and suppress romantic or gamified surfaces until risk workflow completes.</w:t>
            </w:r>
          </w:p>
        </w:tc>
      </w:tr>
    </w:tbl>
    <w:p>
      <w:pPr>
        <w:spacing w:after="40"/>
      </w:pPr>
    </w:p>
    <w:tbl>
      <w:tblPr>
        <w:tblW w:type="auto" w:w="0"/>
        <w:jc w:val="center"/>
        <w:tblLayout w:type="autofit"/>
        <w:tblLook w:firstColumn="1" w:firstRow="1" w:lastColumn="0" w:lastRow="0" w:noHBand="0" w:noVBand="1" w:val="04A0"/>
      </w:tblPr>
      <w:tblGrid>
        <w:gridCol w:w="9936"/>
      </w:tblGrid>
      <w:tr>
        <w:tc>
          <w:tcPr>
            <w:tcW w:type="dxa" w:w="9936"/>
            <w:shd w:fill="FDEDEC"/>
            <w:vAlign w:val="center"/>
          </w:tcPr>
          <w:p>
            <w:pPr>
              <w:spacing w:before="40" w:after="40"/>
            </w:pPr>
            <w:r>
              <w:rPr>
                <w:rFonts w:ascii="Aptos" w:hAnsi="Aptos" w:eastAsia="Aptos"/>
                <w:b/>
                <w:i w:val="0"/>
                <w:color w:val="18324B"/>
                <w:sz w:val="21"/>
              </w:rPr>
              <w:t xml:space="preserve">Threats of violence: </w:t>
            </w:r>
            <w:r>
              <w:rPr>
                <w:rFonts w:ascii="Aptos" w:hAnsi="Aptos" w:eastAsia="Aptos"/>
                <w:b w:val="0"/>
                <w:i w:val="0"/>
                <w:color w:val="1F1F1F"/>
                <w:sz w:val="20"/>
              </w:rPr>
              <w:t>Freeze outbound communication surface, preserve evidence, and escalate to human review immediately.</w:t>
            </w:r>
          </w:p>
        </w:tc>
      </w:tr>
    </w:tbl>
    <w:p>
      <w:pPr>
        <w:spacing w:after="40"/>
      </w:pPr>
    </w:p>
    <w:tbl>
      <w:tblPr>
        <w:tblW w:type="auto" w:w="0"/>
        <w:jc w:val="center"/>
        <w:tblLayout w:type="autofit"/>
        <w:tblLook w:firstColumn="1" w:firstRow="1" w:lastColumn="0" w:lastRow="0" w:noHBand="0" w:noVBand="1" w:val="04A0"/>
      </w:tblPr>
      <w:tblGrid>
        <w:gridCol w:w="9936"/>
      </w:tblGrid>
      <w:tr>
        <w:tc>
          <w:tcPr>
            <w:tcW w:type="dxa" w:w="9936"/>
            <w:shd w:fill="FDEDEC"/>
            <w:vAlign w:val="center"/>
          </w:tcPr>
          <w:p>
            <w:pPr>
              <w:spacing w:before="40" w:after="40"/>
            </w:pPr>
            <w:r>
              <w:rPr>
                <w:rFonts w:ascii="Aptos" w:hAnsi="Aptos" w:eastAsia="Aptos"/>
                <w:b/>
                <w:i w:val="0"/>
                <w:color w:val="18324B"/>
                <w:sz w:val="21"/>
              </w:rPr>
              <w:t xml:space="preserve">Abuse or coercive control: </w:t>
            </w:r>
            <w:r>
              <w:rPr>
                <w:rFonts w:ascii="Aptos" w:hAnsi="Aptos" w:eastAsia="Aptos"/>
                <w:b w:val="0"/>
                <w:i w:val="0"/>
                <w:color w:val="1F1F1F"/>
                <w:sz w:val="20"/>
              </w:rPr>
              <w:t>Reduce trust in pair-health insights, protect the potentially targeted user, and avoid giving the aggressor tactical guidance on how to argue better.</w:t>
            </w:r>
          </w:p>
        </w:tc>
      </w:tr>
    </w:tbl>
    <w:p>
      <w:pPr>
        <w:spacing w:after="40"/>
      </w:pPr>
    </w:p>
    <w:tbl>
      <w:tblPr>
        <w:tblW w:type="auto" w:w="0"/>
        <w:jc w:val="center"/>
        <w:tblLayout w:type="autofit"/>
        <w:tblLook w:firstColumn="1" w:firstRow="1" w:lastColumn="0" w:lastRow="0" w:noHBand="0" w:noVBand="1" w:val="04A0"/>
      </w:tblPr>
      <w:tblGrid>
        <w:gridCol w:w="9936"/>
      </w:tblGrid>
      <w:tr>
        <w:tc>
          <w:tcPr>
            <w:tcW w:type="dxa" w:w="9936"/>
            <w:shd w:fill="FDEDEC"/>
            <w:vAlign w:val="center"/>
          </w:tcPr>
          <w:p>
            <w:pPr>
              <w:spacing w:before="40" w:after="40"/>
            </w:pPr>
            <w:r>
              <w:rPr>
                <w:rFonts w:ascii="Aptos" w:hAnsi="Aptos" w:eastAsia="Aptos"/>
                <w:b/>
                <w:i w:val="0"/>
                <w:color w:val="18324B"/>
                <w:sz w:val="21"/>
              </w:rPr>
              <w:t xml:space="preserve">Revenge or humiliation content in breakup spaces: </w:t>
            </w:r>
            <w:r>
              <w:rPr>
                <w:rFonts w:ascii="Aptos" w:hAnsi="Aptos" w:eastAsia="Aptos"/>
                <w:b w:val="0"/>
                <w:i w:val="0"/>
                <w:color w:val="1F1F1F"/>
                <w:sz w:val="20"/>
              </w:rPr>
              <w:t>Auto-hide pending review; do not let ExsAnonymous become Yelp for trauma with worse lighting.</w:t>
            </w:r>
          </w:p>
        </w:tc>
      </w:tr>
    </w:tbl>
    <w:p>
      <w:pPr>
        <w:spacing w:after="40"/>
      </w:pPr>
    </w:p>
    <w:tbl>
      <w:tblPr>
        <w:tblW w:type="auto" w:w="0"/>
        <w:jc w:val="center"/>
        <w:tblLayout w:type="autofit"/>
        <w:tblLook w:firstColumn="1" w:firstRow="1" w:lastColumn="0" w:lastRow="0" w:noHBand="0" w:noVBand="1" w:val="04A0"/>
      </w:tblPr>
      <w:tblGrid>
        <w:gridCol w:w="9936"/>
      </w:tblGrid>
      <w:tr>
        <w:tc>
          <w:tcPr>
            <w:tcW w:type="dxa" w:w="9936"/>
            <w:shd w:fill="FDEDEC"/>
            <w:vAlign w:val="center"/>
          </w:tcPr>
          <w:p>
            <w:pPr>
              <w:spacing w:before="40" w:after="40"/>
            </w:pPr>
            <w:r>
              <w:rPr>
                <w:rFonts w:ascii="Aptos" w:hAnsi="Aptos" w:eastAsia="Aptos"/>
                <w:b/>
                <w:i w:val="0"/>
                <w:color w:val="18324B"/>
                <w:sz w:val="21"/>
              </w:rPr>
              <w:t xml:space="preserve">Privacy violations and doxxing: </w:t>
            </w:r>
            <w:r>
              <w:rPr>
                <w:rFonts w:ascii="Aptos" w:hAnsi="Aptos" w:eastAsia="Aptos"/>
                <w:b w:val="0"/>
                <w:i w:val="0"/>
                <w:color w:val="1F1F1F"/>
                <w:sz w:val="20"/>
              </w:rPr>
              <w:t>Immediate removal and case creation.</w:t>
            </w:r>
          </w:p>
        </w:tc>
      </w:tr>
    </w:tbl>
    <w:p>
      <w:pPr>
        <w:spacing w:after="40"/>
      </w:pPr>
    </w:p>
    <w:tbl>
      <w:tblPr>
        <w:tblW w:type="auto" w:w="0"/>
        <w:jc w:val="center"/>
        <w:tblLayout w:type="autofit"/>
        <w:tblLook w:firstColumn="1" w:firstRow="1" w:lastColumn="0" w:lastRow="0" w:noHBand="0" w:noVBand="1" w:val="04A0"/>
      </w:tblPr>
      <w:tblGrid>
        <w:gridCol w:w="9936"/>
      </w:tblGrid>
      <w:tr>
        <w:tc>
          <w:tcPr>
            <w:tcW w:type="dxa" w:w="9936"/>
            <w:shd w:fill="FDEDEC"/>
            <w:vAlign w:val="center"/>
          </w:tcPr>
          <w:p>
            <w:pPr>
              <w:spacing w:before="40" w:after="40"/>
            </w:pPr>
            <w:r>
              <w:rPr>
                <w:rFonts w:ascii="Aptos" w:hAnsi="Aptos" w:eastAsia="Aptos"/>
                <w:b/>
                <w:i w:val="0"/>
                <w:color w:val="18324B"/>
                <w:sz w:val="21"/>
              </w:rPr>
              <w:t xml:space="preserve">Child safety or explicit exploitation: </w:t>
            </w:r>
            <w:r>
              <w:rPr>
                <w:rFonts w:ascii="Aptos" w:hAnsi="Aptos" w:eastAsia="Aptos"/>
                <w:b w:val="0"/>
                <w:i w:val="0"/>
                <w:color w:val="1F1F1F"/>
                <w:sz w:val="20"/>
              </w:rPr>
              <w:t>Immediate critical path and policy-defined reporting steps.</w:t>
            </w:r>
          </w:p>
        </w:tc>
      </w:tr>
    </w:tbl>
    <w:p>
      <w:pPr>
        <w:spacing w:after="40"/>
      </w:pPr>
    </w:p>
    <w:p>
      <w:pPr>
        <w:pStyle w:val="H2X"/>
        <w:spacing w:after="80"/>
      </w:pPr>
      <w:r>
        <w:t>6.7 Moderation + scoring separation</w:t>
      </w:r>
    </w:p>
    <w:p>
      <w:pPr>
        <w:pStyle w:val="BodyList"/>
        <w:ind w:left="288" w:hanging="216"/>
      </w:pPr>
      <w:r>
        <w:rPr>
          <w:b/>
        </w:rPr>
        <w:t xml:space="preserve">• </w:t>
      </w:r>
      <w:r>
        <w:t>Moderation events may affect runtime trust tier, messaging rights, and near-term forecast confidence.</w:t>
      </w:r>
    </w:p>
    <w:p>
      <w:pPr>
        <w:pStyle w:val="BodyList"/>
        <w:ind w:left="288" w:hanging="216"/>
      </w:pPr>
      <w:r>
        <w:rPr>
          <w:b/>
        </w:rPr>
        <w:t xml:space="preserve">• </w:t>
      </w:r>
      <w:r>
        <w:t>Moderation events do not directly rewrite archetype or baseline readiness without governed long-window evidence.</w:t>
      </w:r>
    </w:p>
    <w:p>
      <w:pPr>
        <w:pStyle w:val="BodyList"/>
        <w:ind w:left="288" w:hanging="216"/>
      </w:pPr>
      <w:r>
        <w:rPr>
          <w:b/>
        </w:rPr>
        <w:t xml:space="preserve">• </w:t>
      </w:r>
      <w:r>
        <w:t>A severe moderation event may add a temporary safety overlay to pair outputs, but the underlying historical scores stay auditable.</w:t>
      </w:r>
    </w:p>
    <w:p>
      <w:r>
        <w:br w:type="page"/>
      </w:r>
    </w:p>
    <w:p>
      <w:pPr>
        <w:pStyle w:val="H1X"/>
        <w:spacing w:after="80"/>
      </w:pPr>
      <w:r>
        <w:t>7. Evidence Bands for Forecasts and AI Insights</w:t>
      </w:r>
    </w:p>
    <w:p>
      <w:pPr>
        <w:spacing w:after="80"/>
      </w:pPr>
      <w:r>
        <w:t>Confidence is not enough. A model can be numerically confident while still relying on thin, one-sided, or stale evidence. Every meaningful insight must therefore carry an evidence band.</w:t>
      </w:r>
    </w:p>
    <w:p>
      <w:pPr>
        <w:pStyle w:val="H2X"/>
        <w:spacing w:after="80"/>
      </w:pPr>
      <w:r>
        <w:t>7.1 Evidence score model</w:t>
      </w:r>
    </w:p>
    <w:p>
      <w:pPr>
        <w:spacing w:after="80"/>
      </w:pPr>
      <w:r>
        <w:t>EvidenceScore = 0.30 * SourceCoverage + 0.20 * RecencyStrength + 0.20 * ObjectiveSignalDepth + 0.15 * SubjectiveSignalDepth + 0.10 * CrossSourceAgreement + 0.05 * ConsentCompleteness</w:t>
      </w:r>
    </w:p>
    <w:p>
      <w:pPr>
        <w:pStyle w:val="BodyList"/>
        <w:ind w:left="288" w:hanging="216"/>
      </w:pPr>
      <w:r>
        <w:rPr>
          <w:b/>
        </w:rPr>
        <w:t xml:space="preserve">• </w:t>
      </w:r>
      <w:r>
        <w:t>SourceCoverage measures how many relevant streams contribute: assessment, messaging metadata, message-content AI, Sanctuary, ExsAnonymous, couple reflections, and prior outcome history.</w:t>
      </w:r>
    </w:p>
    <w:p>
      <w:pPr>
        <w:pStyle w:val="BodyList"/>
        <w:ind w:left="288" w:hanging="216"/>
      </w:pPr>
      <w:r>
        <w:rPr>
          <w:b/>
        </w:rPr>
        <w:t xml:space="preserve">• </w:t>
      </w:r>
      <w:r>
        <w:t>RecencyStrength measures how fresh the signals are for the output window.</w:t>
      </w:r>
    </w:p>
    <w:p>
      <w:pPr>
        <w:pStyle w:val="BodyList"/>
        <w:ind w:left="288" w:hanging="216"/>
      </w:pPr>
      <w:r>
        <w:rPr>
          <w:b/>
        </w:rPr>
        <w:t xml:space="preserve">• </w:t>
      </w:r>
      <w:r>
        <w:t>ObjectiveSignalDepth measures count and quality of behavioral events, not just self-report.</w:t>
      </w:r>
    </w:p>
    <w:p>
      <w:pPr>
        <w:pStyle w:val="BodyList"/>
        <w:ind w:left="288" w:hanging="216"/>
      </w:pPr>
      <w:r>
        <w:rPr>
          <w:b/>
        </w:rPr>
        <w:t xml:space="preserve">• </w:t>
      </w:r>
      <w:r>
        <w:t>SubjectiveSignalDepth measures presence of check-ins, perception checks, trigger logs, and contextual notes.</w:t>
      </w:r>
    </w:p>
    <w:p>
      <w:pPr>
        <w:pStyle w:val="BodyList"/>
        <w:ind w:left="288" w:hanging="216"/>
      </w:pPr>
      <w:r>
        <w:rPr>
          <w:b/>
        </w:rPr>
        <w:t xml:space="preserve">• </w:t>
      </w:r>
      <w:r>
        <w:t>CrossSourceAgreement rewards coherence and penalizes contradiction.</w:t>
      </w:r>
    </w:p>
    <w:p>
      <w:pPr>
        <w:pStyle w:val="BodyList"/>
        <w:ind w:left="288" w:hanging="216"/>
      </w:pPr>
      <w:r>
        <w:rPr>
          <w:b/>
        </w:rPr>
        <w:t xml:space="preserve">• </w:t>
      </w:r>
      <w:r>
        <w:t>ConsentCompleteness prevents the product from speaking like it sees both sides when it only has one.</w:t>
      </w:r>
    </w:p>
    <w:p>
      <w:pPr>
        <w:pStyle w:val="H2X"/>
        <w:spacing w:after="80"/>
      </w:pPr>
      <w:r>
        <w:t>7.2 Locked evidence bands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440"/>
            <w:shd w:fill="2F5D8A"/>
            <w:vAlign w:val="center"/>
          </w:tcPr>
          <w:p>
            <w:pPr>
              <w:jc w:val="center"/>
            </w:pPr>
            <w:r>
              <w:rPr>
                <w:rFonts w:ascii="Aptos" w:hAnsi="Aptos" w:eastAsia="Aptos"/>
                <w:b/>
                <w:i w:val="0"/>
                <w:color w:val="FFFFFF"/>
                <w:sz w:val="19"/>
              </w:rPr>
              <w:t>Band</w:t>
            </w:r>
          </w:p>
        </w:tc>
        <w:tc>
          <w:tcPr>
            <w:tcW w:type="dxa" w:w="1728"/>
            <w:shd w:fill="2F5D8A"/>
            <w:vAlign w:val="center"/>
          </w:tcPr>
          <w:p>
            <w:pPr>
              <w:jc w:val="center"/>
            </w:pPr>
            <w:r>
              <w:rPr>
                <w:rFonts w:ascii="Aptos" w:hAnsi="Aptos" w:eastAsia="Aptos"/>
                <w:b/>
                <w:i w:val="0"/>
                <w:color w:val="FFFFFF"/>
                <w:sz w:val="19"/>
              </w:rPr>
              <w:t>Score range</w:t>
            </w:r>
          </w:p>
        </w:tc>
        <w:tc>
          <w:tcPr>
            <w:tcW w:type="dxa" w:w="6912"/>
            <w:shd w:fill="2F5D8A"/>
            <w:vAlign w:val="center"/>
          </w:tcPr>
          <w:p>
            <w:pPr>
              <w:jc w:val="center"/>
            </w:pPr>
            <w:r>
              <w:rPr>
                <w:rFonts w:ascii="Aptos" w:hAnsi="Aptos" w:eastAsia="Aptos"/>
                <w:b/>
                <w:i w:val="0"/>
                <w:color w:val="FFFFFF"/>
                <w:sz w:val="19"/>
              </w:rPr>
              <w:t>Display rule</w:t>
            </w:r>
          </w:p>
        </w:tc>
      </w:tr>
      <w:tr>
        <w:tc>
          <w:tcPr>
            <w:tcW w:type="dxa" w:w="1440"/>
            <w:shd w:fill="EEF4F8"/>
            <w:vAlign w:val="center"/>
          </w:tcPr>
          <w:p>
            <w:r>
              <w:rPr>
                <w:rFonts w:ascii="Aptos" w:hAnsi="Aptos" w:eastAsia="Aptos"/>
                <w:b w:val="0"/>
                <w:i w:val="0"/>
                <w:sz w:val="19"/>
              </w:rPr>
              <w:t>E0_NONE</w:t>
            </w:r>
          </w:p>
        </w:tc>
        <w:tc>
          <w:tcPr>
            <w:tcW w:type="dxa" w:w="1728"/>
            <w:vAlign w:val="center"/>
          </w:tcPr>
          <w:p>
            <w:r>
              <w:rPr>
                <w:rFonts w:ascii="Aptos" w:hAnsi="Aptos" w:eastAsia="Aptos"/>
                <w:b w:val="0"/>
                <w:i w:val="0"/>
                <w:sz w:val="19"/>
              </w:rPr>
              <w:t>0.00-0.09</w:t>
            </w:r>
          </w:p>
        </w:tc>
        <w:tc>
          <w:tcPr>
            <w:tcW w:type="dxa" w:w="6912"/>
            <w:vAlign w:val="center"/>
          </w:tcPr>
          <w:p>
            <w:r>
              <w:rPr>
                <w:rFonts w:ascii="Aptos" w:hAnsi="Aptos" w:eastAsia="Aptos"/>
                <w:b w:val="0"/>
                <w:i w:val="0"/>
                <w:sz w:val="19"/>
              </w:rPr>
              <w:t>Do not show user-facing insight. Store internal placeholder only.</w:t>
            </w:r>
          </w:p>
        </w:tc>
      </w:tr>
      <w:tr>
        <w:tc>
          <w:tcPr>
            <w:tcW w:type="dxa" w:w="1440"/>
            <w:shd w:fill="EEF4F8"/>
            <w:vAlign w:val="center"/>
          </w:tcPr>
          <w:p>
            <w:r>
              <w:rPr>
                <w:rFonts w:ascii="Aptos" w:hAnsi="Aptos" w:eastAsia="Aptos"/>
                <w:b w:val="0"/>
                <w:i w:val="0"/>
                <w:sz w:val="19"/>
              </w:rPr>
              <w:t>E1_THIN</w:t>
            </w:r>
          </w:p>
        </w:tc>
        <w:tc>
          <w:tcPr>
            <w:tcW w:type="dxa" w:w="1728"/>
            <w:vAlign w:val="center"/>
          </w:tcPr>
          <w:p>
            <w:r>
              <w:rPr>
                <w:rFonts w:ascii="Aptos" w:hAnsi="Aptos" w:eastAsia="Aptos"/>
                <w:b w:val="0"/>
                <w:i w:val="0"/>
                <w:sz w:val="19"/>
              </w:rPr>
              <w:t>0.10-0.29</w:t>
            </w:r>
          </w:p>
        </w:tc>
        <w:tc>
          <w:tcPr>
            <w:tcW w:type="dxa" w:w="6912"/>
            <w:vAlign w:val="center"/>
          </w:tcPr>
          <w:p>
            <w:r>
              <w:rPr>
                <w:rFonts w:ascii="Aptos" w:hAnsi="Aptos" w:eastAsia="Aptos"/>
                <w:b w:val="0"/>
                <w:i w:val="0"/>
                <w:sz w:val="19"/>
              </w:rPr>
              <w:t>Show only soft language such as 'early signal' or keep internal by product choice.</w:t>
            </w:r>
          </w:p>
        </w:tc>
      </w:tr>
      <w:tr>
        <w:tc>
          <w:tcPr>
            <w:tcW w:type="dxa" w:w="1440"/>
            <w:shd w:fill="EEF4F8"/>
            <w:vAlign w:val="center"/>
          </w:tcPr>
          <w:p>
            <w:r>
              <w:rPr>
                <w:rFonts w:ascii="Aptos" w:hAnsi="Aptos" w:eastAsia="Aptos"/>
                <w:b w:val="0"/>
                <w:i w:val="0"/>
                <w:sz w:val="19"/>
              </w:rPr>
              <w:t>E2_PARTIAL</w:t>
            </w:r>
          </w:p>
        </w:tc>
        <w:tc>
          <w:tcPr>
            <w:tcW w:type="dxa" w:w="1728"/>
            <w:vAlign w:val="center"/>
          </w:tcPr>
          <w:p>
            <w:r>
              <w:rPr>
                <w:rFonts w:ascii="Aptos" w:hAnsi="Aptos" w:eastAsia="Aptos"/>
                <w:b w:val="0"/>
                <w:i w:val="0"/>
                <w:sz w:val="19"/>
              </w:rPr>
              <w:t>0.30-0.49</w:t>
            </w:r>
          </w:p>
        </w:tc>
        <w:tc>
          <w:tcPr>
            <w:tcW w:type="dxa" w:w="6912"/>
            <w:vAlign w:val="center"/>
          </w:tcPr>
          <w:p>
            <w:r>
              <w:rPr>
                <w:rFonts w:ascii="Aptos" w:hAnsi="Aptos" w:eastAsia="Aptos"/>
                <w:b w:val="0"/>
                <w:i w:val="0"/>
                <w:sz w:val="19"/>
              </w:rPr>
              <w:t>Show guidance with caution phrasing; never strong causal language.</w:t>
            </w:r>
          </w:p>
        </w:tc>
      </w:tr>
      <w:tr>
        <w:tc>
          <w:tcPr>
            <w:tcW w:type="dxa" w:w="1440"/>
            <w:shd w:fill="EEF4F8"/>
            <w:vAlign w:val="center"/>
          </w:tcPr>
          <w:p>
            <w:r>
              <w:rPr>
                <w:rFonts w:ascii="Aptos" w:hAnsi="Aptos" w:eastAsia="Aptos"/>
                <w:b w:val="0"/>
                <w:i w:val="0"/>
                <w:sz w:val="19"/>
              </w:rPr>
              <w:t>E3_MODERATE</w:t>
            </w:r>
          </w:p>
        </w:tc>
        <w:tc>
          <w:tcPr>
            <w:tcW w:type="dxa" w:w="1728"/>
            <w:vAlign w:val="center"/>
          </w:tcPr>
          <w:p>
            <w:r>
              <w:rPr>
                <w:rFonts w:ascii="Aptos" w:hAnsi="Aptos" w:eastAsia="Aptos"/>
                <w:b w:val="0"/>
                <w:i w:val="0"/>
                <w:sz w:val="19"/>
              </w:rPr>
              <w:t>0.50-0.69</w:t>
            </w:r>
          </w:p>
        </w:tc>
        <w:tc>
          <w:tcPr>
            <w:tcW w:type="dxa" w:w="6912"/>
            <w:vAlign w:val="center"/>
          </w:tcPr>
          <w:p>
            <w:r>
              <w:rPr>
                <w:rFonts w:ascii="Aptos" w:hAnsi="Aptos" w:eastAsia="Aptos"/>
                <w:b w:val="0"/>
                <w:i w:val="0"/>
                <w:sz w:val="19"/>
              </w:rPr>
              <w:t>User-facing summary allowed; action suggestions may be shown.</w:t>
            </w:r>
          </w:p>
        </w:tc>
      </w:tr>
      <w:tr>
        <w:tc>
          <w:tcPr>
            <w:tcW w:type="dxa" w:w="1440"/>
            <w:shd w:fill="EEF4F8"/>
            <w:vAlign w:val="center"/>
          </w:tcPr>
          <w:p>
            <w:r>
              <w:rPr>
                <w:rFonts w:ascii="Aptos" w:hAnsi="Aptos" w:eastAsia="Aptos"/>
                <w:b w:val="0"/>
                <w:i w:val="0"/>
                <w:sz w:val="19"/>
              </w:rPr>
              <w:t>E4_STRONG</w:t>
            </w:r>
          </w:p>
        </w:tc>
        <w:tc>
          <w:tcPr>
            <w:tcW w:type="dxa" w:w="1728"/>
            <w:vAlign w:val="center"/>
          </w:tcPr>
          <w:p>
            <w:r>
              <w:rPr>
                <w:rFonts w:ascii="Aptos" w:hAnsi="Aptos" w:eastAsia="Aptos"/>
                <w:b w:val="0"/>
                <w:i w:val="0"/>
                <w:sz w:val="19"/>
              </w:rPr>
              <w:t>0.70-0.84</w:t>
            </w:r>
          </w:p>
        </w:tc>
        <w:tc>
          <w:tcPr>
            <w:tcW w:type="dxa" w:w="6912"/>
            <w:vAlign w:val="center"/>
          </w:tcPr>
          <w:p>
            <w:r>
              <w:rPr>
                <w:rFonts w:ascii="Aptos" w:hAnsi="Aptos" w:eastAsia="Aptos"/>
                <w:b w:val="0"/>
                <w:i w:val="0"/>
                <w:sz w:val="19"/>
              </w:rPr>
              <w:t>Strong but still non-diagnostic language allowed.</w:t>
            </w:r>
          </w:p>
        </w:tc>
      </w:tr>
      <w:tr>
        <w:tc>
          <w:tcPr>
            <w:tcW w:type="dxa" w:w="1440"/>
            <w:shd w:fill="EEF4F8"/>
            <w:vAlign w:val="center"/>
          </w:tcPr>
          <w:p>
            <w:r>
              <w:rPr>
                <w:rFonts w:ascii="Aptos" w:hAnsi="Aptos" w:eastAsia="Aptos"/>
                <w:b w:val="0"/>
                <w:i w:val="0"/>
                <w:sz w:val="19"/>
              </w:rPr>
              <w:t>E5_COMPELLING</w:t>
            </w:r>
          </w:p>
        </w:tc>
        <w:tc>
          <w:tcPr>
            <w:tcW w:type="dxa" w:w="1728"/>
            <w:vAlign w:val="center"/>
          </w:tcPr>
          <w:p>
            <w:r>
              <w:rPr>
                <w:rFonts w:ascii="Aptos" w:hAnsi="Aptos" w:eastAsia="Aptos"/>
                <w:b w:val="0"/>
                <w:i w:val="0"/>
                <w:sz w:val="19"/>
              </w:rPr>
              <w:t>0.85-1.00</w:t>
            </w:r>
          </w:p>
        </w:tc>
        <w:tc>
          <w:tcPr>
            <w:tcW w:type="dxa" w:w="6912"/>
            <w:vAlign w:val="center"/>
          </w:tcPr>
          <w:p>
            <w:r>
              <w:rPr>
                <w:rFonts w:ascii="Aptos" w:hAnsi="Aptos" w:eastAsia="Aptos"/>
                <w:b w:val="0"/>
                <w:i w:val="0"/>
                <w:sz w:val="19"/>
              </w:rPr>
              <w:t>High-confidence, multi-source evidence with strong freshness and agreement.</w:t>
            </w:r>
          </w:p>
        </w:tc>
      </w:tr>
    </w:tbl>
    <w:p>
      <w:pPr>
        <w:spacing w:after="80"/>
      </w:pPr>
    </w:p>
    <w:p>
      <w:pPr>
        <w:pStyle w:val="H2X"/>
        <w:spacing w:after="80"/>
      </w:pPr>
      <w:r>
        <w:t>7.3 Forecast display rules by band</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1728"/>
            <w:shd w:fill="2F5D8A"/>
            <w:vAlign w:val="center"/>
          </w:tcPr>
          <w:p>
            <w:pPr>
              <w:jc w:val="center"/>
            </w:pPr>
            <w:r>
              <w:rPr>
                <w:rFonts w:ascii="Aptos" w:hAnsi="Aptos" w:eastAsia="Aptos"/>
                <w:b/>
                <w:i w:val="0"/>
                <w:color w:val="FFFFFF"/>
                <w:sz w:val="19"/>
              </w:rPr>
              <w:t>Band</w:t>
            </w:r>
          </w:p>
        </w:tc>
        <w:tc>
          <w:tcPr>
            <w:tcW w:type="dxa" w:w="8352"/>
            <w:shd w:fill="2F5D8A"/>
            <w:vAlign w:val="center"/>
          </w:tcPr>
          <w:p>
            <w:pPr>
              <w:jc w:val="center"/>
            </w:pPr>
            <w:r>
              <w:rPr>
                <w:rFonts w:ascii="Aptos" w:hAnsi="Aptos" w:eastAsia="Aptos"/>
                <w:b/>
                <w:i w:val="0"/>
                <w:color w:val="FFFFFF"/>
                <w:sz w:val="19"/>
              </w:rPr>
              <w:t>What user sees</w:t>
            </w:r>
          </w:p>
        </w:tc>
      </w:tr>
      <w:tr>
        <w:tc>
          <w:tcPr>
            <w:tcW w:type="dxa" w:w="1728"/>
            <w:shd w:fill="F3F7FA"/>
            <w:vAlign w:val="center"/>
          </w:tcPr>
          <w:p>
            <w:r>
              <w:rPr>
                <w:rFonts w:ascii="Aptos" w:hAnsi="Aptos" w:eastAsia="Aptos"/>
                <w:b w:val="0"/>
                <w:i w:val="0"/>
                <w:sz w:val="19"/>
              </w:rPr>
              <w:t>E1_THIN</w:t>
            </w:r>
          </w:p>
        </w:tc>
        <w:tc>
          <w:tcPr>
            <w:tcW w:type="dxa" w:w="8352"/>
            <w:vAlign w:val="center"/>
          </w:tcPr>
          <w:p>
            <w:r>
              <w:rPr>
                <w:rFonts w:ascii="Aptos" w:hAnsi="Aptos" w:eastAsia="Aptos"/>
                <w:b w:val="0"/>
                <w:i w:val="0"/>
                <w:sz w:val="19"/>
              </w:rPr>
              <w:t>Do not surface numeric forecast to users; internal only or 'not enough shared data yet'.</w:t>
            </w:r>
          </w:p>
        </w:tc>
      </w:tr>
      <w:tr>
        <w:tc>
          <w:tcPr>
            <w:tcW w:type="dxa" w:w="1728"/>
            <w:shd w:fill="F3F7FA"/>
            <w:vAlign w:val="center"/>
          </w:tcPr>
          <w:p>
            <w:r>
              <w:rPr>
                <w:rFonts w:ascii="Aptos" w:hAnsi="Aptos" w:eastAsia="Aptos"/>
                <w:b w:val="0"/>
                <w:i w:val="0"/>
                <w:sz w:val="19"/>
              </w:rPr>
              <w:t>E2_PARTIAL</w:t>
            </w:r>
          </w:p>
        </w:tc>
        <w:tc>
          <w:tcPr>
            <w:tcW w:type="dxa" w:w="8352"/>
            <w:vAlign w:val="center"/>
          </w:tcPr>
          <w:p>
            <w:r>
              <w:rPr>
                <w:rFonts w:ascii="Aptos" w:hAnsi="Aptos" w:eastAsia="Aptos"/>
                <w:b w:val="0"/>
                <w:i w:val="0"/>
                <w:sz w:val="19"/>
              </w:rPr>
              <w:t>Show forecast band label only, no exact number, plus note that more shared data improves accuracy.</w:t>
            </w:r>
          </w:p>
        </w:tc>
      </w:tr>
      <w:tr>
        <w:tc>
          <w:tcPr>
            <w:tcW w:type="dxa" w:w="1728"/>
            <w:shd w:fill="F3F7FA"/>
            <w:vAlign w:val="center"/>
          </w:tcPr>
          <w:p>
            <w:r>
              <w:rPr>
                <w:rFonts w:ascii="Aptos" w:hAnsi="Aptos" w:eastAsia="Aptos"/>
                <w:b w:val="0"/>
                <w:i w:val="0"/>
                <w:sz w:val="19"/>
              </w:rPr>
              <w:t>E3_MODERATE</w:t>
            </w:r>
          </w:p>
        </w:tc>
        <w:tc>
          <w:tcPr>
            <w:tcW w:type="dxa" w:w="8352"/>
            <w:vAlign w:val="center"/>
          </w:tcPr>
          <w:p>
            <w:r>
              <w:rPr>
                <w:rFonts w:ascii="Aptos" w:hAnsi="Aptos" w:eastAsia="Aptos"/>
                <w:b w:val="0"/>
                <w:i w:val="0"/>
                <w:sz w:val="19"/>
              </w:rPr>
              <w:t>Show exact forecast and top 2 drivers.</w:t>
            </w:r>
          </w:p>
        </w:tc>
      </w:tr>
      <w:tr>
        <w:tc>
          <w:tcPr>
            <w:tcW w:type="dxa" w:w="1728"/>
            <w:shd w:fill="F3F7FA"/>
            <w:vAlign w:val="center"/>
          </w:tcPr>
          <w:p>
            <w:r>
              <w:rPr>
                <w:rFonts w:ascii="Aptos" w:hAnsi="Aptos" w:eastAsia="Aptos"/>
                <w:b w:val="0"/>
                <w:i w:val="0"/>
                <w:sz w:val="19"/>
              </w:rPr>
              <w:t>E4_STRONG</w:t>
            </w:r>
          </w:p>
        </w:tc>
        <w:tc>
          <w:tcPr>
            <w:tcW w:type="dxa" w:w="8352"/>
            <w:vAlign w:val="center"/>
          </w:tcPr>
          <w:p>
            <w:r>
              <w:rPr>
                <w:rFonts w:ascii="Aptos" w:hAnsi="Aptos" w:eastAsia="Aptos"/>
                <w:b w:val="0"/>
                <w:i w:val="0"/>
                <w:sz w:val="19"/>
              </w:rPr>
              <w:t>Show exact forecast, top drivers, and recommended interventions.</w:t>
            </w:r>
          </w:p>
        </w:tc>
      </w:tr>
      <w:tr>
        <w:tc>
          <w:tcPr>
            <w:tcW w:type="dxa" w:w="1728"/>
            <w:shd w:fill="F3F7FA"/>
            <w:vAlign w:val="center"/>
          </w:tcPr>
          <w:p>
            <w:r>
              <w:rPr>
                <w:rFonts w:ascii="Aptos" w:hAnsi="Aptos" w:eastAsia="Aptos"/>
                <w:b w:val="0"/>
                <w:i w:val="0"/>
                <w:sz w:val="19"/>
              </w:rPr>
              <w:t>E5_COMPELLING</w:t>
            </w:r>
          </w:p>
        </w:tc>
        <w:tc>
          <w:tcPr>
            <w:tcW w:type="dxa" w:w="8352"/>
            <w:vAlign w:val="center"/>
          </w:tcPr>
          <w:p>
            <w:r>
              <w:rPr>
                <w:rFonts w:ascii="Aptos" w:hAnsi="Aptos" w:eastAsia="Aptos"/>
                <w:b w:val="0"/>
                <w:i w:val="0"/>
                <w:sz w:val="19"/>
              </w:rPr>
              <w:t>Show exact forecast, drivers, evidence explanation, and trend comparison.</w:t>
            </w:r>
          </w:p>
        </w:tc>
      </w:tr>
    </w:tbl>
    <w:p>
      <w:pPr>
        <w:spacing w:after="80"/>
      </w:pPr>
    </w:p>
    <w:p>
      <w:pPr>
        <w:pStyle w:val="H2X"/>
        <w:spacing w:after="80"/>
      </w:pPr>
      <w:r>
        <w:t>7.4 AI narrative language policy</w:t>
      </w:r>
    </w:p>
    <w:p>
      <w:pPr>
        <w:pStyle w:val="BodyList"/>
        <w:ind w:left="288" w:hanging="216"/>
      </w:pPr>
      <w:r>
        <w:rPr>
          <w:b/>
        </w:rPr>
        <w:t xml:space="preserve">• </w:t>
      </w:r>
      <w:r>
        <w:t>E1/E2 outputs use language like: 'early signal,' 'possible pattern,' 'based on limited evidence,' or 'this may change as more interaction data arrives.'</w:t>
      </w:r>
    </w:p>
    <w:p>
      <w:pPr>
        <w:pStyle w:val="BodyList"/>
        <w:ind w:left="288" w:hanging="216"/>
      </w:pPr>
      <w:r>
        <w:rPr>
          <w:b/>
        </w:rPr>
        <w:t xml:space="preserve">• </w:t>
      </w:r>
      <w:r>
        <w:t>E3 outputs may say: 'current pattern suggests.'</w:t>
      </w:r>
    </w:p>
    <w:p>
      <w:pPr>
        <w:pStyle w:val="BodyList"/>
        <w:ind w:left="288" w:hanging="216"/>
      </w:pPr>
      <w:r>
        <w:rPr>
          <w:b/>
        </w:rPr>
        <w:t xml:space="preserve">• </w:t>
      </w:r>
      <w:r>
        <w:t>E4/E5 outputs may say: 'the available evidence strongly suggests,' but may never use diagnostic language unless the product is explicitly designed for licensed clinical use, which it is not.</w:t>
      </w:r>
    </w:p>
    <w:p>
      <w:pPr>
        <w:pStyle w:val="BodyList"/>
        <w:ind w:left="288" w:hanging="216"/>
      </w:pPr>
      <w:r>
        <w:rPr>
          <w:b/>
        </w:rPr>
        <w:t xml:space="preserve">• </w:t>
      </w:r>
      <w:r>
        <w:t>If ConsentCompleteness &lt; 0.50, all pair insights must explicitly say they are based on partial shared visibility.</w:t>
      </w:r>
    </w:p>
    <w:p>
      <w:pPr>
        <w:pStyle w:val="H2X"/>
        <w:spacing w:after="80"/>
      </w:pPr>
      <w:r>
        <w:t>7.5 AI insight record contract additions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592"/>
            <w:shd w:fill="2F5D8A"/>
            <w:vAlign w:val="center"/>
          </w:tcPr>
          <w:p>
            <w:pPr>
              <w:jc w:val="center"/>
            </w:pPr>
            <w:r>
              <w:rPr>
                <w:rFonts w:ascii="Aptos" w:hAnsi="Aptos" w:eastAsia="Aptos"/>
                <w:b/>
                <w:i w:val="0"/>
                <w:color w:val="FFFFFF"/>
                <w:sz w:val="19"/>
              </w:rPr>
              <w:t>New field</w:t>
            </w:r>
          </w:p>
        </w:tc>
        <w:tc>
          <w:tcPr>
            <w:tcW w:type="dxa" w:w="2016"/>
            <w:shd w:fill="2F5D8A"/>
            <w:vAlign w:val="center"/>
          </w:tcPr>
          <w:p>
            <w:pPr>
              <w:jc w:val="center"/>
            </w:pPr>
            <w:r>
              <w:rPr>
                <w:rFonts w:ascii="Aptos" w:hAnsi="Aptos" w:eastAsia="Aptos"/>
                <w:b/>
                <w:i w:val="0"/>
                <w:color w:val="FFFFFF"/>
                <w:sz w:val="19"/>
              </w:rPr>
              <w:t>Type</w:t>
            </w:r>
          </w:p>
        </w:tc>
        <w:tc>
          <w:tcPr>
            <w:tcW w:type="dxa" w:w="5328"/>
            <w:shd w:fill="2F5D8A"/>
            <w:vAlign w:val="center"/>
          </w:tcPr>
          <w:p>
            <w:pPr>
              <w:jc w:val="center"/>
            </w:pPr>
            <w:r>
              <w:rPr>
                <w:rFonts w:ascii="Aptos" w:hAnsi="Aptos" w:eastAsia="Aptos"/>
                <w:b/>
                <w:i w:val="0"/>
                <w:color w:val="FFFFFF"/>
                <w:sz w:val="19"/>
              </w:rPr>
              <w:t>Meaning</w:t>
            </w:r>
          </w:p>
        </w:tc>
      </w:tr>
      <w:tr>
        <w:tc>
          <w:tcPr>
            <w:tcW w:type="dxa" w:w="2592"/>
            <w:shd w:fill="EEF4F8"/>
            <w:vAlign w:val="center"/>
          </w:tcPr>
          <w:p>
            <w:r>
              <w:rPr>
                <w:rFonts w:ascii="Aptos" w:hAnsi="Aptos" w:eastAsia="Aptos"/>
                <w:b w:val="0"/>
                <w:i w:val="0"/>
                <w:sz w:val="19"/>
              </w:rPr>
              <w:t>evidence_score</w:t>
            </w:r>
          </w:p>
        </w:tc>
        <w:tc>
          <w:tcPr>
            <w:tcW w:type="dxa" w:w="2016"/>
            <w:vAlign w:val="center"/>
          </w:tcPr>
          <w:p>
            <w:r>
              <w:rPr>
                <w:rFonts w:ascii="Aptos" w:hAnsi="Aptos" w:eastAsia="Aptos"/>
                <w:b w:val="0"/>
                <w:i w:val="0"/>
                <w:sz w:val="19"/>
              </w:rPr>
              <w:t>numeric(5,2)</w:t>
            </w:r>
          </w:p>
        </w:tc>
        <w:tc>
          <w:tcPr>
            <w:tcW w:type="dxa" w:w="5328"/>
            <w:vAlign w:val="center"/>
          </w:tcPr>
          <w:p>
            <w:r>
              <w:rPr>
                <w:rFonts w:ascii="Aptos" w:hAnsi="Aptos" w:eastAsia="Aptos"/>
                <w:b w:val="0"/>
                <w:i w:val="0"/>
                <w:sz w:val="19"/>
              </w:rPr>
              <w:t>0 to 1</w:t>
            </w:r>
          </w:p>
        </w:tc>
      </w:tr>
      <w:tr>
        <w:tc>
          <w:tcPr>
            <w:tcW w:type="dxa" w:w="2592"/>
            <w:shd w:fill="EEF4F8"/>
            <w:vAlign w:val="center"/>
          </w:tcPr>
          <w:p>
            <w:r>
              <w:rPr>
                <w:rFonts w:ascii="Aptos" w:hAnsi="Aptos" w:eastAsia="Aptos"/>
                <w:b w:val="0"/>
                <w:i w:val="0"/>
                <w:sz w:val="19"/>
              </w:rPr>
              <w:t>evidence_band</w:t>
            </w:r>
          </w:p>
        </w:tc>
        <w:tc>
          <w:tcPr>
            <w:tcW w:type="dxa" w:w="2016"/>
            <w:vAlign w:val="center"/>
          </w:tcPr>
          <w:p>
            <w:r>
              <w:rPr>
                <w:rFonts w:ascii="Aptos" w:hAnsi="Aptos" w:eastAsia="Aptos"/>
                <w:b w:val="0"/>
                <w:i w:val="0"/>
                <w:sz w:val="19"/>
              </w:rPr>
              <w:t>enum</w:t>
            </w:r>
          </w:p>
        </w:tc>
        <w:tc>
          <w:tcPr>
            <w:tcW w:type="dxa" w:w="5328"/>
            <w:vAlign w:val="center"/>
          </w:tcPr>
          <w:p>
            <w:r>
              <w:rPr>
                <w:rFonts w:ascii="Aptos" w:hAnsi="Aptos" w:eastAsia="Aptos"/>
                <w:b w:val="0"/>
                <w:i w:val="0"/>
                <w:sz w:val="19"/>
              </w:rPr>
              <w:t>E0_NONE to E5_COMPELLING</w:t>
            </w:r>
          </w:p>
        </w:tc>
      </w:tr>
      <w:tr>
        <w:tc>
          <w:tcPr>
            <w:tcW w:type="dxa" w:w="2592"/>
            <w:shd w:fill="EEF4F8"/>
            <w:vAlign w:val="center"/>
          </w:tcPr>
          <w:p>
            <w:r>
              <w:rPr>
                <w:rFonts w:ascii="Aptos" w:hAnsi="Aptos" w:eastAsia="Aptos"/>
                <w:b w:val="0"/>
                <w:i w:val="0"/>
                <w:sz w:val="19"/>
              </w:rPr>
              <w:t>evidence_breakdown_json</w:t>
            </w:r>
          </w:p>
        </w:tc>
        <w:tc>
          <w:tcPr>
            <w:tcW w:type="dxa" w:w="2016"/>
            <w:vAlign w:val="center"/>
          </w:tcPr>
          <w:p>
            <w:r>
              <w:rPr>
                <w:rFonts w:ascii="Aptos" w:hAnsi="Aptos" w:eastAsia="Aptos"/>
                <w:b w:val="0"/>
                <w:i w:val="0"/>
                <w:sz w:val="19"/>
              </w:rPr>
              <w:t>jsonb</w:t>
            </w:r>
          </w:p>
        </w:tc>
        <w:tc>
          <w:tcPr>
            <w:tcW w:type="dxa" w:w="5328"/>
            <w:vAlign w:val="center"/>
          </w:tcPr>
          <w:p>
            <w:r>
              <w:rPr>
                <w:rFonts w:ascii="Aptos" w:hAnsi="Aptos" w:eastAsia="Aptos"/>
                <w:b w:val="0"/>
                <w:i w:val="0"/>
                <w:sz w:val="19"/>
              </w:rPr>
              <w:t>Per-component contribution and coverage</w:t>
            </w:r>
          </w:p>
        </w:tc>
      </w:tr>
      <w:tr>
        <w:tc>
          <w:tcPr>
            <w:tcW w:type="dxa" w:w="2592"/>
            <w:shd w:fill="EEF4F8"/>
            <w:vAlign w:val="center"/>
          </w:tcPr>
          <w:p>
            <w:r>
              <w:rPr>
                <w:rFonts w:ascii="Aptos" w:hAnsi="Aptos" w:eastAsia="Aptos"/>
                <w:b w:val="0"/>
                <w:i w:val="0"/>
                <w:sz w:val="19"/>
              </w:rPr>
              <w:t>consent_completeness</w:t>
            </w:r>
          </w:p>
        </w:tc>
        <w:tc>
          <w:tcPr>
            <w:tcW w:type="dxa" w:w="2016"/>
            <w:vAlign w:val="center"/>
          </w:tcPr>
          <w:p>
            <w:r>
              <w:rPr>
                <w:rFonts w:ascii="Aptos" w:hAnsi="Aptos" w:eastAsia="Aptos"/>
                <w:b w:val="0"/>
                <w:i w:val="0"/>
                <w:sz w:val="19"/>
              </w:rPr>
              <w:t>numeric(5,2)</w:t>
            </w:r>
          </w:p>
        </w:tc>
        <w:tc>
          <w:tcPr>
            <w:tcW w:type="dxa" w:w="5328"/>
            <w:vAlign w:val="center"/>
          </w:tcPr>
          <w:p>
            <w:r>
              <w:rPr>
                <w:rFonts w:ascii="Aptos" w:hAnsi="Aptos" w:eastAsia="Aptos"/>
                <w:b w:val="0"/>
                <w:i w:val="0"/>
                <w:sz w:val="19"/>
              </w:rPr>
              <w:t>0 to 1</w:t>
            </w:r>
          </w:p>
        </w:tc>
      </w:tr>
      <w:tr>
        <w:tc>
          <w:tcPr>
            <w:tcW w:type="dxa" w:w="2592"/>
            <w:shd w:fill="EEF4F8"/>
            <w:vAlign w:val="center"/>
          </w:tcPr>
          <w:p>
            <w:r>
              <w:rPr>
                <w:rFonts w:ascii="Aptos" w:hAnsi="Aptos" w:eastAsia="Aptos"/>
                <w:b w:val="0"/>
                <w:i w:val="0"/>
                <w:sz w:val="19"/>
              </w:rPr>
              <w:t>display_policy</w:t>
            </w:r>
          </w:p>
        </w:tc>
        <w:tc>
          <w:tcPr>
            <w:tcW w:type="dxa" w:w="2016"/>
            <w:vAlign w:val="center"/>
          </w:tcPr>
          <w:p>
            <w:r>
              <w:rPr>
                <w:rFonts w:ascii="Aptos" w:hAnsi="Aptos" w:eastAsia="Aptos"/>
                <w:b w:val="0"/>
                <w:i w:val="0"/>
                <w:sz w:val="19"/>
              </w:rPr>
              <w:t>enum</w:t>
            </w:r>
          </w:p>
        </w:tc>
        <w:tc>
          <w:tcPr>
            <w:tcW w:type="dxa" w:w="5328"/>
            <w:vAlign w:val="center"/>
          </w:tcPr>
          <w:p>
            <w:r>
              <w:rPr>
                <w:rFonts w:ascii="Aptos" w:hAnsi="Aptos" w:eastAsia="Aptos"/>
                <w:b w:val="0"/>
                <w:i w:val="0"/>
                <w:sz w:val="19"/>
              </w:rPr>
              <w:t>INTERNAL_ONLY, SOFT_USER_VISIBLE, FULL_USER_VISIBLE</w:t>
            </w:r>
          </w:p>
        </w:tc>
      </w:tr>
      <w:tr>
        <w:tc>
          <w:tcPr>
            <w:tcW w:type="dxa" w:w="2592"/>
            <w:shd w:fill="EEF4F8"/>
            <w:vAlign w:val="center"/>
          </w:tcPr>
          <w:p>
            <w:r>
              <w:rPr>
                <w:rFonts w:ascii="Aptos" w:hAnsi="Aptos" w:eastAsia="Aptos"/>
                <w:b w:val="0"/>
                <w:i w:val="0"/>
                <w:sz w:val="19"/>
              </w:rPr>
              <w:t>band_reason_text</w:t>
            </w:r>
          </w:p>
        </w:tc>
        <w:tc>
          <w:tcPr>
            <w:tcW w:type="dxa" w:w="2016"/>
            <w:vAlign w:val="center"/>
          </w:tcPr>
          <w:p>
            <w:r>
              <w:rPr>
                <w:rFonts w:ascii="Aptos" w:hAnsi="Aptos" w:eastAsia="Aptos"/>
                <w:b w:val="0"/>
                <w:i w:val="0"/>
                <w:sz w:val="19"/>
              </w:rPr>
              <w:t>text</w:t>
            </w:r>
          </w:p>
        </w:tc>
        <w:tc>
          <w:tcPr>
            <w:tcW w:type="dxa" w:w="5328"/>
            <w:vAlign w:val="center"/>
          </w:tcPr>
          <w:p>
            <w:r>
              <w:rPr>
                <w:rFonts w:ascii="Aptos" w:hAnsi="Aptos" w:eastAsia="Aptos"/>
                <w:b w:val="0"/>
                <w:i w:val="0"/>
                <w:sz w:val="19"/>
              </w:rPr>
              <w:t>Plain-language explanation</w:t>
            </w:r>
          </w:p>
        </w:tc>
      </w:tr>
    </w:tbl>
    <w:p>
      <w:pPr>
        <w:spacing w:after="80"/>
      </w:pPr>
    </w:p>
    <w:p>
      <w:r>
        <w:br w:type="page"/>
      </w:r>
    </w:p>
    <w:p>
      <w:pPr>
        <w:pStyle w:val="H1X"/>
        <w:spacing w:after="80"/>
      </w:pPr>
      <w:r>
        <w:t>8. API Contracts and Service Boundaries</w:t>
      </w:r>
    </w:p>
    <w:p>
      <w:pPr>
        <w:spacing w:after="80"/>
      </w:pPr>
      <w:r>
        <w:t>This section defines the minimum contracts required so teams can build the system without silently diverging.</w:t>
      </w:r>
    </w:p>
    <w:p>
      <w:pPr>
        <w:pStyle w:val="H2X"/>
        <w:spacing w:after="80"/>
      </w:pPr>
      <w:r>
        <w:t>8.1 Core services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592"/>
            <w:shd w:fill="2F5D8A"/>
            <w:vAlign w:val="center"/>
          </w:tcPr>
          <w:p>
            <w:pPr>
              <w:jc w:val="center"/>
            </w:pPr>
            <w:r>
              <w:rPr>
                <w:rFonts w:ascii="Aptos" w:hAnsi="Aptos" w:eastAsia="Aptos"/>
                <w:b/>
                <w:i w:val="0"/>
                <w:color w:val="FFFFFF"/>
                <w:sz w:val="19"/>
              </w:rPr>
              <w:t>Service</w:t>
            </w:r>
          </w:p>
        </w:tc>
        <w:tc>
          <w:tcPr>
            <w:tcW w:type="dxa" w:w="7488"/>
            <w:shd w:fill="2F5D8A"/>
            <w:vAlign w:val="center"/>
          </w:tcPr>
          <w:p>
            <w:pPr>
              <w:jc w:val="center"/>
            </w:pPr>
            <w:r>
              <w:rPr>
                <w:rFonts w:ascii="Aptos" w:hAnsi="Aptos" w:eastAsia="Aptos"/>
                <w:b/>
                <w:i w:val="0"/>
                <w:color w:val="FFFFFF"/>
                <w:sz w:val="19"/>
              </w:rPr>
              <w:t>Responsibility</w:t>
            </w:r>
          </w:p>
        </w:tc>
      </w:tr>
      <w:tr>
        <w:tc>
          <w:tcPr>
            <w:tcW w:type="dxa" w:w="2592"/>
            <w:shd w:fill="EEF4F8"/>
            <w:vAlign w:val="center"/>
          </w:tcPr>
          <w:p>
            <w:r>
              <w:rPr>
                <w:rFonts w:ascii="Aptos" w:hAnsi="Aptos" w:eastAsia="Aptos"/>
                <w:b w:val="0"/>
                <w:i w:val="0"/>
                <w:sz w:val="19"/>
              </w:rPr>
              <w:t>assessment-service</w:t>
            </w:r>
          </w:p>
        </w:tc>
        <w:tc>
          <w:tcPr>
            <w:tcW w:type="dxa" w:w="7488"/>
            <w:vAlign w:val="center"/>
          </w:tcPr>
          <w:p>
            <w:r>
              <w:rPr>
                <w:rFonts w:ascii="Aptos" w:hAnsi="Aptos" w:eastAsia="Aptos"/>
                <w:b w:val="0"/>
                <w:i w:val="0"/>
                <w:sz w:val="19"/>
              </w:rPr>
              <w:t>Stores answer selections, computes readiness baseline, archetype/shadow vectors, and emits profile snapshots.</w:t>
            </w:r>
          </w:p>
        </w:tc>
      </w:tr>
      <w:tr>
        <w:tc>
          <w:tcPr>
            <w:tcW w:type="dxa" w:w="2592"/>
            <w:shd w:fill="EEF4F8"/>
            <w:vAlign w:val="center"/>
          </w:tcPr>
          <w:p>
            <w:r>
              <w:rPr>
                <w:rFonts w:ascii="Aptos" w:hAnsi="Aptos" w:eastAsia="Aptos"/>
                <w:b w:val="0"/>
                <w:i w:val="0"/>
                <w:sz w:val="19"/>
              </w:rPr>
              <w:t>pairing-service</w:t>
            </w:r>
          </w:p>
        </w:tc>
        <w:tc>
          <w:tcPr>
            <w:tcW w:type="dxa" w:w="7488"/>
            <w:vAlign w:val="center"/>
          </w:tcPr>
          <w:p>
            <w:r>
              <w:rPr>
                <w:rFonts w:ascii="Aptos" w:hAnsi="Aptos" w:eastAsia="Aptos"/>
                <w:b w:val="0"/>
                <w:i w:val="0"/>
                <w:sz w:val="19"/>
              </w:rPr>
              <w:t>Computes compatibility, forecast prior, access tier, and pair summary.</w:t>
            </w:r>
          </w:p>
        </w:tc>
      </w:tr>
      <w:tr>
        <w:tc>
          <w:tcPr>
            <w:tcW w:type="dxa" w:w="2592"/>
            <w:shd w:fill="EEF4F8"/>
            <w:vAlign w:val="center"/>
          </w:tcPr>
          <w:p>
            <w:r>
              <w:rPr>
                <w:rFonts w:ascii="Aptos" w:hAnsi="Aptos" w:eastAsia="Aptos"/>
                <w:b w:val="0"/>
                <w:i w:val="0"/>
                <w:sz w:val="19"/>
              </w:rPr>
              <w:t>event-ingest-service</w:t>
            </w:r>
          </w:p>
        </w:tc>
        <w:tc>
          <w:tcPr>
            <w:tcW w:type="dxa" w:w="7488"/>
            <w:vAlign w:val="center"/>
          </w:tcPr>
          <w:p>
            <w:r>
              <w:rPr>
                <w:rFonts w:ascii="Aptos" w:hAnsi="Aptos" w:eastAsia="Aptos"/>
                <w:b w:val="0"/>
                <w:i w:val="0"/>
                <w:sz w:val="19"/>
              </w:rPr>
              <w:t>Accepts messaging metadata, content labels, silence events, and contextual behavior events.</w:t>
            </w:r>
          </w:p>
        </w:tc>
      </w:tr>
      <w:tr>
        <w:tc>
          <w:tcPr>
            <w:tcW w:type="dxa" w:w="2592"/>
            <w:shd w:fill="EEF4F8"/>
            <w:vAlign w:val="center"/>
          </w:tcPr>
          <w:p>
            <w:r>
              <w:rPr>
                <w:rFonts w:ascii="Aptos" w:hAnsi="Aptos" w:eastAsia="Aptos"/>
                <w:b w:val="0"/>
                <w:i w:val="0"/>
                <w:sz w:val="19"/>
              </w:rPr>
              <w:t>state-service</w:t>
            </w:r>
          </w:p>
        </w:tc>
        <w:tc>
          <w:tcPr>
            <w:tcW w:type="dxa" w:w="7488"/>
            <w:vAlign w:val="center"/>
          </w:tcPr>
          <w:p>
            <w:r>
              <w:rPr>
                <w:rFonts w:ascii="Aptos" w:hAnsi="Aptos" w:eastAsia="Aptos"/>
                <w:b w:val="0"/>
                <w:i w:val="0"/>
                <w:sz w:val="19"/>
              </w:rPr>
              <w:t>Stores user_emotional_state, trigger_activation, perception_check, and state vectors.</w:t>
            </w:r>
          </w:p>
        </w:tc>
      </w:tr>
      <w:tr>
        <w:tc>
          <w:tcPr>
            <w:tcW w:type="dxa" w:w="2592"/>
            <w:shd w:fill="EEF4F8"/>
            <w:vAlign w:val="center"/>
          </w:tcPr>
          <w:p>
            <w:r>
              <w:rPr>
                <w:rFonts w:ascii="Aptos" w:hAnsi="Aptos" w:eastAsia="Aptos"/>
                <w:b w:val="0"/>
                <w:i w:val="0"/>
                <w:sz w:val="19"/>
              </w:rPr>
              <w:t>governor-service</w:t>
            </w:r>
          </w:p>
        </w:tc>
        <w:tc>
          <w:tcPr>
            <w:tcW w:type="dxa" w:w="7488"/>
            <w:vAlign w:val="center"/>
          </w:tcPr>
          <w:p>
            <w:r>
              <w:rPr>
                <w:rFonts w:ascii="Aptos" w:hAnsi="Aptos" w:eastAsia="Aptos"/>
                <w:b w:val="0"/>
                <w:i w:val="0"/>
                <w:sz w:val="19"/>
              </w:rPr>
              <w:t>Applies drift rules, slow/medium/fast write lanes, and evidence-based update decisions.</w:t>
            </w:r>
          </w:p>
        </w:tc>
      </w:tr>
      <w:tr>
        <w:tc>
          <w:tcPr>
            <w:tcW w:type="dxa" w:w="2592"/>
            <w:shd w:fill="EEF4F8"/>
            <w:vAlign w:val="center"/>
          </w:tcPr>
          <w:p>
            <w:r>
              <w:rPr>
                <w:rFonts w:ascii="Aptos" w:hAnsi="Aptos" w:eastAsia="Aptos"/>
                <w:b w:val="0"/>
                <w:i w:val="0"/>
                <w:sz w:val="19"/>
              </w:rPr>
              <w:t>moderation-service</w:t>
            </w:r>
          </w:p>
        </w:tc>
        <w:tc>
          <w:tcPr>
            <w:tcW w:type="dxa" w:w="7488"/>
            <w:vAlign w:val="center"/>
          </w:tcPr>
          <w:p>
            <w:r>
              <w:rPr>
                <w:rFonts w:ascii="Aptos" w:hAnsi="Aptos" w:eastAsia="Aptos"/>
                <w:b w:val="0"/>
                <w:i w:val="0"/>
                <w:sz w:val="19"/>
              </w:rPr>
              <w:t>Runs automated detectors, case management, action execution, and appeals.</w:t>
            </w:r>
          </w:p>
        </w:tc>
      </w:tr>
      <w:tr>
        <w:tc>
          <w:tcPr>
            <w:tcW w:type="dxa" w:w="2592"/>
            <w:shd w:fill="EEF4F8"/>
            <w:vAlign w:val="center"/>
          </w:tcPr>
          <w:p>
            <w:r>
              <w:rPr>
                <w:rFonts w:ascii="Aptos" w:hAnsi="Aptos" w:eastAsia="Aptos"/>
                <w:b w:val="0"/>
                <w:i w:val="0"/>
                <w:sz w:val="19"/>
              </w:rPr>
              <w:t>consent-service</w:t>
            </w:r>
          </w:p>
        </w:tc>
        <w:tc>
          <w:tcPr>
            <w:tcW w:type="dxa" w:w="7488"/>
            <w:vAlign w:val="center"/>
          </w:tcPr>
          <w:p>
            <w:r>
              <w:rPr>
                <w:rFonts w:ascii="Aptos" w:hAnsi="Aptos" w:eastAsia="Aptos"/>
                <w:b w:val="0"/>
                <w:i w:val="0"/>
                <w:sz w:val="19"/>
              </w:rPr>
              <w:t>Evaluates scope permission on every processing request.</w:t>
            </w:r>
          </w:p>
        </w:tc>
      </w:tr>
      <w:tr>
        <w:tc>
          <w:tcPr>
            <w:tcW w:type="dxa" w:w="2592"/>
            <w:shd w:fill="EEF4F8"/>
            <w:vAlign w:val="center"/>
          </w:tcPr>
          <w:p>
            <w:r>
              <w:rPr>
                <w:rFonts w:ascii="Aptos" w:hAnsi="Aptos" w:eastAsia="Aptos"/>
                <w:b w:val="0"/>
                <w:i w:val="0"/>
                <w:sz w:val="19"/>
              </w:rPr>
              <w:t>deletion-service</w:t>
            </w:r>
          </w:p>
        </w:tc>
        <w:tc>
          <w:tcPr>
            <w:tcW w:type="dxa" w:w="7488"/>
            <w:vAlign w:val="center"/>
          </w:tcPr>
          <w:p>
            <w:r>
              <w:rPr>
                <w:rFonts w:ascii="Aptos" w:hAnsi="Aptos" w:eastAsia="Aptos"/>
                <w:b w:val="0"/>
                <w:i w:val="0"/>
                <w:sz w:val="19"/>
              </w:rPr>
              <w:t>Coordinates purge, tombstone, and audit workflows.</w:t>
            </w:r>
          </w:p>
        </w:tc>
      </w:tr>
      <w:tr>
        <w:tc>
          <w:tcPr>
            <w:tcW w:type="dxa" w:w="2592"/>
            <w:shd w:fill="EEF4F8"/>
            <w:vAlign w:val="center"/>
          </w:tcPr>
          <w:p>
            <w:r>
              <w:rPr>
                <w:rFonts w:ascii="Aptos" w:hAnsi="Aptos" w:eastAsia="Aptos"/>
                <w:b w:val="0"/>
                <w:i w:val="0"/>
                <w:sz w:val="19"/>
              </w:rPr>
              <w:t>insight-service</w:t>
            </w:r>
          </w:p>
        </w:tc>
        <w:tc>
          <w:tcPr>
            <w:tcW w:type="dxa" w:w="7488"/>
            <w:vAlign w:val="center"/>
          </w:tcPr>
          <w:p>
            <w:r>
              <w:rPr>
                <w:rFonts w:ascii="Aptos" w:hAnsi="Aptos" w:eastAsia="Aptos"/>
                <w:b w:val="0"/>
                <w:i w:val="0"/>
                <w:sz w:val="19"/>
              </w:rPr>
              <w:t>Generates AI narrative records from normalized emotional data packets.</w:t>
            </w:r>
          </w:p>
        </w:tc>
      </w:tr>
      <w:tr>
        <w:tc>
          <w:tcPr>
            <w:tcW w:type="dxa" w:w="2592"/>
            <w:shd w:fill="EEF4F8"/>
            <w:vAlign w:val="center"/>
          </w:tcPr>
          <w:p>
            <w:r>
              <w:rPr>
                <w:rFonts w:ascii="Aptos" w:hAnsi="Aptos" w:eastAsia="Aptos"/>
                <w:b w:val="0"/>
                <w:i w:val="0"/>
                <w:sz w:val="19"/>
              </w:rPr>
              <w:t>analytics-export-service</w:t>
            </w:r>
          </w:p>
        </w:tc>
        <w:tc>
          <w:tcPr>
            <w:tcW w:type="dxa" w:w="7488"/>
            <w:vAlign w:val="center"/>
          </w:tcPr>
          <w:p>
            <w:r>
              <w:rPr>
                <w:rFonts w:ascii="Aptos" w:hAnsi="Aptos" w:eastAsia="Aptos"/>
                <w:b w:val="0"/>
                <w:i w:val="0"/>
                <w:sz w:val="19"/>
              </w:rPr>
              <w:t>Pushes approved de-identified aggregates to warehouse.</w:t>
            </w:r>
          </w:p>
        </w:tc>
      </w:tr>
    </w:tbl>
    <w:p>
      <w:pPr>
        <w:spacing w:after="80"/>
      </w:pPr>
    </w:p>
    <w:p>
      <w:pPr>
        <w:pStyle w:val="H2X"/>
        <w:spacing w:after="80"/>
      </w:pPr>
      <w:r>
        <w:t>8.2 Required API endpoints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3600"/>
            <w:shd w:fill="2F5D8A"/>
            <w:vAlign w:val="center"/>
          </w:tcPr>
          <w:p>
            <w:pPr>
              <w:jc w:val="center"/>
            </w:pPr>
            <w:r>
              <w:rPr>
                <w:rFonts w:ascii="Aptos" w:hAnsi="Aptos" w:eastAsia="Aptos"/>
                <w:b/>
                <w:i w:val="0"/>
                <w:color w:val="FFFFFF"/>
                <w:sz w:val="19"/>
              </w:rPr>
              <w:t>Endpoint</w:t>
            </w:r>
          </w:p>
        </w:tc>
        <w:tc>
          <w:tcPr>
            <w:tcW w:type="dxa" w:w="6480"/>
            <w:shd w:fill="2F5D8A"/>
            <w:vAlign w:val="center"/>
          </w:tcPr>
          <w:p>
            <w:pPr>
              <w:jc w:val="center"/>
            </w:pPr>
            <w:r>
              <w:rPr>
                <w:rFonts w:ascii="Aptos" w:hAnsi="Aptos" w:eastAsia="Aptos"/>
                <w:b/>
                <w:i w:val="0"/>
                <w:color w:val="FFFFFF"/>
                <w:sz w:val="19"/>
              </w:rPr>
              <w:t>Contract purpose</w:t>
            </w:r>
          </w:p>
        </w:tc>
      </w:tr>
      <w:tr>
        <w:tc>
          <w:tcPr>
            <w:tcW w:type="dxa" w:w="3600"/>
            <w:shd w:fill="F3F7FA"/>
            <w:vAlign w:val="center"/>
          </w:tcPr>
          <w:p>
            <w:r>
              <w:rPr>
                <w:rFonts w:ascii="Aptos" w:hAnsi="Aptos" w:eastAsia="Aptos"/>
                <w:b w:val="0"/>
                <w:i w:val="0"/>
                <w:sz w:val="19"/>
              </w:rPr>
              <w:t>POST /v1/assessments/{user_id}/answers</w:t>
            </w:r>
          </w:p>
        </w:tc>
        <w:tc>
          <w:tcPr>
            <w:tcW w:type="dxa" w:w="6480"/>
            <w:vAlign w:val="center"/>
          </w:tcPr>
          <w:p>
            <w:r>
              <w:rPr>
                <w:rFonts w:ascii="Aptos" w:hAnsi="Aptos" w:eastAsia="Aptos"/>
                <w:b w:val="0"/>
                <w:i w:val="0"/>
                <w:sz w:val="19"/>
              </w:rPr>
              <w:t>Upsert answer selections by answer_id</w:t>
            </w:r>
          </w:p>
        </w:tc>
      </w:tr>
      <w:tr>
        <w:tc>
          <w:tcPr>
            <w:tcW w:type="dxa" w:w="3600"/>
            <w:shd w:fill="F3F7FA"/>
            <w:vAlign w:val="center"/>
          </w:tcPr>
          <w:p>
            <w:r>
              <w:rPr>
                <w:rFonts w:ascii="Aptos" w:hAnsi="Aptos" w:eastAsia="Aptos"/>
                <w:b w:val="0"/>
                <w:i w:val="0"/>
                <w:sz w:val="19"/>
              </w:rPr>
              <w:t>POST /v1/assessments/{user_id}/score</w:t>
            </w:r>
          </w:p>
        </w:tc>
        <w:tc>
          <w:tcPr>
            <w:tcW w:type="dxa" w:w="6480"/>
            <w:vAlign w:val="center"/>
          </w:tcPr>
          <w:p>
            <w:r>
              <w:rPr>
                <w:rFonts w:ascii="Aptos" w:hAnsi="Aptos" w:eastAsia="Aptos"/>
                <w:b w:val="0"/>
                <w:i w:val="0"/>
                <w:sz w:val="19"/>
              </w:rPr>
              <w:t>Run deterministic assessment scoring and snapshot creation</w:t>
            </w:r>
          </w:p>
        </w:tc>
      </w:tr>
      <w:tr>
        <w:tc>
          <w:tcPr>
            <w:tcW w:type="dxa" w:w="3600"/>
            <w:shd w:fill="F3F7FA"/>
            <w:vAlign w:val="center"/>
          </w:tcPr>
          <w:p>
            <w:r>
              <w:rPr>
                <w:rFonts w:ascii="Aptos" w:hAnsi="Aptos" w:eastAsia="Aptos"/>
                <w:b w:val="0"/>
                <w:i w:val="0"/>
                <w:sz w:val="19"/>
              </w:rPr>
              <w:t>POST /v1/pairs/score</w:t>
            </w:r>
          </w:p>
        </w:tc>
        <w:tc>
          <w:tcPr>
            <w:tcW w:type="dxa" w:w="6480"/>
            <w:vAlign w:val="center"/>
          </w:tcPr>
          <w:p>
            <w:r>
              <w:rPr>
                <w:rFonts w:ascii="Aptos" w:hAnsi="Aptos" w:eastAsia="Aptos"/>
                <w:b w:val="0"/>
                <w:i w:val="0"/>
                <w:sz w:val="19"/>
              </w:rPr>
              <w:t>Compute compatibility and forecast prior for two users</w:t>
            </w:r>
          </w:p>
        </w:tc>
      </w:tr>
      <w:tr>
        <w:tc>
          <w:tcPr>
            <w:tcW w:type="dxa" w:w="3600"/>
            <w:shd w:fill="F3F7FA"/>
            <w:vAlign w:val="center"/>
          </w:tcPr>
          <w:p>
            <w:r>
              <w:rPr>
                <w:rFonts w:ascii="Aptos" w:hAnsi="Aptos" w:eastAsia="Aptos"/>
                <w:b w:val="0"/>
                <w:i w:val="0"/>
                <w:sz w:val="19"/>
              </w:rPr>
              <w:t>POST /v1/events/behavior</w:t>
            </w:r>
          </w:p>
        </w:tc>
        <w:tc>
          <w:tcPr>
            <w:tcW w:type="dxa" w:w="6480"/>
            <w:vAlign w:val="center"/>
          </w:tcPr>
          <w:p>
            <w:r>
              <w:rPr>
                <w:rFonts w:ascii="Aptos" w:hAnsi="Aptos" w:eastAsia="Aptos"/>
                <w:b w:val="0"/>
                <w:i w:val="0"/>
                <w:sz w:val="19"/>
              </w:rPr>
              <w:t>Ingest immutable behavior_event payload</w:t>
            </w:r>
          </w:p>
        </w:tc>
      </w:tr>
      <w:tr>
        <w:tc>
          <w:tcPr>
            <w:tcW w:type="dxa" w:w="3600"/>
            <w:shd w:fill="F3F7FA"/>
            <w:vAlign w:val="center"/>
          </w:tcPr>
          <w:p>
            <w:r>
              <w:rPr>
                <w:rFonts w:ascii="Aptos" w:hAnsi="Aptos" w:eastAsia="Aptos"/>
                <w:b w:val="0"/>
                <w:i w:val="0"/>
                <w:sz w:val="19"/>
              </w:rPr>
              <w:t>POST /v1/states/checkin</w:t>
            </w:r>
          </w:p>
        </w:tc>
        <w:tc>
          <w:tcPr>
            <w:tcW w:type="dxa" w:w="6480"/>
            <w:vAlign w:val="center"/>
          </w:tcPr>
          <w:p>
            <w:r>
              <w:rPr>
                <w:rFonts w:ascii="Aptos" w:hAnsi="Aptos" w:eastAsia="Aptos"/>
                <w:b w:val="0"/>
                <w:i w:val="0"/>
                <w:sz w:val="19"/>
              </w:rPr>
              <w:t>Create user_emotional_state record</w:t>
            </w:r>
          </w:p>
        </w:tc>
      </w:tr>
      <w:tr>
        <w:tc>
          <w:tcPr>
            <w:tcW w:type="dxa" w:w="3600"/>
            <w:shd w:fill="F3F7FA"/>
            <w:vAlign w:val="center"/>
          </w:tcPr>
          <w:p>
            <w:r>
              <w:rPr>
                <w:rFonts w:ascii="Aptos" w:hAnsi="Aptos" w:eastAsia="Aptos"/>
                <w:b w:val="0"/>
                <w:i w:val="0"/>
                <w:sz w:val="19"/>
              </w:rPr>
              <w:t>POST /v1/perception-checks</w:t>
            </w:r>
          </w:p>
        </w:tc>
        <w:tc>
          <w:tcPr>
            <w:tcW w:type="dxa" w:w="6480"/>
            <w:vAlign w:val="center"/>
          </w:tcPr>
          <w:p>
            <w:r>
              <w:rPr>
                <w:rFonts w:ascii="Aptos" w:hAnsi="Aptos" w:eastAsia="Aptos"/>
                <w:b w:val="0"/>
                <w:i w:val="0"/>
                <w:sz w:val="19"/>
              </w:rPr>
              <w:t>Create perception_check record</w:t>
            </w:r>
          </w:p>
        </w:tc>
      </w:tr>
      <w:tr>
        <w:tc>
          <w:tcPr>
            <w:tcW w:type="dxa" w:w="3600"/>
            <w:shd w:fill="F3F7FA"/>
            <w:vAlign w:val="center"/>
          </w:tcPr>
          <w:p>
            <w:r>
              <w:rPr>
                <w:rFonts w:ascii="Aptos" w:hAnsi="Aptos" w:eastAsia="Aptos"/>
                <w:b w:val="0"/>
                <w:i w:val="0"/>
                <w:sz w:val="19"/>
              </w:rPr>
              <w:t>POST /v1/triggers/activation</w:t>
            </w:r>
          </w:p>
        </w:tc>
        <w:tc>
          <w:tcPr>
            <w:tcW w:type="dxa" w:w="6480"/>
            <w:vAlign w:val="center"/>
          </w:tcPr>
          <w:p>
            <w:r>
              <w:rPr>
                <w:rFonts w:ascii="Aptos" w:hAnsi="Aptos" w:eastAsia="Aptos"/>
                <w:b w:val="0"/>
                <w:i w:val="0"/>
                <w:sz w:val="19"/>
              </w:rPr>
              <w:t>Create trigger_activation record</w:t>
            </w:r>
          </w:p>
        </w:tc>
      </w:tr>
      <w:tr>
        <w:tc>
          <w:tcPr>
            <w:tcW w:type="dxa" w:w="3600"/>
            <w:shd w:fill="F3F7FA"/>
            <w:vAlign w:val="center"/>
          </w:tcPr>
          <w:p>
            <w:r>
              <w:rPr>
                <w:rFonts w:ascii="Aptos" w:hAnsi="Aptos" w:eastAsia="Aptos"/>
                <w:b w:val="0"/>
                <w:i w:val="0"/>
                <w:sz w:val="19"/>
              </w:rPr>
              <w:t>POST /v1/insights/generate</w:t>
            </w:r>
          </w:p>
        </w:tc>
        <w:tc>
          <w:tcPr>
            <w:tcW w:type="dxa" w:w="6480"/>
            <w:vAlign w:val="center"/>
          </w:tcPr>
          <w:p>
            <w:r>
              <w:rPr>
                <w:rFonts w:ascii="Aptos" w:hAnsi="Aptos" w:eastAsia="Aptos"/>
                <w:b w:val="0"/>
                <w:i w:val="0"/>
                <w:sz w:val="19"/>
              </w:rPr>
              <w:t>Create ai_insight_record from packet_id</w:t>
            </w:r>
          </w:p>
        </w:tc>
      </w:tr>
      <w:tr>
        <w:tc>
          <w:tcPr>
            <w:tcW w:type="dxa" w:w="3600"/>
            <w:shd w:fill="F3F7FA"/>
            <w:vAlign w:val="center"/>
          </w:tcPr>
          <w:p>
            <w:r>
              <w:rPr>
                <w:rFonts w:ascii="Aptos" w:hAnsi="Aptos" w:eastAsia="Aptos"/>
                <w:b w:val="0"/>
                <w:i w:val="0"/>
                <w:sz w:val="19"/>
              </w:rPr>
              <w:t>POST /v1/moderation/report</w:t>
            </w:r>
          </w:p>
        </w:tc>
        <w:tc>
          <w:tcPr>
            <w:tcW w:type="dxa" w:w="6480"/>
            <w:vAlign w:val="center"/>
          </w:tcPr>
          <w:p>
            <w:r>
              <w:rPr>
                <w:rFonts w:ascii="Aptos" w:hAnsi="Aptos" w:eastAsia="Aptos"/>
                <w:b w:val="0"/>
                <w:i w:val="0"/>
                <w:sz w:val="19"/>
              </w:rPr>
              <w:t>User report intake</w:t>
            </w:r>
          </w:p>
        </w:tc>
      </w:tr>
      <w:tr>
        <w:tc>
          <w:tcPr>
            <w:tcW w:type="dxa" w:w="3600"/>
            <w:shd w:fill="F3F7FA"/>
            <w:vAlign w:val="center"/>
          </w:tcPr>
          <w:p>
            <w:r>
              <w:rPr>
                <w:rFonts w:ascii="Aptos" w:hAnsi="Aptos" w:eastAsia="Aptos"/>
                <w:b w:val="0"/>
                <w:i w:val="0"/>
                <w:sz w:val="19"/>
              </w:rPr>
              <w:t>POST /v1/consent</w:t>
            </w:r>
          </w:p>
        </w:tc>
        <w:tc>
          <w:tcPr>
            <w:tcW w:type="dxa" w:w="6480"/>
            <w:vAlign w:val="center"/>
          </w:tcPr>
          <w:p>
            <w:r>
              <w:rPr>
                <w:rFonts w:ascii="Aptos" w:hAnsi="Aptos" w:eastAsia="Aptos"/>
                <w:b w:val="0"/>
                <w:i w:val="0"/>
                <w:sz w:val="19"/>
              </w:rPr>
              <w:t>Grant, deny, or revoke scope</w:t>
            </w:r>
          </w:p>
        </w:tc>
      </w:tr>
      <w:tr>
        <w:tc>
          <w:tcPr>
            <w:tcW w:type="dxa" w:w="3600"/>
            <w:shd w:fill="F3F7FA"/>
            <w:vAlign w:val="center"/>
          </w:tcPr>
          <w:p>
            <w:r>
              <w:rPr>
                <w:rFonts w:ascii="Aptos" w:hAnsi="Aptos" w:eastAsia="Aptos"/>
                <w:b w:val="0"/>
                <w:i w:val="0"/>
                <w:sz w:val="19"/>
              </w:rPr>
              <w:t>POST /v1/deletion-jobs</w:t>
            </w:r>
          </w:p>
        </w:tc>
        <w:tc>
          <w:tcPr>
            <w:tcW w:type="dxa" w:w="6480"/>
            <w:vAlign w:val="center"/>
          </w:tcPr>
          <w:p>
            <w:r>
              <w:rPr>
                <w:rFonts w:ascii="Aptos" w:hAnsi="Aptos" w:eastAsia="Aptos"/>
                <w:b w:val="0"/>
                <w:i w:val="0"/>
                <w:sz w:val="19"/>
              </w:rPr>
              <w:t>Open deletion workflow</w:t>
            </w:r>
          </w:p>
        </w:tc>
      </w:tr>
      <w:tr>
        <w:tc>
          <w:tcPr>
            <w:tcW w:type="dxa" w:w="3600"/>
            <w:shd w:fill="F3F7FA"/>
            <w:vAlign w:val="center"/>
          </w:tcPr>
          <w:p>
            <w:r>
              <w:rPr>
                <w:rFonts w:ascii="Aptos" w:hAnsi="Aptos" w:eastAsia="Aptos"/>
                <w:b w:val="0"/>
                <w:i w:val="0"/>
                <w:sz w:val="19"/>
              </w:rPr>
              <w:t>GET /v1/users/{id}/export</w:t>
            </w:r>
          </w:p>
        </w:tc>
        <w:tc>
          <w:tcPr>
            <w:tcW w:type="dxa" w:w="6480"/>
            <w:vAlign w:val="center"/>
          </w:tcPr>
          <w:p>
            <w:r>
              <w:rPr>
                <w:rFonts w:ascii="Aptos" w:hAnsi="Aptos" w:eastAsia="Aptos"/>
                <w:b w:val="0"/>
                <w:i w:val="0"/>
                <w:sz w:val="19"/>
              </w:rPr>
              <w:t>User data export bundle</w:t>
            </w:r>
          </w:p>
        </w:tc>
      </w:tr>
    </w:tbl>
    <w:p>
      <w:pPr>
        <w:spacing w:after="80"/>
      </w:pPr>
    </w:p>
    <w:p>
      <w:pPr>
        <w:pStyle w:val="H2X"/>
        <w:spacing w:after="80"/>
      </w:pPr>
      <w:r>
        <w:t>8.3 Example emotional data packet</w:t>
      </w:r>
    </w:p>
    <w:tbl>
      <w:tblPr>
        <w:tblStyle w:val="TableGrid"/>
        <w:tblW w:type="auto" w:w="0"/>
        <w:tblLook w:firstColumn="1" w:firstRow="1" w:lastColumn="0" w:lastRow="0" w:noHBand="0" w:noVBand="1" w:val="04A0"/>
      </w:tblPr>
      <w:tblGrid>
        <w:gridCol w:w="9936"/>
      </w:tblGrid>
      <w:tr>
        <w:tc>
          <w:tcPr>
            <w:tcW w:type="dxa" w:w="9936"/>
            <w:shd w:fill="F5F7FA"/>
          </w:tcPr>
          <w:p/>
          <w:p>
            <w:pPr>
              <w:spacing w:after="0"/>
            </w:pPr>
            <w:r>
              <w:rPr>
                <w:rFonts w:ascii="Consolas" w:hAnsi="Consolas"/>
                <w:sz w:val="16"/>
              </w:rPr>
              <w:t>{</w:t>
            </w:r>
          </w:p>
          <w:p>
            <w:pPr>
              <w:spacing w:after="0"/>
            </w:pPr>
            <w:r>
              <w:rPr>
                <w:rFonts w:ascii="Consolas" w:hAnsi="Consolas"/>
                <w:sz w:val="16"/>
              </w:rPr>
              <w:t xml:space="preserve">  "packet_id": "uuid",</w:t>
            </w:r>
          </w:p>
          <w:p>
            <w:pPr>
              <w:spacing w:after="0"/>
            </w:pPr>
            <w:r>
              <w:rPr>
                <w:rFonts w:ascii="Consolas" w:hAnsi="Consolas"/>
                <w:sz w:val="16"/>
              </w:rPr>
              <w:t xml:space="preserve">  "subject_type": "pair",</w:t>
            </w:r>
          </w:p>
          <w:p>
            <w:pPr>
              <w:spacing w:after="0"/>
            </w:pPr>
            <w:r>
              <w:rPr>
                <w:rFonts w:ascii="Consolas" w:hAnsi="Consolas"/>
                <w:sz w:val="16"/>
              </w:rPr>
              <w:t xml:space="preserve">  "subject_id": "uuid",</w:t>
            </w:r>
          </w:p>
          <w:p>
            <w:pPr>
              <w:spacing w:after="0"/>
            </w:pPr>
            <w:r>
              <w:rPr>
                <w:rFonts w:ascii="Consolas" w:hAnsi="Consolas"/>
                <w:sz w:val="16"/>
              </w:rPr>
              <w:t xml:space="preserve">  "window_days": 30,</w:t>
            </w:r>
          </w:p>
          <w:p>
            <w:pPr>
              <w:spacing w:after="0"/>
            </w:pPr>
            <w:r>
              <w:rPr>
                <w:rFonts w:ascii="Consolas" w:hAnsi="Consolas"/>
                <w:sz w:val="16"/>
              </w:rPr>
              <w:t xml:space="preserve">  "taxonomy_version": "1.0.0",</w:t>
            </w:r>
          </w:p>
          <w:p>
            <w:pPr>
              <w:spacing w:after="0"/>
            </w:pPr>
            <w:r>
              <w:rPr>
                <w:rFonts w:ascii="Consolas" w:hAnsi="Consolas"/>
                <w:sz w:val="16"/>
              </w:rPr>
              <w:t xml:space="preserve">  "scoring_version": "v4.1-lock",</w:t>
            </w:r>
          </w:p>
          <w:p>
            <w:pPr>
              <w:spacing w:after="0"/>
            </w:pPr>
            <w:r>
              <w:rPr>
                <w:rFonts w:ascii="Consolas" w:hAnsi="Consolas"/>
                <w:sz w:val="16"/>
              </w:rPr>
              <w:t xml:space="preserve">  "consent_completeness": 0.74,</w:t>
            </w:r>
          </w:p>
          <w:p>
            <w:pPr>
              <w:spacing w:after="0"/>
            </w:pPr>
            <w:r>
              <w:rPr>
                <w:rFonts w:ascii="Consolas" w:hAnsi="Consolas"/>
                <w:sz w:val="16"/>
              </w:rPr>
              <w:t xml:space="preserve">  "evidence_score": 0.63,</w:t>
            </w:r>
          </w:p>
          <w:p>
            <w:pPr>
              <w:spacing w:after="0"/>
            </w:pPr>
            <w:r>
              <w:rPr>
                <w:rFonts w:ascii="Consolas" w:hAnsi="Consolas"/>
                <w:sz w:val="16"/>
              </w:rPr>
              <w:t xml:space="preserve">  "assessment": {</w:t>
            </w:r>
          </w:p>
          <w:p>
            <w:pPr>
              <w:spacing w:after="0"/>
            </w:pPr>
            <w:r>
              <w:rPr>
                <w:rFonts w:ascii="Consolas" w:hAnsi="Consolas"/>
                <w:sz w:val="16"/>
              </w:rPr>
              <w:t xml:space="preserve">    "user_a": {"readiness_score": 81.4, "primary_archetype_id": "REGULATED_GROWN_UP"},</w:t>
            </w:r>
          </w:p>
          <w:p>
            <w:pPr>
              <w:spacing w:after="0"/>
            </w:pPr>
            <w:r>
              <w:rPr>
                <w:rFonts w:ascii="Consolas" w:hAnsi="Consolas"/>
                <w:sz w:val="16"/>
              </w:rPr>
              <w:t xml:space="preserve">    "user_b": {"readiness_score": 67.2, "primary_archetype_id": "ANALYZER"}</w:t>
            </w:r>
          </w:p>
          <w:p>
            <w:pPr>
              <w:spacing w:after="0"/>
            </w:pPr>
            <w:r>
              <w:rPr>
                <w:rFonts w:ascii="Consolas" w:hAnsi="Consolas"/>
                <w:sz w:val="16"/>
              </w:rPr>
              <w:t xml:space="preserve">  },</w:t>
            </w:r>
          </w:p>
          <w:p>
            <w:pPr>
              <w:spacing w:after="0"/>
            </w:pPr>
            <w:r>
              <w:rPr>
                <w:rFonts w:ascii="Consolas" w:hAnsi="Consolas"/>
                <w:sz w:val="16"/>
              </w:rPr>
              <w:t xml:space="preserve">  "behavior_rollup": {</w:t>
            </w:r>
          </w:p>
          <w:p>
            <w:pPr>
              <w:spacing w:after="0"/>
            </w:pPr>
            <w:r>
              <w:rPr>
                <w:rFonts w:ascii="Consolas" w:hAnsi="Consolas"/>
                <w:sz w:val="16"/>
              </w:rPr>
              <w:t xml:space="preserve">    "initiator_ratio_a": 0.58,</w:t>
            </w:r>
          </w:p>
          <w:p>
            <w:pPr>
              <w:spacing w:after="0"/>
            </w:pPr>
            <w:r>
              <w:rPr>
                <w:rFonts w:ascii="Consolas" w:hAnsi="Consolas"/>
                <w:sz w:val="16"/>
              </w:rPr>
              <w:t xml:space="preserve">    "repair_latency_hours": 7.2,</w:t>
            </w:r>
          </w:p>
          <w:p>
            <w:pPr>
              <w:spacing w:after="0"/>
            </w:pPr>
            <w:r>
              <w:rPr>
                <w:rFonts w:ascii="Consolas" w:hAnsi="Consolas"/>
                <w:sz w:val="16"/>
              </w:rPr>
              <w:t xml:space="preserve">    "silence_gap_count_30d": 3,</w:t>
            </w:r>
          </w:p>
          <w:p>
            <w:pPr>
              <w:spacing w:after="0"/>
            </w:pPr>
            <w:r>
              <w:rPr>
                <w:rFonts w:ascii="Consolas" w:hAnsi="Consolas"/>
                <w:sz w:val="16"/>
              </w:rPr>
              <w:t xml:space="preserve">    "anger_r4_plus_events_30d": 1</w:t>
            </w:r>
          </w:p>
          <w:p>
            <w:pPr>
              <w:spacing w:after="0"/>
            </w:pPr>
            <w:r>
              <w:rPr>
                <w:rFonts w:ascii="Consolas" w:hAnsi="Consolas"/>
                <w:sz w:val="16"/>
              </w:rPr>
              <w:t xml:space="preserve">  },</w:t>
            </w:r>
          </w:p>
          <w:p>
            <w:pPr>
              <w:spacing w:after="0"/>
            </w:pPr>
            <w:r>
              <w:rPr>
                <w:rFonts w:ascii="Consolas" w:hAnsi="Consolas"/>
                <w:sz w:val="16"/>
              </w:rPr>
              <w:t xml:space="preserve">  "subjective_rollup": {</w:t>
            </w:r>
          </w:p>
          <w:p>
            <w:pPr>
              <w:spacing w:after="0"/>
            </w:pPr>
            <w:r>
              <w:rPr>
                <w:rFonts w:ascii="Consolas" w:hAnsi="Consolas"/>
                <w:sz w:val="16"/>
              </w:rPr>
              <w:t xml:space="preserve">    "avg_felt_safety": 6.8,</w:t>
            </w:r>
          </w:p>
          <w:p>
            <w:pPr>
              <w:spacing w:after="0"/>
            </w:pPr>
            <w:r>
              <w:rPr>
                <w:rFonts w:ascii="Consolas" w:hAnsi="Consolas"/>
                <w:sz w:val="16"/>
              </w:rPr>
              <w:t xml:space="preserve">    "avg_felt_heard": 6.2,</w:t>
            </w:r>
          </w:p>
          <w:p>
            <w:pPr>
              <w:spacing w:after="0"/>
            </w:pPr>
            <w:r>
              <w:rPr>
                <w:rFonts w:ascii="Consolas" w:hAnsi="Consolas"/>
                <w:sz w:val="16"/>
              </w:rPr>
              <w:t xml:space="preserve">    "self_awareness_delta": 1.1</w:t>
            </w:r>
          </w:p>
          <w:p>
            <w:pPr>
              <w:spacing w:after="0"/>
            </w:pPr>
            <w:r>
              <w:rPr>
                <w:rFonts w:ascii="Consolas" w:hAnsi="Consolas"/>
                <w:sz w:val="16"/>
              </w:rPr>
              <w:t xml:space="preserve">  },</w:t>
            </w:r>
          </w:p>
          <w:p>
            <w:pPr>
              <w:spacing w:after="0"/>
            </w:pPr>
            <w:r>
              <w:rPr>
                <w:rFonts w:ascii="Consolas" w:hAnsi="Consolas"/>
                <w:sz w:val="16"/>
              </w:rPr>
              <w:t xml:space="preserve">  "forecast_inputs": {</w:t>
            </w:r>
          </w:p>
          <w:p>
            <w:pPr>
              <w:spacing w:after="0"/>
            </w:pPr>
            <w:r>
              <w:rPr>
                <w:rFonts w:ascii="Consolas" w:hAnsi="Consolas"/>
                <w:sz w:val="16"/>
              </w:rPr>
              <w:t xml:space="preserve">    "communication_health": 0.72,</w:t>
            </w:r>
          </w:p>
          <w:p>
            <w:pPr>
              <w:spacing w:after="0"/>
            </w:pPr>
            <w:r>
              <w:rPr>
                <w:rFonts w:ascii="Consolas" w:hAnsi="Consolas"/>
                <w:sz w:val="16"/>
              </w:rPr>
              <w:t xml:space="preserve">    "conflict_repair": 0.61,</w:t>
            </w:r>
          </w:p>
          <w:p>
            <w:pPr>
              <w:spacing w:after="0"/>
            </w:pPr>
            <w:r>
              <w:rPr>
                <w:rFonts w:ascii="Consolas" w:hAnsi="Consolas"/>
                <w:sz w:val="16"/>
              </w:rPr>
              <w:t xml:space="preserve">    "commitment_pace": 0.70,</w:t>
            </w:r>
          </w:p>
          <w:p>
            <w:pPr>
              <w:spacing w:after="0"/>
            </w:pPr>
            <w:r>
              <w:rPr>
                <w:rFonts w:ascii="Consolas" w:hAnsi="Consolas"/>
                <w:sz w:val="16"/>
              </w:rPr>
              <w:t xml:space="preserve">    "pattern_stability": 0.64</w:t>
            </w:r>
          </w:p>
          <w:p>
            <w:pPr>
              <w:spacing w:after="0"/>
            </w:pPr>
            <w:r>
              <w:rPr>
                <w:rFonts w:ascii="Consolas" w:hAnsi="Consolas"/>
                <w:sz w:val="16"/>
              </w:rPr>
              <w:t xml:space="preserve">  }</w:t>
            </w:r>
          </w:p>
          <w:p>
            <w:pPr>
              <w:spacing w:after="0"/>
            </w:pPr>
            <w:r>
              <w:rPr>
                <w:rFonts w:ascii="Consolas" w:hAnsi="Consolas"/>
                <w:sz w:val="16"/>
              </w:rPr>
              <w:t>}</w:t>
            </w:r>
          </w:p>
        </w:tc>
      </w:tr>
    </w:tbl>
    <w:p>
      <w:pPr>
        <w:spacing w:after="80"/>
      </w:pPr>
    </w:p>
    <w:p>
      <w:pPr>
        <w:pStyle w:val="H1X"/>
        <w:spacing w:after="80"/>
      </w:pPr>
      <w:r>
        <w:t>9. Failure Handling and Edge-Case Control</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3168"/>
            <w:shd w:fill="2F5D8A"/>
            <w:vAlign w:val="center"/>
          </w:tcPr>
          <w:p>
            <w:pPr>
              <w:jc w:val="center"/>
            </w:pPr>
            <w:r>
              <w:rPr>
                <w:rFonts w:ascii="Aptos" w:hAnsi="Aptos" w:eastAsia="Aptos"/>
                <w:b/>
                <w:i w:val="0"/>
                <w:color w:val="FFFFFF"/>
                <w:sz w:val="18"/>
              </w:rPr>
              <w:t>Scenario</w:t>
            </w:r>
          </w:p>
        </w:tc>
        <w:tc>
          <w:tcPr>
            <w:tcW w:type="dxa" w:w="6912"/>
            <w:shd w:fill="2F5D8A"/>
            <w:vAlign w:val="center"/>
          </w:tcPr>
          <w:p>
            <w:pPr>
              <w:jc w:val="center"/>
            </w:pPr>
            <w:r>
              <w:rPr>
                <w:rFonts w:ascii="Aptos" w:hAnsi="Aptos" w:eastAsia="Aptos"/>
                <w:b/>
                <w:i w:val="0"/>
                <w:color w:val="FFFFFF"/>
                <w:sz w:val="18"/>
              </w:rPr>
              <w:t>Required behavior</w:t>
            </w:r>
          </w:p>
        </w:tc>
      </w:tr>
      <w:tr>
        <w:tc>
          <w:tcPr>
            <w:tcW w:type="dxa" w:w="3168"/>
            <w:shd w:fill="FFF5E6"/>
            <w:vAlign w:val="center"/>
          </w:tcPr>
          <w:p>
            <w:r>
              <w:rPr>
                <w:rFonts w:ascii="Aptos" w:hAnsi="Aptos" w:eastAsia="Aptos"/>
                <w:b w:val="0"/>
                <w:i w:val="0"/>
                <w:sz w:val="18"/>
              </w:rPr>
              <w:t>AI service unavailable</w:t>
            </w:r>
          </w:p>
        </w:tc>
        <w:tc>
          <w:tcPr>
            <w:tcW w:type="dxa" w:w="6912"/>
            <w:vAlign w:val="center"/>
          </w:tcPr>
          <w:p>
            <w:r>
              <w:rPr>
                <w:rFonts w:ascii="Aptos" w:hAnsi="Aptos" w:eastAsia="Aptos"/>
                <w:b w:val="0"/>
                <w:i w:val="0"/>
                <w:sz w:val="18"/>
              </w:rPr>
              <w:t>Proceed with deterministic scoring and store ai_status = DEGRADED. Do not block core app flows.</w:t>
            </w:r>
          </w:p>
        </w:tc>
      </w:tr>
      <w:tr>
        <w:tc>
          <w:tcPr>
            <w:tcW w:type="dxa" w:w="3168"/>
            <w:shd w:fill="FFF5E6"/>
            <w:vAlign w:val="center"/>
          </w:tcPr>
          <w:p>
            <w:r>
              <w:rPr>
                <w:rFonts w:ascii="Aptos" w:hAnsi="Aptos" w:eastAsia="Aptos"/>
                <w:b w:val="0"/>
                <w:i w:val="0"/>
                <w:sz w:val="18"/>
              </w:rPr>
              <w:t>One partner denies couple forecasting</w:t>
            </w:r>
          </w:p>
        </w:tc>
        <w:tc>
          <w:tcPr>
            <w:tcW w:type="dxa" w:w="6912"/>
            <w:vAlign w:val="center"/>
          </w:tcPr>
          <w:p>
            <w:r>
              <w:rPr>
                <w:rFonts w:ascii="Aptos" w:hAnsi="Aptos" w:eastAsia="Aptos"/>
                <w:b w:val="0"/>
                <w:i w:val="0"/>
                <w:sz w:val="18"/>
              </w:rPr>
              <w:t>Allow messaging or relationship mode if product rules permit, but pair forecast becomes PARTIAL_CONSENT or hidden.</w:t>
            </w:r>
          </w:p>
        </w:tc>
      </w:tr>
      <w:tr>
        <w:tc>
          <w:tcPr>
            <w:tcW w:type="dxa" w:w="3168"/>
            <w:shd w:fill="FFF5E6"/>
            <w:vAlign w:val="center"/>
          </w:tcPr>
          <w:p>
            <w:r>
              <w:rPr>
                <w:rFonts w:ascii="Aptos" w:hAnsi="Aptos" w:eastAsia="Aptos"/>
                <w:b w:val="0"/>
                <w:i w:val="0"/>
                <w:sz w:val="18"/>
              </w:rPr>
              <w:t>Message content consent revoked mid-thread</w:t>
            </w:r>
          </w:p>
        </w:tc>
        <w:tc>
          <w:tcPr>
            <w:tcW w:type="dxa" w:w="6912"/>
            <w:vAlign w:val="center"/>
          </w:tcPr>
          <w:p>
            <w:r>
              <w:rPr>
                <w:rFonts w:ascii="Aptos" w:hAnsi="Aptos" w:eastAsia="Aptos"/>
                <w:b w:val="0"/>
                <w:i w:val="0"/>
                <w:sz w:val="18"/>
              </w:rPr>
              <w:t>Stop content labeling immediately; metadata processing continues only if separately consented.</w:t>
            </w:r>
          </w:p>
        </w:tc>
      </w:tr>
      <w:tr>
        <w:tc>
          <w:tcPr>
            <w:tcW w:type="dxa" w:w="3168"/>
            <w:shd w:fill="FFF5E6"/>
            <w:vAlign w:val="center"/>
          </w:tcPr>
          <w:p>
            <w:r>
              <w:rPr>
                <w:rFonts w:ascii="Aptos" w:hAnsi="Aptos" w:eastAsia="Aptos"/>
                <w:b w:val="0"/>
                <w:i w:val="0"/>
                <w:sz w:val="18"/>
              </w:rPr>
              <w:t>Schema version mismatch between services</w:t>
            </w:r>
          </w:p>
        </w:tc>
        <w:tc>
          <w:tcPr>
            <w:tcW w:type="dxa" w:w="6912"/>
            <w:vAlign w:val="center"/>
          </w:tcPr>
          <w:p>
            <w:r>
              <w:rPr>
                <w:rFonts w:ascii="Aptos" w:hAnsi="Aptos" w:eastAsia="Aptos"/>
                <w:b w:val="0"/>
                <w:i w:val="0"/>
                <w:sz w:val="18"/>
              </w:rPr>
              <w:t>Reject write and raise contract error. Silent coercion is forbidden.</w:t>
            </w:r>
          </w:p>
        </w:tc>
      </w:tr>
      <w:tr>
        <w:tc>
          <w:tcPr>
            <w:tcW w:type="dxa" w:w="3168"/>
            <w:shd w:fill="FFF5E6"/>
            <w:vAlign w:val="center"/>
          </w:tcPr>
          <w:p>
            <w:r>
              <w:rPr>
                <w:rFonts w:ascii="Aptos" w:hAnsi="Aptos" w:eastAsia="Aptos"/>
                <w:b w:val="0"/>
                <w:i w:val="0"/>
                <w:sz w:val="18"/>
              </w:rPr>
              <w:t>Deletion job collides with moderation legal hold</w:t>
            </w:r>
          </w:p>
        </w:tc>
        <w:tc>
          <w:tcPr>
            <w:tcW w:type="dxa" w:w="6912"/>
            <w:vAlign w:val="center"/>
          </w:tcPr>
          <w:p>
            <w:r>
              <w:rPr>
                <w:rFonts w:ascii="Aptos" w:hAnsi="Aptos" w:eastAsia="Aptos"/>
                <w:b w:val="0"/>
                <w:i w:val="0"/>
                <w:sz w:val="18"/>
              </w:rPr>
              <w:t>Apply hold precedence, purge what is allowed, and issue partial completion record.</w:t>
            </w:r>
          </w:p>
        </w:tc>
      </w:tr>
      <w:tr>
        <w:tc>
          <w:tcPr>
            <w:tcW w:type="dxa" w:w="3168"/>
            <w:shd w:fill="FFF5E6"/>
            <w:vAlign w:val="center"/>
          </w:tcPr>
          <w:p>
            <w:r>
              <w:rPr>
                <w:rFonts w:ascii="Aptos" w:hAnsi="Aptos" w:eastAsia="Aptos"/>
                <w:b w:val="0"/>
                <w:i w:val="0"/>
                <w:sz w:val="18"/>
              </w:rPr>
              <w:t>Evidence band below threshold for UI surface</w:t>
            </w:r>
          </w:p>
        </w:tc>
        <w:tc>
          <w:tcPr>
            <w:tcW w:type="dxa" w:w="6912"/>
            <w:vAlign w:val="center"/>
          </w:tcPr>
          <w:p>
            <w:r>
              <w:rPr>
                <w:rFonts w:ascii="Aptos" w:hAnsi="Aptos" w:eastAsia="Aptos"/>
                <w:b w:val="0"/>
                <w:i w:val="0"/>
                <w:sz w:val="18"/>
              </w:rPr>
              <w:t>Store internal output only and return user-friendly insufficiency state.</w:t>
            </w:r>
          </w:p>
        </w:tc>
      </w:tr>
      <w:tr>
        <w:tc>
          <w:tcPr>
            <w:tcW w:type="dxa" w:w="3168"/>
            <w:shd w:fill="FFF5E6"/>
            <w:vAlign w:val="center"/>
          </w:tcPr>
          <w:p>
            <w:r>
              <w:rPr>
                <w:rFonts w:ascii="Aptos" w:hAnsi="Aptos" w:eastAsia="Aptos"/>
                <w:b w:val="0"/>
                <w:i w:val="0"/>
                <w:sz w:val="18"/>
              </w:rPr>
              <w:t>Conflicting AI and deterministic labels</w:t>
            </w:r>
          </w:p>
        </w:tc>
        <w:tc>
          <w:tcPr>
            <w:tcW w:type="dxa" w:w="6912"/>
            <w:vAlign w:val="center"/>
          </w:tcPr>
          <w:p>
            <w:r>
              <w:rPr>
                <w:rFonts w:ascii="Aptos" w:hAnsi="Aptos" w:eastAsia="Aptos"/>
                <w:b w:val="0"/>
                <w:i w:val="0"/>
                <w:sz w:val="18"/>
              </w:rPr>
              <w:t>Deterministic canonical label wins unless review process explicitly remaps logic in a future rules version.</w:t>
            </w:r>
          </w:p>
        </w:tc>
      </w:tr>
      <w:tr>
        <w:tc>
          <w:tcPr>
            <w:tcW w:type="dxa" w:w="3168"/>
            <w:shd w:fill="FFF5E6"/>
            <w:vAlign w:val="center"/>
          </w:tcPr>
          <w:p>
            <w:r>
              <w:rPr>
                <w:rFonts w:ascii="Aptos" w:hAnsi="Aptos" w:eastAsia="Aptos"/>
                <w:b w:val="0"/>
                <w:i w:val="0"/>
                <w:sz w:val="18"/>
              </w:rPr>
              <w:t>Assessment retake while pair forecasts active</w:t>
            </w:r>
          </w:p>
        </w:tc>
        <w:tc>
          <w:tcPr>
            <w:tcW w:type="dxa" w:w="6912"/>
            <w:vAlign w:val="center"/>
          </w:tcPr>
          <w:p>
            <w:r>
              <w:rPr>
                <w:rFonts w:ascii="Aptos" w:hAnsi="Aptos" w:eastAsia="Aptos"/>
                <w:b w:val="0"/>
                <w:i w:val="0"/>
                <w:sz w:val="18"/>
              </w:rPr>
              <w:t>Create new scoring snapshot; pair service recomputes using latest active snapshot versions without overwriting historical pair runs.</w:t>
            </w:r>
          </w:p>
        </w:tc>
      </w:tr>
    </w:tbl>
    <w:p>
      <w:pPr>
        <w:spacing w:after="80"/>
      </w:pPr>
    </w:p>
    <w:p>
      <w:r>
        <w:br w:type="page"/>
      </w:r>
    </w:p>
    <w:p>
      <w:pPr>
        <w:pStyle w:val="H1X"/>
        <w:spacing w:after="80"/>
      </w:pPr>
      <w:r>
        <w:t>10. Narrow-v1 Launch Plan So the Engine Learns Before the Empire Expands</w:t>
      </w:r>
    </w:p>
    <w:p>
      <w:pPr>
        <w:spacing w:after="80"/>
      </w:pPr>
      <w:r>
        <w:t>The smartest launch is not the biggest launch. It is the cleanest one. v1 should maximize high-quality signal collection while minimizing social complexity, moderation load, and trust risk.</w:t>
      </w:r>
    </w:p>
    <w:p>
      <w:pPr>
        <w:pStyle w:val="H2X"/>
        <w:spacing w:after="80"/>
      </w:pPr>
      <w:r>
        <w:t>10.1 What v1 should include</w:t>
      </w:r>
    </w:p>
    <w:p>
      <w:pPr>
        <w:pStyle w:val="BodyList"/>
        <w:ind w:left="288" w:hanging="216"/>
      </w:pPr>
      <w:r>
        <w:rPr>
          <w:b/>
        </w:rPr>
        <w:t xml:space="preserve">• </w:t>
      </w:r>
      <w:r>
        <w:t>Onboarding and assessment engine</w:t>
      </w:r>
    </w:p>
    <w:p>
      <w:pPr>
        <w:pStyle w:val="BodyList"/>
        <w:ind w:left="288" w:hanging="216"/>
      </w:pPr>
      <w:r>
        <w:rPr>
          <w:b/>
        </w:rPr>
        <w:t xml:space="preserve">• </w:t>
      </w:r>
      <w:r>
        <w:t>Individual readiness score and archetype/shadow outputs</w:t>
      </w:r>
    </w:p>
    <w:p>
      <w:pPr>
        <w:pStyle w:val="BodyList"/>
        <w:ind w:left="288" w:hanging="216"/>
      </w:pPr>
      <w:r>
        <w:rPr>
          <w:b/>
        </w:rPr>
        <w:t xml:space="preserve">• </w:t>
      </w:r>
      <w:r>
        <w:t>Compatibility scoring using deterministic prior</w:t>
      </w:r>
    </w:p>
    <w:p>
      <w:pPr>
        <w:pStyle w:val="BodyList"/>
        <w:ind w:left="288" w:hanging="216"/>
      </w:pPr>
      <w:r>
        <w:rPr>
          <w:b/>
        </w:rPr>
        <w:t xml:space="preserve">• </w:t>
      </w:r>
      <w:r>
        <w:t>Knock system and controlled direct messaging</w:t>
      </w:r>
    </w:p>
    <w:p>
      <w:pPr>
        <w:pStyle w:val="BodyList"/>
        <w:ind w:left="288" w:hanging="216"/>
      </w:pPr>
      <w:r>
        <w:rPr>
          <w:b/>
        </w:rPr>
        <w:t xml:space="preserve">• </w:t>
      </w:r>
      <w:r>
        <w:t>Message metadata event logging</w:t>
      </w:r>
    </w:p>
    <w:p>
      <w:pPr>
        <w:pStyle w:val="BodyList"/>
        <w:ind w:left="288" w:hanging="216"/>
      </w:pPr>
      <w:r>
        <w:rPr>
          <w:b/>
        </w:rPr>
        <w:t xml:space="preserve">• </w:t>
      </w:r>
      <w:r>
        <w:t>Optional message-content AI only for users who grant that scope</w:t>
      </w:r>
    </w:p>
    <w:p>
      <w:pPr>
        <w:pStyle w:val="BodyList"/>
        <w:ind w:left="288" w:hanging="216"/>
      </w:pPr>
      <w:r>
        <w:rPr>
          <w:b/>
        </w:rPr>
        <w:t xml:space="preserve">• </w:t>
      </w:r>
      <w:r>
        <w:t>Sanctuary Lite: check-ins, reflections, emotional mirror, simple regulation exercises</w:t>
      </w:r>
    </w:p>
    <w:p>
      <w:pPr>
        <w:pStyle w:val="BodyList"/>
        <w:ind w:left="288" w:hanging="216"/>
      </w:pPr>
      <w:r>
        <w:rPr>
          <w:b/>
        </w:rPr>
        <w:t xml:space="preserve">• </w:t>
      </w:r>
      <w:r>
        <w:t>Consent center, export, and deletion request surfaces</w:t>
      </w:r>
    </w:p>
    <w:p>
      <w:pPr>
        <w:pStyle w:val="BodyList"/>
        <w:ind w:left="288" w:hanging="216"/>
      </w:pPr>
      <w:r>
        <w:rPr>
          <w:b/>
        </w:rPr>
        <w:t xml:space="preserve">• </w:t>
      </w:r>
      <w:r>
        <w:t>Moderation service from day one</w:t>
      </w:r>
    </w:p>
    <w:p>
      <w:pPr>
        <w:pStyle w:val="H2X"/>
        <w:spacing w:after="80"/>
      </w:pPr>
      <w:r>
        <w:t>10.2 What v1 should not include yet</w:t>
      </w:r>
    </w:p>
    <w:p>
      <w:pPr>
        <w:pStyle w:val="BodyList"/>
        <w:ind w:left="288" w:hanging="216"/>
      </w:pPr>
      <w:r>
        <w:rPr>
          <w:b/>
        </w:rPr>
        <w:t xml:space="preserve">• </w:t>
      </w:r>
      <w:r>
        <w:t>Deep couple-mode forecasting based on thin interaction history</w:t>
      </w:r>
    </w:p>
    <w:p>
      <w:pPr>
        <w:pStyle w:val="BodyList"/>
        <w:ind w:left="288" w:hanging="216"/>
      </w:pPr>
      <w:r>
        <w:rPr>
          <w:b/>
        </w:rPr>
        <w:t xml:space="preserve">• </w:t>
      </w:r>
      <w:r>
        <w:t>Full ExsAnonymous social graph at scale</w:t>
      </w:r>
    </w:p>
    <w:p>
      <w:pPr>
        <w:pStyle w:val="BodyList"/>
        <w:ind w:left="288" w:hanging="216"/>
      </w:pPr>
      <w:r>
        <w:rPr>
          <w:b/>
        </w:rPr>
        <w:t xml:space="preserve">• </w:t>
      </w:r>
      <w:r>
        <w:t>Aggressive coin economy loops that encourage farming rather than truth</w:t>
      </w:r>
    </w:p>
    <w:p>
      <w:pPr>
        <w:pStyle w:val="BodyList"/>
        <w:ind w:left="288" w:hanging="216"/>
      </w:pPr>
      <w:r>
        <w:rPr>
          <w:b/>
        </w:rPr>
        <w:t xml:space="preserve">• </w:t>
      </w:r>
      <w:r>
        <w:t>Public scoreboards with emotionally sensitive comparisons</w:t>
      </w:r>
    </w:p>
    <w:p>
      <w:pPr>
        <w:pStyle w:val="BodyList"/>
        <w:ind w:left="288" w:hanging="216"/>
      </w:pPr>
      <w:r>
        <w:rPr>
          <w:b/>
        </w:rPr>
        <w:t xml:space="preserve">• </w:t>
      </w:r>
      <w:r>
        <w:t>Too many companion systems writing into baseline identity simultaneously</w:t>
      </w:r>
    </w:p>
    <w:p>
      <w:pPr>
        <w:pStyle w:val="BodyList"/>
        <w:ind w:left="288" w:hanging="216"/>
      </w:pPr>
      <w:r>
        <w:rPr>
          <w:b/>
        </w:rPr>
        <w:t xml:space="preserve">• </w:t>
      </w:r>
      <w:r>
        <w:t>High-complexity licensing APIs exposed to third parties before internal learning stabilizes</w:t>
      </w:r>
    </w:p>
    <w:p>
      <w:pPr>
        <w:pStyle w:val="H2X"/>
        <w:spacing w:after="80"/>
      </w:pPr>
      <w:r>
        <w:t>10.3 v1 learning goals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736"/>
            <w:shd w:fill="2F5D8A"/>
            <w:vAlign w:val="center"/>
          </w:tcPr>
          <w:p>
            <w:pPr>
              <w:jc w:val="center"/>
            </w:pPr>
            <w:r>
              <w:rPr>
                <w:rFonts w:ascii="Aptos" w:hAnsi="Aptos" w:eastAsia="Aptos"/>
                <w:b/>
                <w:i w:val="0"/>
                <w:color w:val="FFFFFF"/>
                <w:sz w:val="19"/>
              </w:rPr>
              <w:t>Learning target</w:t>
            </w:r>
          </w:p>
        </w:tc>
        <w:tc>
          <w:tcPr>
            <w:tcW w:type="dxa" w:w="7344"/>
            <w:shd w:fill="2F5D8A"/>
            <w:vAlign w:val="center"/>
          </w:tcPr>
          <w:p>
            <w:pPr>
              <w:jc w:val="center"/>
            </w:pPr>
            <w:r>
              <w:rPr>
                <w:rFonts w:ascii="Aptos" w:hAnsi="Aptos" w:eastAsia="Aptos"/>
                <w:b/>
                <w:i w:val="0"/>
                <w:color w:val="FFFFFF"/>
                <w:sz w:val="19"/>
              </w:rPr>
              <w:t>Why it matters</w:t>
            </w:r>
          </w:p>
        </w:tc>
      </w:tr>
      <w:tr>
        <w:tc>
          <w:tcPr>
            <w:tcW w:type="dxa" w:w="2736"/>
            <w:shd w:fill="EEF4F8"/>
            <w:vAlign w:val="center"/>
          </w:tcPr>
          <w:p>
            <w:r>
              <w:rPr>
                <w:rFonts w:ascii="Aptos" w:hAnsi="Aptos" w:eastAsia="Aptos"/>
                <w:b w:val="0"/>
                <w:i w:val="0"/>
                <w:sz w:val="19"/>
              </w:rPr>
              <w:t>Assessment integrity</w:t>
            </w:r>
          </w:p>
        </w:tc>
        <w:tc>
          <w:tcPr>
            <w:tcW w:type="dxa" w:w="7344"/>
            <w:vAlign w:val="center"/>
          </w:tcPr>
          <w:p>
            <w:r>
              <w:rPr>
                <w:rFonts w:ascii="Aptos" w:hAnsi="Aptos" w:eastAsia="Aptos"/>
                <w:b w:val="0"/>
                <w:i w:val="0"/>
                <w:sz w:val="19"/>
              </w:rPr>
              <w:t>Which questions separate archetypes cleanly and which create noise?</w:t>
            </w:r>
          </w:p>
        </w:tc>
      </w:tr>
      <w:tr>
        <w:tc>
          <w:tcPr>
            <w:tcW w:type="dxa" w:w="2736"/>
            <w:shd w:fill="EEF4F8"/>
            <w:vAlign w:val="center"/>
          </w:tcPr>
          <w:p>
            <w:r>
              <w:rPr>
                <w:rFonts w:ascii="Aptos" w:hAnsi="Aptos" w:eastAsia="Aptos"/>
                <w:b w:val="0"/>
                <w:i w:val="0"/>
                <w:sz w:val="19"/>
              </w:rPr>
              <w:t>Pair signal quality</w:t>
            </w:r>
          </w:p>
        </w:tc>
        <w:tc>
          <w:tcPr>
            <w:tcW w:type="dxa" w:w="7344"/>
            <w:vAlign w:val="center"/>
          </w:tcPr>
          <w:p>
            <w:r>
              <w:rPr>
                <w:rFonts w:ascii="Aptos" w:hAnsi="Aptos" w:eastAsia="Aptos"/>
                <w:b w:val="0"/>
                <w:i w:val="0"/>
                <w:sz w:val="19"/>
              </w:rPr>
              <w:t>Which deterministic drivers best predict early conversation success, ghosting, repair, or drop-off?</w:t>
            </w:r>
          </w:p>
        </w:tc>
      </w:tr>
      <w:tr>
        <w:tc>
          <w:tcPr>
            <w:tcW w:type="dxa" w:w="2736"/>
            <w:shd w:fill="EEF4F8"/>
            <w:vAlign w:val="center"/>
          </w:tcPr>
          <w:p>
            <w:r>
              <w:rPr>
                <w:rFonts w:ascii="Aptos" w:hAnsi="Aptos" w:eastAsia="Aptos"/>
                <w:b w:val="0"/>
                <w:i w:val="0"/>
                <w:sz w:val="19"/>
              </w:rPr>
              <w:t>Moderation load</w:t>
            </w:r>
          </w:p>
        </w:tc>
        <w:tc>
          <w:tcPr>
            <w:tcW w:type="dxa" w:w="7344"/>
            <w:vAlign w:val="center"/>
          </w:tcPr>
          <w:p>
            <w:r>
              <w:rPr>
                <w:rFonts w:ascii="Aptos" w:hAnsi="Aptos" w:eastAsia="Aptos"/>
                <w:b w:val="0"/>
                <w:i w:val="0"/>
                <w:sz w:val="19"/>
              </w:rPr>
              <w:t>What categories trigger most often and where do false positives live?</w:t>
            </w:r>
          </w:p>
        </w:tc>
      </w:tr>
      <w:tr>
        <w:tc>
          <w:tcPr>
            <w:tcW w:type="dxa" w:w="2736"/>
            <w:shd w:fill="EEF4F8"/>
            <w:vAlign w:val="center"/>
          </w:tcPr>
          <w:p>
            <w:r>
              <w:rPr>
                <w:rFonts w:ascii="Aptos" w:hAnsi="Aptos" w:eastAsia="Aptos"/>
                <w:b w:val="0"/>
                <w:i w:val="0"/>
                <w:sz w:val="19"/>
              </w:rPr>
              <w:t>Consent friction</w:t>
            </w:r>
          </w:p>
        </w:tc>
        <w:tc>
          <w:tcPr>
            <w:tcW w:type="dxa" w:w="7344"/>
            <w:vAlign w:val="center"/>
          </w:tcPr>
          <w:p>
            <w:r>
              <w:rPr>
                <w:rFonts w:ascii="Aptos" w:hAnsi="Aptos" w:eastAsia="Aptos"/>
                <w:b w:val="0"/>
                <w:i w:val="0"/>
                <w:sz w:val="19"/>
              </w:rPr>
              <w:t>Which scopes users accept or deny, and where explanation copy needs improvement?</w:t>
            </w:r>
          </w:p>
        </w:tc>
      </w:tr>
      <w:tr>
        <w:tc>
          <w:tcPr>
            <w:tcW w:type="dxa" w:w="2736"/>
            <w:shd w:fill="EEF4F8"/>
            <w:vAlign w:val="center"/>
          </w:tcPr>
          <w:p>
            <w:r>
              <w:rPr>
                <w:rFonts w:ascii="Aptos" w:hAnsi="Aptos" w:eastAsia="Aptos"/>
                <w:b w:val="0"/>
                <w:i w:val="0"/>
                <w:sz w:val="19"/>
              </w:rPr>
              <w:t>Evidence calibration</w:t>
            </w:r>
          </w:p>
        </w:tc>
        <w:tc>
          <w:tcPr>
            <w:tcW w:type="dxa" w:w="7344"/>
            <w:vAlign w:val="center"/>
          </w:tcPr>
          <w:p>
            <w:r>
              <w:rPr>
                <w:rFonts w:ascii="Aptos" w:hAnsi="Aptos" w:eastAsia="Aptos"/>
                <w:b w:val="0"/>
                <w:i w:val="0"/>
                <w:sz w:val="19"/>
              </w:rPr>
              <w:t>How quickly can the system move from E1/E2 to E3+ for pair forecasts?</w:t>
            </w:r>
          </w:p>
        </w:tc>
      </w:tr>
      <w:tr>
        <w:tc>
          <w:tcPr>
            <w:tcW w:type="dxa" w:w="2736"/>
            <w:shd w:fill="EEF4F8"/>
            <w:vAlign w:val="center"/>
          </w:tcPr>
          <w:p>
            <w:r>
              <w:rPr>
                <w:rFonts w:ascii="Aptos" w:hAnsi="Aptos" w:eastAsia="Aptos"/>
                <w:b w:val="0"/>
                <w:i w:val="0"/>
                <w:sz w:val="19"/>
              </w:rPr>
              <w:t>Growth mechanics</w:t>
            </w:r>
          </w:p>
        </w:tc>
        <w:tc>
          <w:tcPr>
            <w:tcW w:type="dxa" w:w="7344"/>
            <w:vAlign w:val="center"/>
          </w:tcPr>
          <w:p>
            <w:r>
              <w:rPr>
                <w:rFonts w:ascii="Aptos" w:hAnsi="Aptos" w:eastAsia="Aptos"/>
                <w:b w:val="0"/>
                <w:i w:val="0"/>
                <w:sz w:val="19"/>
              </w:rPr>
              <w:t>Which validated actions actually correlate with better repair and lower volatility?</w:t>
            </w:r>
          </w:p>
        </w:tc>
      </w:tr>
    </w:tbl>
    <w:p>
      <w:pPr>
        <w:spacing w:after="80"/>
      </w:pPr>
    </w:p>
    <w:p>
      <w:pPr>
        <w:pStyle w:val="H2X"/>
        <w:spacing w:after="80"/>
      </w:pPr>
      <w:r>
        <w:t>10.4 Launch phasing</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1440"/>
            <w:shd w:fill="2F5D8A"/>
            <w:vAlign w:val="center"/>
          </w:tcPr>
          <w:p>
            <w:pPr>
              <w:jc w:val="center"/>
            </w:pPr>
            <w:r>
              <w:rPr>
                <w:rFonts w:ascii="Aptos" w:hAnsi="Aptos" w:eastAsia="Aptos"/>
                <w:b/>
                <w:i w:val="0"/>
                <w:color w:val="FFFFFF"/>
                <w:sz w:val="19"/>
              </w:rPr>
              <w:t>Phase</w:t>
            </w:r>
          </w:p>
        </w:tc>
        <w:tc>
          <w:tcPr>
            <w:tcW w:type="dxa" w:w="8496"/>
            <w:shd w:fill="2F5D8A"/>
            <w:vAlign w:val="center"/>
          </w:tcPr>
          <w:p>
            <w:pPr>
              <w:jc w:val="center"/>
            </w:pPr>
            <w:r>
              <w:rPr>
                <w:rFonts w:ascii="Aptos" w:hAnsi="Aptos" w:eastAsia="Aptos"/>
                <w:b/>
                <w:i w:val="0"/>
                <w:color w:val="FFFFFF"/>
                <w:sz w:val="19"/>
              </w:rPr>
              <w:t>Scope</w:t>
            </w:r>
          </w:p>
        </w:tc>
      </w:tr>
      <w:tr>
        <w:tc>
          <w:tcPr>
            <w:tcW w:type="dxa" w:w="1440"/>
            <w:shd w:fill="F3F7FA"/>
            <w:vAlign w:val="center"/>
          </w:tcPr>
          <w:p>
            <w:r>
              <w:rPr>
                <w:rFonts w:ascii="Aptos" w:hAnsi="Aptos" w:eastAsia="Aptos"/>
                <w:b w:val="0"/>
                <w:i w:val="0"/>
                <w:sz w:val="19"/>
              </w:rPr>
              <w:t>v1.0</w:t>
            </w:r>
          </w:p>
        </w:tc>
        <w:tc>
          <w:tcPr>
            <w:tcW w:type="dxa" w:w="8496"/>
            <w:vAlign w:val="center"/>
          </w:tcPr>
          <w:p>
            <w:r>
              <w:rPr>
                <w:rFonts w:ascii="Aptos" w:hAnsi="Aptos" w:eastAsia="Aptos"/>
                <w:b w:val="0"/>
                <w:i w:val="0"/>
                <w:sz w:val="19"/>
              </w:rPr>
              <w:t>Assessment, deterministic compatibility, Knock, controlled messaging, metadata events, moderation, Sanctuary Lite.</w:t>
            </w:r>
          </w:p>
        </w:tc>
      </w:tr>
      <w:tr>
        <w:tc>
          <w:tcPr>
            <w:tcW w:type="dxa" w:w="1440"/>
            <w:shd w:fill="F3F7FA"/>
            <w:vAlign w:val="center"/>
          </w:tcPr>
          <w:p>
            <w:r>
              <w:rPr>
                <w:rFonts w:ascii="Aptos" w:hAnsi="Aptos" w:eastAsia="Aptos"/>
                <w:b w:val="0"/>
                <w:i w:val="0"/>
                <w:sz w:val="19"/>
              </w:rPr>
              <w:t>v1.1</w:t>
            </w:r>
          </w:p>
        </w:tc>
        <w:tc>
          <w:tcPr>
            <w:tcW w:type="dxa" w:w="8496"/>
            <w:vAlign w:val="center"/>
          </w:tcPr>
          <w:p>
            <w:r>
              <w:rPr>
                <w:rFonts w:ascii="Aptos" w:hAnsi="Aptos" w:eastAsia="Aptos"/>
                <w:b w:val="0"/>
                <w:i w:val="0"/>
                <w:sz w:val="19"/>
              </w:rPr>
              <w:t>Perception checks, trigger logs, evidence bands on user-facing forecasts, stronger export and deletion tooling.</w:t>
            </w:r>
          </w:p>
        </w:tc>
      </w:tr>
      <w:tr>
        <w:tc>
          <w:tcPr>
            <w:tcW w:type="dxa" w:w="1440"/>
            <w:shd w:fill="F3F7FA"/>
            <w:vAlign w:val="center"/>
          </w:tcPr>
          <w:p>
            <w:r>
              <w:rPr>
                <w:rFonts w:ascii="Aptos" w:hAnsi="Aptos" w:eastAsia="Aptos"/>
                <w:b w:val="0"/>
                <w:i w:val="0"/>
                <w:sz w:val="19"/>
              </w:rPr>
              <w:t>v1.2</w:t>
            </w:r>
          </w:p>
        </w:tc>
        <w:tc>
          <w:tcPr>
            <w:tcW w:type="dxa" w:w="8496"/>
            <w:vAlign w:val="center"/>
          </w:tcPr>
          <w:p>
            <w:r>
              <w:rPr>
                <w:rFonts w:ascii="Aptos" w:hAnsi="Aptos" w:eastAsia="Aptos"/>
                <w:b w:val="0"/>
                <w:i w:val="0"/>
                <w:sz w:val="19"/>
              </w:rPr>
              <w:t>Selective pair forecasting depth, richer state logging, initial governor rollups, couple exercises.</w:t>
            </w:r>
          </w:p>
        </w:tc>
      </w:tr>
      <w:tr>
        <w:tc>
          <w:tcPr>
            <w:tcW w:type="dxa" w:w="1440"/>
            <w:shd w:fill="F3F7FA"/>
            <w:vAlign w:val="center"/>
          </w:tcPr>
          <w:p>
            <w:r>
              <w:rPr>
                <w:rFonts w:ascii="Aptos" w:hAnsi="Aptos" w:eastAsia="Aptos"/>
                <w:b w:val="0"/>
                <w:i w:val="0"/>
                <w:sz w:val="19"/>
              </w:rPr>
              <w:t>v1.5</w:t>
            </w:r>
          </w:p>
        </w:tc>
        <w:tc>
          <w:tcPr>
            <w:tcW w:type="dxa" w:w="8496"/>
            <w:vAlign w:val="center"/>
          </w:tcPr>
          <w:p>
            <w:r>
              <w:rPr>
                <w:rFonts w:ascii="Aptos" w:hAnsi="Aptos" w:eastAsia="Aptos"/>
                <w:b w:val="0"/>
                <w:i w:val="0"/>
                <w:sz w:val="19"/>
              </w:rPr>
              <w:t>Companion systems such as ExsAnonymous and RS games feed evidence through caps and drift gates.</w:t>
            </w:r>
          </w:p>
        </w:tc>
      </w:tr>
      <w:tr>
        <w:tc>
          <w:tcPr>
            <w:tcW w:type="dxa" w:w="1440"/>
            <w:shd w:fill="F3F7FA"/>
            <w:vAlign w:val="center"/>
          </w:tcPr>
          <w:p>
            <w:r>
              <w:rPr>
                <w:rFonts w:ascii="Aptos" w:hAnsi="Aptos" w:eastAsia="Aptos"/>
                <w:b w:val="0"/>
                <w:i w:val="0"/>
                <w:sz w:val="19"/>
              </w:rPr>
              <w:t>v2.0</w:t>
            </w:r>
          </w:p>
        </w:tc>
        <w:tc>
          <w:tcPr>
            <w:tcW w:type="dxa" w:w="8496"/>
            <w:vAlign w:val="center"/>
          </w:tcPr>
          <w:p>
            <w:r>
              <w:rPr>
                <w:rFonts w:ascii="Aptos" w:hAnsi="Aptos" w:eastAsia="Aptos"/>
                <w:b w:val="0"/>
                <w:i w:val="0"/>
                <w:sz w:val="19"/>
              </w:rPr>
              <w:t>Deeper couple mode, broader forecasting, licensing surfaces, advanced social systems after calibration.</w:t>
            </w:r>
          </w:p>
        </w:tc>
      </w:tr>
    </w:tbl>
    <w:p>
      <w:pPr>
        <w:spacing w:after="80"/>
      </w:pPr>
    </w:p>
    <w:p>
      <w:pPr>
        <w:pStyle w:val="H2X"/>
        <w:spacing w:after="80"/>
      </w:pPr>
      <w:r>
        <w:t>10.5 Key launch metrics</w:t>
      </w:r>
    </w:p>
    <w:p>
      <w:pPr>
        <w:pStyle w:val="BodyList"/>
        <w:ind w:left="288" w:hanging="216"/>
      </w:pPr>
      <w:r>
        <w:rPr>
          <w:b/>
        </w:rPr>
        <w:t xml:space="preserve">• </w:t>
      </w:r>
      <w:r>
        <w:t>Assessment completion rate</w:t>
      </w:r>
    </w:p>
    <w:p>
      <w:pPr>
        <w:pStyle w:val="BodyList"/>
        <w:ind w:left="288" w:hanging="216"/>
      </w:pPr>
      <w:r>
        <w:rPr>
          <w:b/>
        </w:rPr>
        <w:t xml:space="preserve">• </w:t>
      </w:r>
      <w:r>
        <w:t>Consent-by-scope opt-in rates</w:t>
      </w:r>
    </w:p>
    <w:p>
      <w:pPr>
        <w:pStyle w:val="BodyList"/>
        <w:ind w:left="288" w:hanging="216"/>
      </w:pPr>
      <w:r>
        <w:rPr>
          <w:b/>
        </w:rPr>
        <w:t xml:space="preserve">• </w:t>
      </w:r>
      <w:r>
        <w:t>Knock acceptance rate</w:t>
      </w:r>
    </w:p>
    <w:p>
      <w:pPr>
        <w:pStyle w:val="BodyList"/>
        <w:ind w:left="288" w:hanging="216"/>
      </w:pPr>
      <w:r>
        <w:rPr>
          <w:b/>
        </w:rPr>
        <w:t xml:space="preserve">• </w:t>
      </w:r>
      <w:r>
        <w:t>Conversation survival at day 3, 7, 14, and 30</w:t>
      </w:r>
    </w:p>
    <w:p>
      <w:pPr>
        <w:pStyle w:val="BodyList"/>
        <w:ind w:left="288" w:hanging="216"/>
      </w:pPr>
      <w:r>
        <w:rPr>
          <w:b/>
        </w:rPr>
        <w:t xml:space="preserve">• </w:t>
      </w:r>
      <w:r>
        <w:t>Repair event frequency and repair latency</w:t>
      </w:r>
    </w:p>
    <w:p>
      <w:pPr>
        <w:pStyle w:val="BodyList"/>
        <w:ind w:left="288" w:hanging="216"/>
      </w:pPr>
      <w:r>
        <w:rPr>
          <w:b/>
        </w:rPr>
        <w:t xml:space="preserve">• </w:t>
      </w:r>
      <w:r>
        <w:t>Moderation rate per 1,000 conversations</w:t>
      </w:r>
    </w:p>
    <w:p>
      <w:pPr>
        <w:pStyle w:val="BodyList"/>
        <w:ind w:left="288" w:hanging="216"/>
      </w:pPr>
      <w:r>
        <w:rPr>
          <w:b/>
        </w:rPr>
        <w:t xml:space="preserve">• </w:t>
      </w:r>
      <w:r>
        <w:t>Forecast evidence-band progression</w:t>
      </w:r>
    </w:p>
    <w:p>
      <w:pPr>
        <w:pStyle w:val="BodyList"/>
        <w:ind w:left="288" w:hanging="216"/>
      </w:pPr>
      <w:r>
        <w:rPr>
          <w:b/>
        </w:rPr>
        <w:t xml:space="preserve">• </w:t>
      </w:r>
      <w:r>
        <w:t>Forecast calibration error by band</w:t>
      </w:r>
    </w:p>
    <w:p>
      <w:pPr>
        <w:pStyle w:val="BodyList"/>
        <w:ind w:left="288" w:hanging="216"/>
      </w:pPr>
      <w:r>
        <w:rPr>
          <w:b/>
        </w:rPr>
        <w:t xml:space="preserve">• </w:t>
      </w:r>
      <w:r>
        <w:t>Deletion-job completion SLA</w:t>
      </w:r>
    </w:p>
    <w:p>
      <w:pPr>
        <w:pStyle w:val="BodyList"/>
        <w:ind w:left="288" w:hanging="216"/>
      </w:pPr>
      <w:r>
        <w:rPr>
          <w:b/>
        </w:rPr>
        <w:t xml:space="preserve">• </w:t>
      </w:r>
      <w:r>
        <w:t>False-positive and false-negative moderation review rate</w:t>
      </w:r>
    </w:p>
    <w:tbl>
      <w:tblPr>
        <w:tblW w:type="auto" w:w="0"/>
        <w:jc w:val="center"/>
        <w:tblLayout w:type="autofit"/>
        <w:tblLook w:firstColumn="1" w:firstRow="1" w:lastColumn="0" w:lastRow="0" w:noHBand="0" w:noVBand="1" w:val="04A0"/>
      </w:tblPr>
      <w:tblGrid>
        <w:gridCol w:w="9936"/>
      </w:tblGrid>
      <w:tr>
        <w:tc>
          <w:tcPr>
            <w:tcW w:type="dxa" w:w="9936"/>
            <w:shd w:fill="E8F5E9"/>
            <w:vAlign w:val="center"/>
          </w:tcPr>
          <w:p>
            <w:pPr>
              <w:spacing w:before="40" w:after="40"/>
            </w:pPr>
            <w:r>
              <w:rPr>
                <w:rFonts w:ascii="Aptos" w:hAnsi="Aptos" w:eastAsia="Aptos"/>
                <w:b/>
                <w:i w:val="0"/>
                <w:color w:val="18324B"/>
                <w:sz w:val="21"/>
              </w:rPr>
              <w:t xml:space="preserve">Practical launch truth: </w:t>
            </w:r>
            <w:r>
              <w:rPr>
                <w:rFonts w:ascii="Aptos" w:hAnsi="Aptos" w:eastAsia="Aptos"/>
                <w:b w:val="0"/>
                <w:i w:val="0"/>
                <w:color w:val="1F1F1F"/>
                <w:sz w:val="20"/>
              </w:rPr>
              <w:t>v1 wins by being believable, safe, and measurable. It does not need to show every trick in the castle on day one.</w:t>
            </w:r>
          </w:p>
        </w:tc>
      </w:tr>
    </w:tbl>
    <w:p>
      <w:pPr>
        <w:spacing w:after="40"/>
      </w:pPr>
    </w:p>
    <w:p>
      <w:r>
        <w:br w:type="page"/>
      </w:r>
    </w:p>
    <w:p>
      <w:pPr>
        <w:pStyle w:val="H1X"/>
        <w:spacing w:after="80"/>
      </w:pPr>
      <w:r>
        <w:t>Appendix A - Locked Answer-Row Schema</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592"/>
            <w:shd w:fill="2F5D8A"/>
            <w:vAlign w:val="center"/>
          </w:tcPr>
          <w:p>
            <w:pPr>
              <w:jc w:val="center"/>
            </w:pPr>
            <w:r>
              <w:rPr>
                <w:rFonts w:ascii="Aptos" w:hAnsi="Aptos" w:eastAsia="Aptos"/>
                <w:b/>
                <w:i w:val="0"/>
                <w:color w:val="FFFFFF"/>
                <w:sz w:val="18"/>
              </w:rPr>
              <w:t>Field</w:t>
            </w:r>
          </w:p>
        </w:tc>
        <w:tc>
          <w:tcPr>
            <w:tcW w:type="dxa" w:w="1872"/>
            <w:shd w:fill="2F5D8A"/>
            <w:vAlign w:val="center"/>
          </w:tcPr>
          <w:p>
            <w:pPr>
              <w:jc w:val="center"/>
            </w:pPr>
            <w:r>
              <w:rPr>
                <w:rFonts w:ascii="Aptos" w:hAnsi="Aptos" w:eastAsia="Aptos"/>
                <w:b/>
                <w:i w:val="0"/>
                <w:color w:val="FFFFFF"/>
                <w:sz w:val="18"/>
              </w:rPr>
              <w:t>Type</w:t>
            </w:r>
          </w:p>
        </w:tc>
        <w:tc>
          <w:tcPr>
            <w:tcW w:type="dxa" w:w="5904"/>
            <w:shd w:fill="2F5D8A"/>
            <w:vAlign w:val="center"/>
          </w:tcPr>
          <w:p>
            <w:pPr>
              <w:jc w:val="center"/>
            </w:pPr>
            <w:r>
              <w:rPr>
                <w:rFonts w:ascii="Aptos" w:hAnsi="Aptos" w:eastAsia="Aptos"/>
                <w:b/>
                <w:i w:val="0"/>
                <w:color w:val="FFFFFF"/>
                <w:sz w:val="18"/>
              </w:rPr>
              <w:t>Meaning</w:t>
            </w:r>
          </w:p>
        </w:tc>
      </w:tr>
      <w:tr>
        <w:tc>
          <w:tcPr>
            <w:tcW w:type="dxa" w:w="2592"/>
            <w:shd w:fill="EEF4F8"/>
            <w:vAlign w:val="center"/>
          </w:tcPr>
          <w:p>
            <w:r>
              <w:rPr>
                <w:rFonts w:ascii="Aptos" w:hAnsi="Aptos" w:eastAsia="Aptos"/>
                <w:b w:val="0"/>
                <w:i w:val="0"/>
                <w:sz w:val="18"/>
              </w:rPr>
              <w:t>answer_id</w:t>
            </w:r>
          </w:p>
        </w:tc>
        <w:tc>
          <w:tcPr>
            <w:tcW w:type="dxa" w:w="1872"/>
            <w:vAlign w:val="center"/>
          </w:tcPr>
          <w:p>
            <w:r>
              <w:rPr>
                <w:rFonts w:ascii="Aptos" w:hAnsi="Aptos" w:eastAsia="Aptos"/>
                <w:b w:val="0"/>
                <w:i w:val="0"/>
                <w:sz w:val="18"/>
              </w:rPr>
              <w:t>string</w:t>
            </w:r>
          </w:p>
        </w:tc>
        <w:tc>
          <w:tcPr>
            <w:tcW w:type="dxa" w:w="5904"/>
            <w:vAlign w:val="center"/>
          </w:tcPr>
          <w:p>
            <w:r>
              <w:rPr>
                <w:rFonts w:ascii="Aptos" w:hAnsi="Aptos" w:eastAsia="Aptos"/>
                <w:b w:val="0"/>
                <w:i w:val="0"/>
                <w:sz w:val="18"/>
              </w:rPr>
              <w:t>Immutable row key such as Q01_A.</w:t>
            </w:r>
          </w:p>
        </w:tc>
      </w:tr>
      <w:tr>
        <w:tc>
          <w:tcPr>
            <w:tcW w:type="dxa" w:w="2592"/>
            <w:shd w:fill="EEF4F8"/>
            <w:vAlign w:val="center"/>
          </w:tcPr>
          <w:p>
            <w:r>
              <w:rPr>
                <w:rFonts w:ascii="Aptos" w:hAnsi="Aptos" w:eastAsia="Aptos"/>
                <w:b w:val="0"/>
                <w:i w:val="0"/>
                <w:sz w:val="18"/>
              </w:rPr>
              <w:t>canonical_q</w:t>
            </w:r>
          </w:p>
        </w:tc>
        <w:tc>
          <w:tcPr>
            <w:tcW w:type="dxa" w:w="1872"/>
            <w:vAlign w:val="center"/>
          </w:tcPr>
          <w:p>
            <w:r>
              <w:rPr>
                <w:rFonts w:ascii="Aptos" w:hAnsi="Aptos" w:eastAsia="Aptos"/>
                <w:b w:val="0"/>
                <w:i w:val="0"/>
                <w:sz w:val="18"/>
              </w:rPr>
              <w:t>int</w:t>
            </w:r>
          </w:p>
        </w:tc>
        <w:tc>
          <w:tcPr>
            <w:tcW w:type="dxa" w:w="5904"/>
            <w:vAlign w:val="center"/>
          </w:tcPr>
          <w:p>
            <w:r>
              <w:rPr>
                <w:rFonts w:ascii="Aptos" w:hAnsi="Aptos" w:eastAsia="Aptos"/>
                <w:b w:val="0"/>
                <w:i w:val="0"/>
                <w:sz w:val="18"/>
              </w:rPr>
              <w:t>Canonical question number.</w:t>
            </w:r>
          </w:p>
        </w:tc>
      </w:tr>
      <w:tr>
        <w:tc>
          <w:tcPr>
            <w:tcW w:type="dxa" w:w="2592"/>
            <w:shd w:fill="EEF4F8"/>
            <w:vAlign w:val="center"/>
          </w:tcPr>
          <w:p>
            <w:r>
              <w:rPr>
                <w:rFonts w:ascii="Aptos" w:hAnsi="Aptos" w:eastAsia="Aptos"/>
                <w:b w:val="0"/>
                <w:i w:val="0"/>
                <w:sz w:val="18"/>
              </w:rPr>
              <w:t>question_weight</w:t>
            </w:r>
          </w:p>
        </w:tc>
        <w:tc>
          <w:tcPr>
            <w:tcW w:type="dxa" w:w="1872"/>
            <w:vAlign w:val="center"/>
          </w:tcPr>
          <w:p>
            <w:r>
              <w:rPr>
                <w:rFonts w:ascii="Aptos" w:hAnsi="Aptos" w:eastAsia="Aptos"/>
                <w:b w:val="0"/>
                <w:i w:val="0"/>
                <w:sz w:val="18"/>
              </w:rPr>
              <w:t>numeric(4,2)</w:t>
            </w:r>
          </w:p>
        </w:tc>
        <w:tc>
          <w:tcPr>
            <w:tcW w:type="dxa" w:w="5904"/>
            <w:vAlign w:val="center"/>
          </w:tcPr>
          <w:p>
            <w:r>
              <w:rPr>
                <w:rFonts w:ascii="Aptos" w:hAnsi="Aptos" w:eastAsia="Aptos"/>
                <w:b w:val="0"/>
                <w:i w:val="0"/>
                <w:sz w:val="18"/>
              </w:rPr>
              <w:t>Locked weight schedule.</w:t>
            </w:r>
          </w:p>
        </w:tc>
      </w:tr>
      <w:tr>
        <w:tc>
          <w:tcPr>
            <w:tcW w:type="dxa" w:w="2592"/>
            <w:shd w:fill="EEF4F8"/>
            <w:vAlign w:val="center"/>
          </w:tcPr>
          <w:p>
            <w:r>
              <w:rPr>
                <w:rFonts w:ascii="Aptos" w:hAnsi="Aptos" w:eastAsia="Aptos"/>
                <w:b w:val="0"/>
                <w:i w:val="0"/>
                <w:sz w:val="18"/>
              </w:rPr>
              <w:t>answer_text</w:t>
            </w:r>
          </w:p>
        </w:tc>
        <w:tc>
          <w:tcPr>
            <w:tcW w:type="dxa" w:w="1872"/>
            <w:vAlign w:val="center"/>
          </w:tcPr>
          <w:p>
            <w:r>
              <w:rPr>
                <w:rFonts w:ascii="Aptos" w:hAnsi="Aptos" w:eastAsia="Aptos"/>
                <w:b w:val="0"/>
                <w:i w:val="0"/>
                <w:sz w:val="18"/>
              </w:rPr>
              <w:t>text</w:t>
            </w:r>
          </w:p>
        </w:tc>
        <w:tc>
          <w:tcPr>
            <w:tcW w:type="dxa" w:w="5904"/>
            <w:vAlign w:val="center"/>
          </w:tcPr>
          <w:p>
            <w:r>
              <w:rPr>
                <w:rFonts w:ascii="Aptos" w:hAnsi="Aptos" w:eastAsia="Aptos"/>
                <w:b w:val="0"/>
                <w:i w:val="0"/>
                <w:sz w:val="18"/>
              </w:rPr>
              <w:t>Human-visible answer.</w:t>
            </w:r>
          </w:p>
        </w:tc>
      </w:tr>
      <w:tr>
        <w:tc>
          <w:tcPr>
            <w:tcW w:type="dxa" w:w="2592"/>
            <w:shd w:fill="EEF4F8"/>
            <w:vAlign w:val="center"/>
          </w:tcPr>
          <w:p>
            <w:r>
              <w:rPr>
                <w:rFonts w:ascii="Aptos" w:hAnsi="Aptos" w:eastAsia="Aptos"/>
                <w:b w:val="0"/>
                <w:i w:val="0"/>
                <w:sz w:val="18"/>
              </w:rPr>
              <w:t>score_weight</w:t>
            </w:r>
          </w:p>
        </w:tc>
        <w:tc>
          <w:tcPr>
            <w:tcW w:type="dxa" w:w="1872"/>
            <w:vAlign w:val="center"/>
          </w:tcPr>
          <w:p>
            <w:r>
              <w:rPr>
                <w:rFonts w:ascii="Aptos" w:hAnsi="Aptos" w:eastAsia="Aptos"/>
                <w:b w:val="0"/>
                <w:i w:val="0"/>
                <w:sz w:val="18"/>
              </w:rPr>
              <w:t>smallint</w:t>
            </w:r>
          </w:p>
        </w:tc>
        <w:tc>
          <w:tcPr>
            <w:tcW w:type="dxa" w:w="5904"/>
            <w:vAlign w:val="center"/>
          </w:tcPr>
          <w:p>
            <w:r>
              <w:rPr>
                <w:rFonts w:ascii="Aptos" w:hAnsi="Aptos" w:eastAsia="Aptos"/>
                <w:b w:val="0"/>
                <w:i w:val="0"/>
                <w:sz w:val="18"/>
              </w:rPr>
              <w:t>3 to 10 ladder.</w:t>
            </w:r>
          </w:p>
        </w:tc>
      </w:tr>
      <w:tr>
        <w:tc>
          <w:tcPr>
            <w:tcW w:type="dxa" w:w="2592"/>
            <w:shd w:fill="EEF4F8"/>
            <w:vAlign w:val="center"/>
          </w:tcPr>
          <w:p>
            <w:r>
              <w:rPr>
                <w:rFonts w:ascii="Aptos" w:hAnsi="Aptos" w:eastAsia="Aptos"/>
                <w:b w:val="0"/>
                <w:i w:val="0"/>
                <w:sz w:val="18"/>
              </w:rPr>
              <w:t>compatibility_weight</w:t>
            </w:r>
          </w:p>
        </w:tc>
        <w:tc>
          <w:tcPr>
            <w:tcW w:type="dxa" w:w="1872"/>
            <w:vAlign w:val="center"/>
          </w:tcPr>
          <w:p>
            <w:r>
              <w:rPr>
                <w:rFonts w:ascii="Aptos" w:hAnsi="Aptos" w:eastAsia="Aptos"/>
                <w:b w:val="0"/>
                <w:i w:val="0"/>
                <w:sz w:val="18"/>
              </w:rPr>
              <w:t>smallint</w:t>
            </w:r>
          </w:p>
        </w:tc>
        <w:tc>
          <w:tcPr>
            <w:tcW w:type="dxa" w:w="5904"/>
            <w:vAlign w:val="center"/>
          </w:tcPr>
          <w:p>
            <w:r>
              <w:rPr>
                <w:rFonts w:ascii="Aptos" w:hAnsi="Aptos" w:eastAsia="Aptos"/>
                <w:b w:val="0"/>
                <w:i w:val="0"/>
                <w:sz w:val="18"/>
              </w:rPr>
              <w:t>4 to 10 ladder.</w:t>
            </w:r>
          </w:p>
        </w:tc>
      </w:tr>
      <w:tr>
        <w:tc>
          <w:tcPr>
            <w:tcW w:type="dxa" w:w="2592"/>
            <w:shd w:fill="EEF4F8"/>
            <w:vAlign w:val="center"/>
          </w:tcPr>
          <w:p>
            <w:r>
              <w:rPr>
                <w:rFonts w:ascii="Aptos" w:hAnsi="Aptos" w:eastAsia="Aptos"/>
                <w:b w:val="0"/>
                <w:i w:val="0"/>
                <w:sz w:val="18"/>
              </w:rPr>
              <w:t>readiness_points</w:t>
            </w:r>
          </w:p>
        </w:tc>
        <w:tc>
          <w:tcPr>
            <w:tcW w:type="dxa" w:w="1872"/>
            <w:vAlign w:val="center"/>
          </w:tcPr>
          <w:p>
            <w:r>
              <w:rPr>
                <w:rFonts w:ascii="Aptos" w:hAnsi="Aptos" w:eastAsia="Aptos"/>
                <w:b w:val="0"/>
                <w:i w:val="0"/>
                <w:sz w:val="18"/>
              </w:rPr>
              <w:t>smallint</w:t>
            </w:r>
          </w:p>
        </w:tc>
        <w:tc>
          <w:tcPr>
            <w:tcW w:type="dxa" w:w="5904"/>
            <w:vAlign w:val="center"/>
          </w:tcPr>
          <w:p>
            <w:r>
              <w:rPr>
                <w:rFonts w:ascii="Aptos" w:hAnsi="Aptos" w:eastAsia="Aptos"/>
                <w:b w:val="0"/>
                <w:i w:val="0"/>
                <w:sz w:val="18"/>
              </w:rPr>
              <w:t>0,2,4,6,8,10.</w:t>
            </w:r>
          </w:p>
        </w:tc>
      </w:tr>
      <w:tr>
        <w:tc>
          <w:tcPr>
            <w:tcW w:type="dxa" w:w="2592"/>
            <w:shd w:fill="EEF4F8"/>
            <w:vAlign w:val="center"/>
          </w:tcPr>
          <w:p>
            <w:r>
              <w:rPr>
                <w:rFonts w:ascii="Aptos" w:hAnsi="Aptos" w:eastAsia="Aptos"/>
                <w:b w:val="0"/>
                <w:i w:val="0"/>
                <w:sz w:val="18"/>
              </w:rPr>
              <w:t>forecast_points</w:t>
            </w:r>
          </w:p>
        </w:tc>
        <w:tc>
          <w:tcPr>
            <w:tcW w:type="dxa" w:w="1872"/>
            <w:vAlign w:val="center"/>
          </w:tcPr>
          <w:p>
            <w:r>
              <w:rPr>
                <w:rFonts w:ascii="Aptos" w:hAnsi="Aptos" w:eastAsia="Aptos"/>
                <w:b w:val="0"/>
                <w:i w:val="0"/>
                <w:sz w:val="18"/>
              </w:rPr>
              <w:t>smallint</w:t>
            </w:r>
          </w:p>
        </w:tc>
        <w:tc>
          <w:tcPr>
            <w:tcW w:type="dxa" w:w="5904"/>
            <w:vAlign w:val="center"/>
          </w:tcPr>
          <w:p>
            <w:r>
              <w:rPr>
                <w:rFonts w:ascii="Aptos" w:hAnsi="Aptos" w:eastAsia="Aptos"/>
                <w:b w:val="0"/>
                <w:i w:val="0"/>
                <w:sz w:val="18"/>
              </w:rPr>
              <w:t>0,2,4,6,8,10.</w:t>
            </w:r>
          </w:p>
        </w:tc>
      </w:tr>
      <w:tr>
        <w:tc>
          <w:tcPr>
            <w:tcW w:type="dxa" w:w="2592"/>
            <w:shd w:fill="EEF4F8"/>
            <w:vAlign w:val="center"/>
          </w:tcPr>
          <w:p>
            <w:r>
              <w:rPr>
                <w:rFonts w:ascii="Aptos" w:hAnsi="Aptos" w:eastAsia="Aptos"/>
                <w:b w:val="0"/>
                <w:i w:val="0"/>
                <w:sz w:val="18"/>
              </w:rPr>
              <w:t>archetype_id</w:t>
            </w:r>
          </w:p>
        </w:tc>
        <w:tc>
          <w:tcPr>
            <w:tcW w:type="dxa" w:w="1872"/>
            <w:vAlign w:val="center"/>
          </w:tcPr>
          <w:p>
            <w:r>
              <w:rPr>
                <w:rFonts w:ascii="Aptos" w:hAnsi="Aptos" w:eastAsia="Aptos"/>
                <w:b w:val="0"/>
                <w:i w:val="0"/>
                <w:sz w:val="18"/>
              </w:rPr>
              <w:t>enum</w:t>
            </w:r>
          </w:p>
        </w:tc>
        <w:tc>
          <w:tcPr>
            <w:tcW w:type="dxa" w:w="5904"/>
            <w:vAlign w:val="center"/>
          </w:tcPr>
          <w:p>
            <w:r>
              <w:rPr>
                <w:rFonts w:ascii="Aptos" w:hAnsi="Aptos" w:eastAsia="Aptos"/>
                <w:b w:val="0"/>
                <w:i w:val="0"/>
                <w:sz w:val="18"/>
              </w:rPr>
              <w:t>Primary archetype evidence.</w:t>
            </w:r>
          </w:p>
        </w:tc>
      </w:tr>
      <w:tr>
        <w:tc>
          <w:tcPr>
            <w:tcW w:type="dxa" w:w="2592"/>
            <w:shd w:fill="EEF4F8"/>
            <w:vAlign w:val="center"/>
          </w:tcPr>
          <w:p>
            <w:r>
              <w:rPr>
                <w:rFonts w:ascii="Aptos" w:hAnsi="Aptos" w:eastAsia="Aptos"/>
                <w:b w:val="0"/>
                <w:i w:val="0"/>
                <w:sz w:val="18"/>
              </w:rPr>
              <w:t>shadow_type_id</w:t>
            </w:r>
          </w:p>
        </w:tc>
        <w:tc>
          <w:tcPr>
            <w:tcW w:type="dxa" w:w="1872"/>
            <w:vAlign w:val="center"/>
          </w:tcPr>
          <w:p>
            <w:r>
              <w:rPr>
                <w:rFonts w:ascii="Aptos" w:hAnsi="Aptos" w:eastAsia="Aptos"/>
                <w:b w:val="0"/>
                <w:i w:val="0"/>
                <w:sz w:val="18"/>
              </w:rPr>
              <w:t>enum nullable</w:t>
            </w:r>
          </w:p>
        </w:tc>
        <w:tc>
          <w:tcPr>
            <w:tcW w:type="dxa" w:w="5904"/>
            <w:vAlign w:val="center"/>
          </w:tcPr>
          <w:p>
            <w:r>
              <w:rPr>
                <w:rFonts w:ascii="Aptos" w:hAnsi="Aptos" w:eastAsia="Aptos"/>
                <w:b w:val="0"/>
                <w:i w:val="0"/>
                <w:sz w:val="18"/>
              </w:rPr>
              <w:t>Shadow evidence if present.</w:t>
            </w:r>
          </w:p>
        </w:tc>
      </w:tr>
      <w:tr>
        <w:tc>
          <w:tcPr>
            <w:tcW w:type="dxa" w:w="2592"/>
            <w:shd w:fill="EEF4F8"/>
            <w:vAlign w:val="center"/>
          </w:tcPr>
          <w:p>
            <w:r>
              <w:rPr>
                <w:rFonts w:ascii="Aptos" w:hAnsi="Aptos" w:eastAsia="Aptos"/>
                <w:b w:val="0"/>
                <w:i w:val="0"/>
                <w:sz w:val="18"/>
              </w:rPr>
              <w:t>comm_style</w:t>
            </w:r>
          </w:p>
        </w:tc>
        <w:tc>
          <w:tcPr>
            <w:tcW w:type="dxa" w:w="1872"/>
            <w:vAlign w:val="center"/>
          </w:tcPr>
          <w:p>
            <w:r>
              <w:rPr>
                <w:rFonts w:ascii="Aptos" w:hAnsi="Aptos" w:eastAsia="Aptos"/>
                <w:b w:val="0"/>
                <w:i w:val="0"/>
                <w:sz w:val="18"/>
              </w:rPr>
              <w:t>enum</w:t>
            </w:r>
          </w:p>
        </w:tc>
        <w:tc>
          <w:tcPr>
            <w:tcW w:type="dxa" w:w="5904"/>
            <w:vAlign w:val="center"/>
          </w:tcPr>
          <w:p>
            <w:r>
              <w:rPr>
                <w:rFonts w:ascii="Aptos" w:hAnsi="Aptos" w:eastAsia="Aptos"/>
                <w:b w:val="0"/>
                <w:i w:val="0"/>
                <w:sz w:val="18"/>
              </w:rPr>
              <w:t>Communication style mapping.</w:t>
            </w:r>
          </w:p>
        </w:tc>
      </w:tr>
      <w:tr>
        <w:tc>
          <w:tcPr>
            <w:tcW w:type="dxa" w:w="2592"/>
            <w:shd w:fill="EEF4F8"/>
            <w:vAlign w:val="center"/>
          </w:tcPr>
          <w:p>
            <w:r>
              <w:rPr>
                <w:rFonts w:ascii="Aptos" w:hAnsi="Aptos" w:eastAsia="Aptos"/>
                <w:b w:val="0"/>
                <w:i w:val="0"/>
                <w:sz w:val="18"/>
              </w:rPr>
              <w:t>regulation_style</w:t>
            </w:r>
          </w:p>
        </w:tc>
        <w:tc>
          <w:tcPr>
            <w:tcW w:type="dxa" w:w="1872"/>
            <w:vAlign w:val="center"/>
          </w:tcPr>
          <w:p>
            <w:r>
              <w:rPr>
                <w:rFonts w:ascii="Aptos" w:hAnsi="Aptos" w:eastAsia="Aptos"/>
                <w:b w:val="0"/>
                <w:i w:val="0"/>
                <w:sz w:val="18"/>
              </w:rPr>
              <w:t>enum</w:t>
            </w:r>
          </w:p>
        </w:tc>
        <w:tc>
          <w:tcPr>
            <w:tcW w:type="dxa" w:w="5904"/>
            <w:vAlign w:val="center"/>
          </w:tcPr>
          <w:p>
            <w:r>
              <w:rPr>
                <w:rFonts w:ascii="Aptos" w:hAnsi="Aptos" w:eastAsia="Aptos"/>
                <w:b w:val="0"/>
                <w:i w:val="0"/>
                <w:sz w:val="18"/>
              </w:rPr>
              <w:t>Regulation style mapping.</w:t>
            </w:r>
          </w:p>
        </w:tc>
      </w:tr>
      <w:tr>
        <w:tc>
          <w:tcPr>
            <w:tcW w:type="dxa" w:w="2592"/>
            <w:shd w:fill="EEF4F8"/>
            <w:vAlign w:val="center"/>
          </w:tcPr>
          <w:p>
            <w:r>
              <w:rPr>
                <w:rFonts w:ascii="Aptos" w:hAnsi="Aptos" w:eastAsia="Aptos"/>
                <w:b w:val="0"/>
                <w:i w:val="0"/>
                <w:sz w:val="18"/>
              </w:rPr>
              <w:t>love_language</w:t>
            </w:r>
          </w:p>
        </w:tc>
        <w:tc>
          <w:tcPr>
            <w:tcW w:type="dxa" w:w="1872"/>
            <w:vAlign w:val="center"/>
          </w:tcPr>
          <w:p>
            <w:r>
              <w:rPr>
                <w:rFonts w:ascii="Aptos" w:hAnsi="Aptos" w:eastAsia="Aptos"/>
                <w:b w:val="0"/>
                <w:i w:val="0"/>
                <w:sz w:val="18"/>
              </w:rPr>
              <w:t>enum</w:t>
            </w:r>
          </w:p>
        </w:tc>
        <w:tc>
          <w:tcPr>
            <w:tcW w:type="dxa" w:w="5904"/>
            <w:vAlign w:val="center"/>
          </w:tcPr>
          <w:p>
            <w:r>
              <w:rPr>
                <w:rFonts w:ascii="Aptos" w:hAnsi="Aptos" w:eastAsia="Aptos"/>
                <w:b w:val="0"/>
                <w:i w:val="0"/>
                <w:sz w:val="18"/>
              </w:rPr>
              <w:t>Love language mapping.</w:t>
            </w:r>
          </w:p>
        </w:tc>
      </w:tr>
      <w:tr>
        <w:tc>
          <w:tcPr>
            <w:tcW w:type="dxa" w:w="2592"/>
            <w:shd w:fill="EEF4F8"/>
            <w:vAlign w:val="center"/>
          </w:tcPr>
          <w:p>
            <w:r>
              <w:rPr>
                <w:rFonts w:ascii="Aptos" w:hAnsi="Aptos" w:eastAsia="Aptos"/>
                <w:b w:val="0"/>
                <w:i w:val="0"/>
                <w:sz w:val="18"/>
              </w:rPr>
              <w:t>cluster_tags</w:t>
            </w:r>
          </w:p>
        </w:tc>
        <w:tc>
          <w:tcPr>
            <w:tcW w:type="dxa" w:w="1872"/>
            <w:vAlign w:val="center"/>
          </w:tcPr>
          <w:p>
            <w:r>
              <w:rPr>
                <w:rFonts w:ascii="Aptos" w:hAnsi="Aptos" w:eastAsia="Aptos"/>
                <w:b w:val="0"/>
                <w:i w:val="0"/>
                <w:sz w:val="18"/>
              </w:rPr>
              <w:t>text[]</w:t>
            </w:r>
          </w:p>
        </w:tc>
        <w:tc>
          <w:tcPr>
            <w:tcW w:type="dxa" w:w="5904"/>
            <w:vAlign w:val="center"/>
          </w:tcPr>
          <w:p>
            <w:r>
              <w:rPr>
                <w:rFonts w:ascii="Aptos" w:hAnsi="Aptos" w:eastAsia="Aptos"/>
                <w:b w:val="0"/>
                <w:i w:val="0"/>
                <w:sz w:val="18"/>
              </w:rPr>
              <w:t>Reflection cluster links.</w:t>
            </w:r>
          </w:p>
        </w:tc>
      </w:tr>
      <w:tr>
        <w:tc>
          <w:tcPr>
            <w:tcW w:type="dxa" w:w="2592"/>
            <w:shd w:fill="EEF4F8"/>
            <w:vAlign w:val="center"/>
          </w:tcPr>
          <w:p>
            <w:r>
              <w:rPr>
                <w:rFonts w:ascii="Aptos" w:hAnsi="Aptos" w:eastAsia="Aptos"/>
                <w:b w:val="0"/>
                <w:i w:val="0"/>
                <w:sz w:val="18"/>
              </w:rPr>
              <w:t>integrity_flag</w:t>
            </w:r>
          </w:p>
        </w:tc>
        <w:tc>
          <w:tcPr>
            <w:tcW w:type="dxa" w:w="1872"/>
            <w:vAlign w:val="center"/>
          </w:tcPr>
          <w:p>
            <w:r>
              <w:rPr>
                <w:rFonts w:ascii="Aptos" w:hAnsi="Aptos" w:eastAsia="Aptos"/>
                <w:b w:val="0"/>
                <w:i w:val="0"/>
                <w:sz w:val="18"/>
              </w:rPr>
              <w:t>boolean</w:t>
            </w:r>
          </w:p>
        </w:tc>
        <w:tc>
          <w:tcPr>
            <w:tcW w:type="dxa" w:w="5904"/>
            <w:vAlign w:val="center"/>
          </w:tcPr>
          <w:p>
            <w:r>
              <w:rPr>
                <w:rFonts w:ascii="Aptos" w:hAnsi="Aptos" w:eastAsia="Aptos"/>
                <w:b w:val="0"/>
                <w:i w:val="0"/>
                <w:sz w:val="18"/>
              </w:rPr>
              <w:t>Assessment integrity marker.</w:t>
            </w:r>
          </w:p>
        </w:tc>
      </w:tr>
      <w:tr>
        <w:tc>
          <w:tcPr>
            <w:tcW w:type="dxa" w:w="2592"/>
            <w:shd w:fill="EEF4F8"/>
            <w:vAlign w:val="center"/>
          </w:tcPr>
          <w:p>
            <w:r>
              <w:rPr>
                <w:rFonts w:ascii="Aptos" w:hAnsi="Aptos" w:eastAsia="Aptos"/>
                <w:b w:val="0"/>
                <w:i w:val="0"/>
                <w:sz w:val="18"/>
              </w:rPr>
              <w:t>drift_relevance</w:t>
            </w:r>
          </w:p>
        </w:tc>
        <w:tc>
          <w:tcPr>
            <w:tcW w:type="dxa" w:w="1872"/>
            <w:vAlign w:val="center"/>
          </w:tcPr>
          <w:p>
            <w:r>
              <w:rPr>
                <w:rFonts w:ascii="Aptos" w:hAnsi="Aptos" w:eastAsia="Aptos"/>
                <w:b w:val="0"/>
                <w:i w:val="0"/>
                <w:sz w:val="18"/>
              </w:rPr>
              <w:t>boolean</w:t>
            </w:r>
          </w:p>
        </w:tc>
        <w:tc>
          <w:tcPr>
            <w:tcW w:type="dxa" w:w="5904"/>
            <w:vAlign w:val="center"/>
          </w:tcPr>
          <w:p>
            <w:r>
              <w:rPr>
                <w:rFonts w:ascii="Aptos" w:hAnsi="Aptos" w:eastAsia="Aptos"/>
                <w:b w:val="0"/>
                <w:i w:val="0"/>
                <w:sz w:val="18"/>
              </w:rPr>
              <w:t>Whether row matters for drift analysis.</w:t>
            </w:r>
          </w:p>
        </w:tc>
      </w:tr>
      <w:tr>
        <w:tc>
          <w:tcPr>
            <w:tcW w:type="dxa" w:w="2592"/>
            <w:shd w:fill="EEF4F8"/>
            <w:vAlign w:val="center"/>
          </w:tcPr>
          <w:p>
            <w:r>
              <w:rPr>
                <w:rFonts w:ascii="Aptos" w:hAnsi="Aptos" w:eastAsia="Aptos"/>
                <w:b w:val="0"/>
                <w:i w:val="0"/>
                <w:sz w:val="18"/>
              </w:rPr>
              <w:t>forecast_relevance</w:t>
            </w:r>
          </w:p>
        </w:tc>
        <w:tc>
          <w:tcPr>
            <w:tcW w:type="dxa" w:w="1872"/>
            <w:vAlign w:val="center"/>
          </w:tcPr>
          <w:p>
            <w:r>
              <w:rPr>
                <w:rFonts w:ascii="Aptos" w:hAnsi="Aptos" w:eastAsia="Aptos"/>
                <w:b w:val="0"/>
                <w:i w:val="0"/>
                <w:sz w:val="18"/>
              </w:rPr>
              <w:t>boolean</w:t>
            </w:r>
          </w:p>
        </w:tc>
        <w:tc>
          <w:tcPr>
            <w:tcW w:type="dxa" w:w="5904"/>
            <w:vAlign w:val="center"/>
          </w:tcPr>
          <w:p>
            <w:r>
              <w:rPr>
                <w:rFonts w:ascii="Aptos" w:hAnsi="Aptos" w:eastAsia="Aptos"/>
                <w:b w:val="0"/>
                <w:i w:val="0"/>
                <w:sz w:val="18"/>
              </w:rPr>
              <w:t>Whether row matters for forecast features.</w:t>
            </w:r>
          </w:p>
        </w:tc>
      </w:tr>
      <w:tr>
        <w:tc>
          <w:tcPr>
            <w:tcW w:type="dxa" w:w="2592"/>
            <w:shd w:fill="EEF4F8"/>
            <w:vAlign w:val="center"/>
          </w:tcPr>
          <w:p>
            <w:r>
              <w:rPr>
                <w:rFonts w:ascii="Aptos" w:hAnsi="Aptos" w:eastAsia="Aptos"/>
                <w:b w:val="0"/>
                <w:i w:val="0"/>
                <w:sz w:val="18"/>
              </w:rPr>
              <w:t>version_snapshot</w:t>
            </w:r>
          </w:p>
        </w:tc>
        <w:tc>
          <w:tcPr>
            <w:tcW w:type="dxa" w:w="1872"/>
            <w:vAlign w:val="center"/>
          </w:tcPr>
          <w:p>
            <w:r>
              <w:rPr>
                <w:rFonts w:ascii="Aptos" w:hAnsi="Aptos" w:eastAsia="Aptos"/>
                <w:b w:val="0"/>
                <w:i w:val="0"/>
                <w:sz w:val="18"/>
              </w:rPr>
              <w:t>text</w:t>
            </w:r>
          </w:p>
        </w:tc>
        <w:tc>
          <w:tcPr>
            <w:tcW w:type="dxa" w:w="5904"/>
            <w:vAlign w:val="center"/>
          </w:tcPr>
          <w:p>
            <w:r>
              <w:rPr>
                <w:rFonts w:ascii="Aptos" w:hAnsi="Aptos" w:eastAsia="Aptos"/>
                <w:b w:val="0"/>
                <w:i w:val="0"/>
                <w:sz w:val="18"/>
              </w:rPr>
              <w:t>Scoring/version label.</w:t>
            </w:r>
          </w:p>
        </w:tc>
      </w:tr>
    </w:tbl>
    <w:p>
      <w:pPr>
        <w:spacing w:after="80"/>
      </w:pPr>
    </w:p>
    <w:p>
      <w:pPr>
        <w:pStyle w:val="H1X"/>
        <w:spacing w:after="80"/>
      </w:pPr>
      <w:r>
        <w:t>Appendix B - Minimum SQL Tables Added by This Closure Spec</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3168"/>
            <w:shd w:fill="2F5D8A"/>
            <w:vAlign w:val="center"/>
          </w:tcPr>
          <w:p>
            <w:pPr>
              <w:jc w:val="center"/>
            </w:pPr>
            <w:r>
              <w:rPr>
                <w:rFonts w:ascii="Aptos" w:hAnsi="Aptos" w:eastAsia="Aptos"/>
                <w:b/>
                <w:i w:val="0"/>
                <w:color w:val="FFFFFF"/>
                <w:sz w:val="19"/>
              </w:rPr>
              <w:t>Table</w:t>
            </w:r>
          </w:p>
        </w:tc>
        <w:tc>
          <w:tcPr>
            <w:tcW w:type="dxa" w:w="6624"/>
            <w:shd w:fill="2F5D8A"/>
            <w:vAlign w:val="center"/>
          </w:tcPr>
          <w:p>
            <w:pPr>
              <w:jc w:val="center"/>
            </w:pPr>
            <w:r>
              <w:rPr>
                <w:rFonts w:ascii="Aptos" w:hAnsi="Aptos" w:eastAsia="Aptos"/>
                <w:b/>
                <w:i w:val="0"/>
                <w:color w:val="FFFFFF"/>
                <w:sz w:val="19"/>
              </w:rPr>
              <w:t>Purpose</w:t>
            </w:r>
          </w:p>
        </w:tc>
      </w:tr>
      <w:tr>
        <w:tc>
          <w:tcPr>
            <w:tcW w:type="dxa" w:w="3168"/>
            <w:shd w:fill="F3F7FA"/>
            <w:vAlign w:val="center"/>
          </w:tcPr>
          <w:p>
            <w:r>
              <w:rPr>
                <w:rFonts w:ascii="Aptos" w:hAnsi="Aptos" w:eastAsia="Aptos"/>
                <w:b w:val="0"/>
                <w:i w:val="0"/>
                <w:sz w:val="19"/>
              </w:rPr>
              <w:t>consent_record</w:t>
            </w:r>
          </w:p>
        </w:tc>
        <w:tc>
          <w:tcPr>
            <w:tcW w:type="dxa" w:w="6624"/>
            <w:vAlign w:val="center"/>
          </w:tcPr>
          <w:p>
            <w:r>
              <w:rPr>
                <w:rFonts w:ascii="Aptos" w:hAnsi="Aptos" w:eastAsia="Aptos"/>
                <w:b w:val="0"/>
                <w:i w:val="0"/>
                <w:sz w:val="19"/>
              </w:rPr>
              <w:t>Consent by scope</w:t>
            </w:r>
          </w:p>
        </w:tc>
      </w:tr>
      <w:tr>
        <w:tc>
          <w:tcPr>
            <w:tcW w:type="dxa" w:w="3168"/>
            <w:shd w:fill="F3F7FA"/>
            <w:vAlign w:val="center"/>
          </w:tcPr>
          <w:p>
            <w:r>
              <w:rPr>
                <w:rFonts w:ascii="Aptos" w:hAnsi="Aptos" w:eastAsia="Aptos"/>
                <w:b w:val="0"/>
                <w:i w:val="0"/>
                <w:sz w:val="19"/>
              </w:rPr>
              <w:t>moderation_event</w:t>
            </w:r>
          </w:p>
        </w:tc>
        <w:tc>
          <w:tcPr>
            <w:tcW w:type="dxa" w:w="6624"/>
            <w:vAlign w:val="center"/>
          </w:tcPr>
          <w:p>
            <w:r>
              <w:rPr>
                <w:rFonts w:ascii="Aptos" w:hAnsi="Aptos" w:eastAsia="Aptos"/>
                <w:b w:val="0"/>
                <w:i w:val="0"/>
                <w:sz w:val="19"/>
              </w:rPr>
              <w:t>Automated or user-reported risk detections</w:t>
            </w:r>
          </w:p>
        </w:tc>
      </w:tr>
      <w:tr>
        <w:tc>
          <w:tcPr>
            <w:tcW w:type="dxa" w:w="3168"/>
            <w:shd w:fill="F3F7FA"/>
            <w:vAlign w:val="center"/>
          </w:tcPr>
          <w:p>
            <w:r>
              <w:rPr>
                <w:rFonts w:ascii="Aptos" w:hAnsi="Aptos" w:eastAsia="Aptos"/>
                <w:b w:val="0"/>
                <w:i w:val="0"/>
                <w:sz w:val="19"/>
              </w:rPr>
              <w:t>moderation_case</w:t>
            </w:r>
          </w:p>
        </w:tc>
        <w:tc>
          <w:tcPr>
            <w:tcW w:type="dxa" w:w="6624"/>
            <w:vAlign w:val="center"/>
          </w:tcPr>
          <w:p>
            <w:r>
              <w:rPr>
                <w:rFonts w:ascii="Aptos" w:hAnsi="Aptos" w:eastAsia="Aptos"/>
                <w:b w:val="0"/>
                <w:i w:val="0"/>
                <w:sz w:val="19"/>
              </w:rPr>
              <w:t>Human-review case management object</w:t>
            </w:r>
          </w:p>
        </w:tc>
      </w:tr>
      <w:tr>
        <w:tc>
          <w:tcPr>
            <w:tcW w:type="dxa" w:w="3168"/>
            <w:shd w:fill="F3F7FA"/>
            <w:vAlign w:val="center"/>
          </w:tcPr>
          <w:p>
            <w:r>
              <w:rPr>
                <w:rFonts w:ascii="Aptos" w:hAnsi="Aptos" w:eastAsia="Aptos"/>
                <w:b w:val="0"/>
                <w:i w:val="0"/>
                <w:sz w:val="19"/>
              </w:rPr>
              <w:t>deletion_job</w:t>
            </w:r>
          </w:p>
        </w:tc>
        <w:tc>
          <w:tcPr>
            <w:tcW w:type="dxa" w:w="6624"/>
            <w:vAlign w:val="center"/>
          </w:tcPr>
          <w:p>
            <w:r>
              <w:rPr>
                <w:rFonts w:ascii="Aptos" w:hAnsi="Aptos" w:eastAsia="Aptos"/>
                <w:b w:val="0"/>
                <w:i w:val="0"/>
                <w:sz w:val="19"/>
              </w:rPr>
              <w:t>Delete / de-identify workflow coordinator</w:t>
            </w:r>
          </w:p>
        </w:tc>
      </w:tr>
      <w:tr>
        <w:tc>
          <w:tcPr>
            <w:tcW w:type="dxa" w:w="3168"/>
            <w:shd w:fill="F3F7FA"/>
            <w:vAlign w:val="center"/>
          </w:tcPr>
          <w:p>
            <w:r>
              <w:rPr>
                <w:rFonts w:ascii="Aptos" w:hAnsi="Aptos" w:eastAsia="Aptos"/>
                <w:b w:val="0"/>
                <w:i w:val="0"/>
                <w:sz w:val="19"/>
              </w:rPr>
              <w:t>schema_registry_audit</w:t>
            </w:r>
          </w:p>
        </w:tc>
        <w:tc>
          <w:tcPr>
            <w:tcW w:type="dxa" w:w="6624"/>
            <w:vAlign w:val="center"/>
          </w:tcPr>
          <w:p>
            <w:r>
              <w:rPr>
                <w:rFonts w:ascii="Aptos" w:hAnsi="Aptos" w:eastAsia="Aptos"/>
                <w:b w:val="0"/>
                <w:i w:val="0"/>
                <w:sz w:val="19"/>
              </w:rPr>
              <w:t>Registry change ledger</w:t>
            </w:r>
          </w:p>
        </w:tc>
      </w:tr>
      <w:tr>
        <w:tc>
          <w:tcPr>
            <w:tcW w:type="dxa" w:w="3168"/>
            <w:shd w:fill="F3F7FA"/>
            <w:vAlign w:val="center"/>
          </w:tcPr>
          <w:p>
            <w:r>
              <w:rPr>
                <w:rFonts w:ascii="Aptos" w:hAnsi="Aptos" w:eastAsia="Aptos"/>
                <w:b w:val="0"/>
                <w:i w:val="0"/>
                <w:sz w:val="19"/>
              </w:rPr>
              <w:t>pair_output_visibility</w:t>
            </w:r>
          </w:p>
        </w:tc>
        <w:tc>
          <w:tcPr>
            <w:tcW w:type="dxa" w:w="6624"/>
            <w:vAlign w:val="center"/>
          </w:tcPr>
          <w:p>
            <w:r>
              <w:rPr>
                <w:rFonts w:ascii="Aptos" w:hAnsi="Aptos" w:eastAsia="Aptos"/>
                <w:b w:val="0"/>
                <w:i w:val="0"/>
                <w:sz w:val="19"/>
              </w:rPr>
              <w:t>Stores whether pair outputs are hidden due to consent, evidence, or moderation</w:t>
            </w:r>
          </w:p>
        </w:tc>
      </w:tr>
      <w:tr>
        <w:tc>
          <w:tcPr>
            <w:tcW w:type="dxa" w:w="3168"/>
            <w:shd w:fill="F3F7FA"/>
            <w:vAlign w:val="center"/>
          </w:tcPr>
          <w:p>
            <w:r>
              <w:rPr>
                <w:rFonts w:ascii="Aptos" w:hAnsi="Aptos" w:eastAsia="Aptos"/>
                <w:b w:val="0"/>
                <w:i w:val="0"/>
                <w:sz w:val="19"/>
              </w:rPr>
              <w:t>evidence_breakdown</w:t>
            </w:r>
          </w:p>
        </w:tc>
        <w:tc>
          <w:tcPr>
            <w:tcW w:type="dxa" w:w="6624"/>
            <w:vAlign w:val="center"/>
          </w:tcPr>
          <w:p>
            <w:r>
              <w:rPr>
                <w:rFonts w:ascii="Aptos" w:hAnsi="Aptos" w:eastAsia="Aptos"/>
                <w:b w:val="0"/>
                <w:i w:val="0"/>
                <w:sz w:val="19"/>
              </w:rPr>
              <w:t>Optional normalized component storage if not embedded in insight/forecast JSON</w:t>
            </w:r>
          </w:p>
        </w:tc>
      </w:tr>
    </w:tbl>
    <w:p>
      <w:pPr>
        <w:spacing w:after="80"/>
      </w:pPr>
    </w:p>
    <w:p>
      <w:pPr>
        <w:pStyle w:val="H1X"/>
        <w:spacing w:after="80"/>
      </w:pPr>
      <w:r>
        <w:t>Appendix C - Required Review Boards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3168"/>
            <w:shd w:fill="2F5D8A"/>
            <w:vAlign w:val="center"/>
          </w:tcPr>
          <w:p>
            <w:pPr>
              <w:jc w:val="center"/>
            </w:pPr>
            <w:r>
              <w:rPr>
                <w:rFonts w:ascii="Aptos" w:hAnsi="Aptos" w:eastAsia="Aptos"/>
                <w:b/>
                <w:i w:val="0"/>
                <w:color w:val="FFFFFF"/>
                <w:sz w:val="19"/>
              </w:rPr>
              <w:t>Board</w:t>
            </w:r>
          </w:p>
        </w:tc>
        <w:tc>
          <w:tcPr>
            <w:tcW w:type="dxa" w:w="6624"/>
            <w:shd w:fill="2F5D8A"/>
            <w:vAlign w:val="center"/>
          </w:tcPr>
          <w:p>
            <w:pPr>
              <w:jc w:val="center"/>
            </w:pPr>
            <w:r>
              <w:rPr>
                <w:rFonts w:ascii="Aptos" w:hAnsi="Aptos" w:eastAsia="Aptos"/>
                <w:b/>
                <w:i w:val="0"/>
                <w:color w:val="FFFFFF"/>
                <w:sz w:val="19"/>
              </w:rPr>
              <w:t>Minimum members</w:t>
            </w:r>
          </w:p>
        </w:tc>
      </w:tr>
      <w:tr>
        <w:tc>
          <w:tcPr>
            <w:tcW w:type="dxa" w:w="3168"/>
            <w:shd w:fill="EEF4F8"/>
            <w:vAlign w:val="center"/>
          </w:tcPr>
          <w:p>
            <w:r>
              <w:rPr>
                <w:rFonts w:ascii="Aptos" w:hAnsi="Aptos" w:eastAsia="Aptos"/>
                <w:b w:val="0"/>
                <w:i w:val="0"/>
                <w:sz w:val="19"/>
              </w:rPr>
              <w:t>Scoring Review Board</w:t>
            </w:r>
          </w:p>
        </w:tc>
        <w:tc>
          <w:tcPr>
            <w:tcW w:type="dxa" w:w="6624"/>
            <w:vAlign w:val="center"/>
          </w:tcPr>
          <w:p>
            <w:r>
              <w:rPr>
                <w:rFonts w:ascii="Aptos" w:hAnsi="Aptos" w:eastAsia="Aptos"/>
                <w:b w:val="0"/>
                <w:i w:val="0"/>
                <w:sz w:val="19"/>
              </w:rPr>
              <w:t>Founder/product, scoring owner, data owner, QA</w:t>
            </w:r>
          </w:p>
        </w:tc>
      </w:tr>
      <w:tr>
        <w:tc>
          <w:tcPr>
            <w:tcW w:type="dxa" w:w="3168"/>
            <w:shd w:fill="EEF4F8"/>
            <w:vAlign w:val="center"/>
          </w:tcPr>
          <w:p>
            <w:r>
              <w:rPr>
                <w:rFonts w:ascii="Aptos" w:hAnsi="Aptos" w:eastAsia="Aptos"/>
                <w:b w:val="0"/>
                <w:i w:val="0"/>
                <w:sz w:val="19"/>
              </w:rPr>
              <w:t>Contract Review Board</w:t>
            </w:r>
          </w:p>
        </w:tc>
        <w:tc>
          <w:tcPr>
            <w:tcW w:type="dxa" w:w="6624"/>
            <w:vAlign w:val="center"/>
          </w:tcPr>
          <w:p>
            <w:r>
              <w:rPr>
                <w:rFonts w:ascii="Aptos" w:hAnsi="Aptos" w:eastAsia="Aptos"/>
                <w:b w:val="0"/>
                <w:i w:val="0"/>
                <w:sz w:val="19"/>
              </w:rPr>
              <w:t>Backend lead, mobile lead, data lead, AI lead</w:t>
            </w:r>
          </w:p>
        </w:tc>
      </w:tr>
      <w:tr>
        <w:tc>
          <w:tcPr>
            <w:tcW w:type="dxa" w:w="3168"/>
            <w:shd w:fill="EEF4F8"/>
            <w:vAlign w:val="center"/>
          </w:tcPr>
          <w:p>
            <w:r>
              <w:rPr>
                <w:rFonts w:ascii="Aptos" w:hAnsi="Aptos" w:eastAsia="Aptos"/>
                <w:b w:val="0"/>
                <w:i w:val="0"/>
                <w:sz w:val="19"/>
              </w:rPr>
              <w:t>Trust and Safety Board</w:t>
            </w:r>
          </w:p>
        </w:tc>
        <w:tc>
          <w:tcPr>
            <w:tcW w:type="dxa" w:w="6624"/>
            <w:vAlign w:val="center"/>
          </w:tcPr>
          <w:p>
            <w:r>
              <w:rPr>
                <w:rFonts w:ascii="Aptos" w:hAnsi="Aptos" w:eastAsia="Aptos"/>
                <w:b w:val="0"/>
                <w:i w:val="0"/>
                <w:sz w:val="19"/>
              </w:rPr>
              <w:t>Moderation lead, product, support, policy owner</w:t>
            </w:r>
          </w:p>
        </w:tc>
      </w:tr>
      <w:tr>
        <w:tc>
          <w:tcPr>
            <w:tcW w:type="dxa" w:w="3168"/>
            <w:shd w:fill="EEF4F8"/>
            <w:vAlign w:val="center"/>
          </w:tcPr>
          <w:p>
            <w:r>
              <w:rPr>
                <w:rFonts w:ascii="Aptos" w:hAnsi="Aptos" w:eastAsia="Aptos"/>
                <w:b w:val="0"/>
                <w:i w:val="0"/>
                <w:sz w:val="19"/>
              </w:rPr>
              <w:t>Deletion and Privacy Board</w:t>
            </w:r>
          </w:p>
        </w:tc>
        <w:tc>
          <w:tcPr>
            <w:tcW w:type="dxa" w:w="6624"/>
            <w:vAlign w:val="center"/>
          </w:tcPr>
          <w:p>
            <w:r>
              <w:rPr>
                <w:rFonts w:ascii="Aptos" w:hAnsi="Aptos" w:eastAsia="Aptos"/>
                <w:b w:val="0"/>
                <w:i w:val="0"/>
                <w:sz w:val="19"/>
              </w:rPr>
              <w:t>Backend, legal/policy, security, analytics owner</w:t>
            </w:r>
          </w:p>
        </w:tc>
      </w:tr>
    </w:tbl>
    <w:p>
      <w:pPr>
        <w:spacing w:after="80"/>
      </w:pPr>
    </w:p>
    <w:p>
      <w:pPr>
        <w:pStyle w:val="H1X"/>
        <w:spacing w:after="80"/>
      </w:pPr>
      <w:r>
        <w:t>Appendix D - Pre-Go-Live Checklist</w:t>
      </w:r>
    </w:p>
    <w:p>
      <w:pPr>
        <w:pStyle w:val="BodyList"/>
        <w:ind w:left="288" w:hanging="216"/>
      </w:pPr>
      <w:r>
        <w:rPr>
          <w:b/>
        </w:rPr>
        <w:t xml:space="preserve">• </w:t>
      </w:r>
      <w:r>
        <w:t>All canonical enums published from registry and imported by every service</w:t>
      </w:r>
    </w:p>
    <w:p>
      <w:pPr>
        <w:pStyle w:val="BodyList"/>
        <w:ind w:left="288" w:hanging="216"/>
      </w:pPr>
      <w:r>
        <w:rPr>
          <w:b/>
        </w:rPr>
        <w:t xml:space="preserve">• </w:t>
      </w:r>
      <w:r>
        <w:t>Golden synthetic regression suite passes</w:t>
      </w:r>
    </w:p>
    <w:p>
      <w:pPr>
        <w:pStyle w:val="BodyList"/>
        <w:ind w:left="288" w:hanging="216"/>
      </w:pPr>
      <w:r>
        <w:rPr>
          <w:b/>
        </w:rPr>
        <w:t xml:space="preserve">• </w:t>
      </w:r>
      <w:r>
        <w:t>Evidence bands displayed correctly in API and UI</w:t>
      </w:r>
    </w:p>
    <w:p>
      <w:pPr>
        <w:pStyle w:val="BodyList"/>
        <w:ind w:left="288" w:hanging="216"/>
      </w:pPr>
      <w:r>
        <w:rPr>
          <w:b/>
        </w:rPr>
        <w:t xml:space="preserve">• </w:t>
      </w:r>
      <w:r>
        <w:t>Consent revocation tested end-to-end</w:t>
      </w:r>
    </w:p>
    <w:p>
      <w:pPr>
        <w:pStyle w:val="BodyList"/>
        <w:ind w:left="288" w:hanging="216"/>
      </w:pPr>
      <w:r>
        <w:rPr>
          <w:b/>
        </w:rPr>
        <w:t xml:space="preserve">• </w:t>
      </w:r>
      <w:r>
        <w:t>Deletion workflows tested for normal, partial, and legal-hold scenarios</w:t>
      </w:r>
    </w:p>
    <w:p>
      <w:pPr>
        <w:pStyle w:val="BodyList"/>
        <w:ind w:left="288" w:hanging="216"/>
      </w:pPr>
      <w:r>
        <w:rPr>
          <w:b/>
        </w:rPr>
        <w:t xml:space="preserve">• </w:t>
      </w:r>
      <w:r>
        <w:t>Moderation critical path tested with human queue and audit trail</w:t>
      </w:r>
    </w:p>
    <w:p>
      <w:pPr>
        <w:pStyle w:val="BodyList"/>
        <w:ind w:left="288" w:hanging="216"/>
      </w:pPr>
      <w:r>
        <w:rPr>
          <w:b/>
        </w:rPr>
        <w:t xml:space="preserve">• </w:t>
      </w:r>
      <w:r>
        <w:t>Assessment rescoring versioned and historical snapshots preserved</w:t>
      </w:r>
    </w:p>
    <w:p>
      <w:pPr>
        <w:pStyle w:val="BodyList"/>
        <w:ind w:left="288" w:hanging="216"/>
      </w:pPr>
      <w:r>
        <w:rPr>
          <w:b/>
        </w:rPr>
        <w:t xml:space="preserve">• </w:t>
      </w:r>
      <w:r>
        <w:t>Pair outputs recompute correctly after new assessment versions</w:t>
      </w:r>
    </w:p>
    <w:p>
      <w:pPr>
        <w:pStyle w:val="BodyList"/>
        <w:ind w:left="288" w:hanging="216"/>
      </w:pPr>
      <w:r>
        <w:rPr>
          <w:b/>
        </w:rPr>
        <w:t xml:space="preserve">• </w:t>
      </w:r>
      <w:r>
        <w:t>Analytics excludes hard-deleted identities and honors de-identification rules</w:t>
      </w:r>
    </w:p>
    <w:p>
      <w:pPr>
        <w:pStyle w:val="BodyList"/>
        <w:ind w:left="288" w:hanging="216"/>
      </w:pPr>
      <w:r>
        <w:rPr>
          <w:b/>
        </w:rPr>
        <w:t xml:space="preserve">• </w:t>
      </w:r>
      <w:r>
        <w:t>Fallback behavior verified for AI downtime</w:t>
      </w:r>
    </w:p>
    <w:p>
      <w:pPr>
        <w:pStyle w:val="H1X"/>
        <w:spacing w:after="80"/>
      </w:pPr>
      <w:r>
        <w:t>Appendix E - Build Order</w:t>
      </w:r>
    </w:p>
    <w:p>
      <w:pPr>
        <w:pStyle w:val="BodyList"/>
        <w:ind w:left="288" w:hanging="288"/>
      </w:pPr>
      <w:r>
        <w:rPr>
          <w:b/>
        </w:rPr>
        <w:t xml:space="preserve">1. </w:t>
      </w:r>
      <w:r>
        <w:t>Lock answer-bank CSV/XLSX as scoring_version v4.1-lock and publish it to the registry.</w:t>
      </w:r>
    </w:p>
    <w:p>
      <w:pPr>
        <w:pStyle w:val="BodyList"/>
        <w:ind w:left="288" w:hanging="288"/>
      </w:pPr>
      <w:r>
        <w:rPr>
          <w:b/>
        </w:rPr>
        <w:t xml:space="preserve">2. </w:t>
      </w:r>
      <w:r>
        <w:t>Ship contract artifacts and typed models to every service.</w:t>
      </w:r>
    </w:p>
    <w:p>
      <w:pPr>
        <w:pStyle w:val="BodyList"/>
        <w:ind w:left="288" w:hanging="288"/>
      </w:pPr>
      <w:r>
        <w:rPr>
          <w:b/>
        </w:rPr>
        <w:t xml:space="preserve">3. </w:t>
      </w:r>
      <w:r>
        <w:t>Implement consent-service and gate all processing through it.</w:t>
      </w:r>
    </w:p>
    <w:p>
      <w:pPr>
        <w:pStyle w:val="BodyList"/>
        <w:ind w:left="288" w:hanging="288"/>
      </w:pPr>
      <w:r>
        <w:rPr>
          <w:b/>
        </w:rPr>
        <w:t xml:space="preserve">4. </w:t>
      </w:r>
      <w:r>
        <w:t>Implement deterministic assessment-service and pairing-service first.</w:t>
      </w:r>
    </w:p>
    <w:p>
      <w:pPr>
        <w:pStyle w:val="BodyList"/>
        <w:ind w:left="288" w:hanging="288"/>
      </w:pPr>
      <w:r>
        <w:rPr>
          <w:b/>
        </w:rPr>
        <w:t xml:space="preserve">5. </w:t>
      </w:r>
      <w:r>
        <w:t>Implement moderation-service before broad messaging rollout.</w:t>
      </w:r>
    </w:p>
    <w:p>
      <w:pPr>
        <w:pStyle w:val="BodyList"/>
        <w:ind w:left="288" w:hanging="288"/>
      </w:pPr>
      <w:r>
        <w:rPr>
          <w:b/>
        </w:rPr>
        <w:t xml:space="preserve">6. </w:t>
      </w:r>
      <w:r>
        <w:t>Add evidence-band calculation to forecast and insight pipelines.</w:t>
      </w:r>
    </w:p>
    <w:p>
      <w:pPr>
        <w:pStyle w:val="BodyList"/>
        <w:ind w:left="288" w:hanging="288"/>
      </w:pPr>
      <w:r>
        <w:rPr>
          <w:b/>
        </w:rPr>
        <w:t xml:space="preserve">7. </w:t>
      </w:r>
      <w:r>
        <w:t>Add deletion-service and export-service before opening public beta.</w:t>
      </w:r>
    </w:p>
    <w:p>
      <w:pPr>
        <w:pStyle w:val="BodyList"/>
        <w:ind w:left="288" w:hanging="288"/>
      </w:pPr>
      <w:r>
        <w:rPr>
          <w:b/>
        </w:rPr>
        <w:t xml:space="preserve">8. </w:t>
      </w:r>
      <w:r>
        <w:t>Expand to richer state logging and companion systems only after v1 telemetry is healthy.</w:t>
      </w:r>
    </w:p>
    <w:p>
      <w:pPr>
        <w:pStyle w:val="H1X"/>
        <w:spacing w:after="80"/>
      </w:pPr>
      <w:r>
        <w:t>Appendix F - Final Word to Developers</w:t>
      </w:r>
    </w:p>
    <w:p>
      <w:pPr>
        <w:spacing w:after="80"/>
      </w:pPr>
      <w:r>
        <w:t>Build the engine so it can explain itself. This system will live or die on trust. The easiest way to lose trust is to let one service invent its own truth, one prompt invent a new label, or one flashy feature speak more confidently than the evidence allows. Keep the source-of-truth chain clean, keep the registry strict, and let the learning happen in layers.</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val="0"/>
        <w:i w:val="0"/>
        <w:color w:val="5C6B73"/>
        <w:sz w:val="17"/>
      </w:rPr>
      <w:t>Genesis OS / Relationship Scores - Operational Closure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X">
    <w:name w:val="TitleX"/>
    <w:basedOn w:val="Title"/>
    <w:rPr>
      <w:rFonts w:ascii="Aptos" w:hAnsi="Aptos" w:eastAsia="Aptos"/>
      <w:b/>
      <w:color w:val="18324B"/>
      <w:sz w:val="48"/>
    </w:rPr>
  </w:style>
  <w:style w:type="paragraph" w:customStyle="1" w:styleId="SubtitleX">
    <w:name w:val="SubtitleX"/>
    <w:basedOn w:val="Subtitle"/>
    <w:rPr>
      <w:rFonts w:ascii="Aptos" w:hAnsi="Aptos" w:eastAsia="Aptos"/>
      <w:b w:val="0"/>
      <w:color w:val="5C6B73"/>
      <w:sz w:val="22"/>
    </w:rPr>
  </w:style>
  <w:style w:type="paragraph" w:customStyle="1" w:styleId="H1X">
    <w:name w:val="H1X"/>
    <w:basedOn w:val="Heading1"/>
    <w:pPr>
      <w:keepNext/>
      <w:spacing w:before="200" w:after="80"/>
    </w:pPr>
    <w:rPr>
      <w:rFonts w:ascii="Aptos" w:hAnsi="Aptos" w:eastAsia="Aptos"/>
      <w:b/>
      <w:color w:val="18324B"/>
      <w:sz w:val="32"/>
    </w:rPr>
  </w:style>
  <w:style w:type="paragraph" w:customStyle="1" w:styleId="H2X">
    <w:name w:val="H2X"/>
    <w:basedOn w:val="Heading2"/>
    <w:pPr>
      <w:keepNext/>
      <w:spacing w:before="200" w:after="80"/>
    </w:pPr>
    <w:rPr>
      <w:rFonts w:ascii="Aptos" w:hAnsi="Aptos" w:eastAsia="Aptos"/>
      <w:b/>
      <w:color w:val="2F5D8A"/>
      <w:sz w:val="25"/>
    </w:rPr>
  </w:style>
  <w:style w:type="paragraph" w:customStyle="1" w:styleId="H3X">
    <w:name w:val="H3X"/>
    <w:basedOn w:val="Heading3"/>
    <w:pPr>
      <w:keepNext/>
      <w:spacing w:before="200" w:after="80"/>
    </w:pPr>
    <w:rPr>
      <w:rFonts w:ascii="Aptos" w:hAnsi="Aptos" w:eastAsia="Aptos"/>
      <w:b/>
      <w:color w:val="2D7F83"/>
      <w:sz w:val="22"/>
    </w:rPr>
  </w:style>
  <w:style w:type="paragraph" w:customStyle="1" w:styleId="SmallX">
    <w:name w:val="SmallX"/>
    <w:basedOn w:val="Normal"/>
    <w:rPr>
      <w:rFonts w:ascii="Aptos" w:hAnsi="Aptos" w:eastAsia="Aptos"/>
      <w:b w:val="0"/>
      <w:color w:val="5C6B73"/>
      <w:sz w:val="18"/>
    </w:rPr>
  </w:style>
  <w:style w:type="paragraph" w:customStyle="1" w:styleId="BodyList">
    <w:name w:val="BodyList"/>
    <w:basedOn w:val="Normal"/>
    <w:pPr>
      <w:spacing w:after="40"/>
      <w:ind w:left="288"/>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