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64748B"/>
          <w:sz w:val="22"/>
        </w:rPr>
        <w:t>GENESIS OS / RELATIONSHIP SCORES</w:t>
      </w:r>
    </w:p>
    <w:p>
      <w:pPr>
        <w:jc w:val="center"/>
      </w:pPr>
      <w:r>
        <w:rPr>
          <w:rFonts w:ascii="Calibri" w:hAnsi="Calibri" w:eastAsia="Calibri"/>
          <w:b/>
          <w:color w:val="1F3A5F"/>
          <w:sz w:val="48"/>
        </w:rPr>
        <w:t>Phase 1 Schema &amp; Data Contract</w:t>
      </w:r>
    </w:p>
    <w:p>
      <w:pPr>
        <w:jc w:val="center"/>
      </w:pPr>
      <w:r>
        <w:rPr>
          <w:rFonts w:ascii="Calibri" w:hAnsi="Calibri" w:eastAsia="Calibri"/>
          <w:color w:val="334155"/>
          <w:sz w:val="25"/>
        </w:rPr>
        <w:t>Build-governing schema for MVP launch implementation</w:t>
      </w:r>
    </w:p>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2880"/>
            <w:vAlign w:val="center"/>
            <w:tcMar>
              <w:top w:w="110" w:type="dxa"/>
              <w:start w:w="100" w:type="dxa"/>
              <w:bottom w:w="110" w:type="dxa"/>
              <w:end w:w="100" w:type="dxa"/>
            </w:tcMar>
            <w:shd w:fill="EAF1F7" w:val="clear"/>
          </w:tcPr>
          <w:p>
            <w:pPr>
              <w:spacing w:after="0"/>
              <w:jc w:val="left"/>
            </w:pPr>
            <w:r>
              <w:rPr>
                <w:rFonts w:ascii="Calibri" w:hAnsi="Calibri" w:eastAsia="Calibri"/>
                <w:b/>
                <w:color w:val="1F3A5F"/>
                <w:sz w:val="18"/>
              </w:rPr>
              <w:t>Purpose</w:t>
            </w:r>
          </w:p>
        </w:tc>
        <w:tc>
          <w:tcPr>
            <w:tcW w:type="dxa" w:w="6624"/>
            <w:vAlign w:val="center"/>
            <w:tcMar>
              <w:top w:w="110" w:type="dxa"/>
              <w:start w:w="100" w:type="dxa"/>
              <w:bottom w:w="110" w:type="dxa"/>
              <w:end w:w="100" w:type="dxa"/>
            </w:tcMar>
          </w:tcPr>
          <w:p>
            <w:pPr>
              <w:spacing w:after="0"/>
              <w:jc w:val="left"/>
            </w:pPr>
            <w:r>
              <w:rPr>
                <w:rFonts w:ascii="Calibri" w:hAnsi="Calibri" w:eastAsia="Calibri"/>
                <w:sz w:val="18"/>
              </w:rPr>
              <w:t>Define the exact Phase 1 database objects, import tables, storage contracts, keys, and payloads so engineering can build the launch system without guessing.</w:t>
            </w:r>
          </w:p>
        </w:tc>
      </w:tr>
      <w:tr>
        <w:trPr>
          <w:cantSplit/>
        </w:trPr>
        <w:tc>
          <w:tcPr>
            <w:tcW w:type="dxa" w:w="2880"/>
            <w:vAlign w:val="center"/>
            <w:tcMar>
              <w:top w:w="110" w:type="dxa"/>
              <w:start w:w="100" w:type="dxa"/>
              <w:bottom w:w="110" w:type="dxa"/>
              <w:end w:w="100" w:type="dxa"/>
            </w:tcMar>
            <w:shd w:fill="EAF1F7" w:val="clear"/>
          </w:tcPr>
          <w:p>
            <w:pPr>
              <w:spacing w:after="0"/>
              <w:jc w:val="left"/>
            </w:pPr>
            <w:r>
              <w:rPr>
                <w:rFonts w:ascii="Calibri" w:hAnsi="Calibri" w:eastAsia="Calibri"/>
                <w:b/>
                <w:color w:val="1F3A5F"/>
                <w:sz w:val="18"/>
              </w:rPr>
              <w:t>Use with</w:t>
            </w:r>
          </w:p>
        </w:tc>
        <w:tc>
          <w:tcPr>
            <w:tcW w:type="dxa" w:w="6624"/>
            <w:vAlign w:val="center"/>
            <w:tcMar>
              <w:top w:w="110" w:type="dxa"/>
              <w:start w:w="100" w:type="dxa"/>
              <w:bottom w:w="110" w:type="dxa"/>
              <w:end w:w="100" w:type="dxa"/>
            </w:tcMar>
          </w:tcPr>
          <w:p>
            <w:pPr>
              <w:spacing w:after="0"/>
              <w:jc w:val="left"/>
            </w:pPr>
            <w:r>
              <w:rPr>
                <w:rFonts w:ascii="Calibri" w:hAnsi="Calibri" w:eastAsia="Calibri"/>
                <w:sz w:val="18"/>
              </w:rPr>
              <w:t>1) Genesis_OS_Phase_1_MVP_Build_Spec_v1</w:t>
              <w:br/>
              <w:t>2) genesis_os_final_quantum_scoring_workbook_v10_polarity.xlsx</w:t>
            </w:r>
          </w:p>
        </w:tc>
      </w:tr>
      <w:tr>
        <w:trPr>
          <w:cantSplit/>
        </w:trPr>
        <w:tc>
          <w:tcPr>
            <w:tcW w:type="dxa" w:w="2880"/>
            <w:vAlign w:val="center"/>
            <w:tcMar>
              <w:top w:w="110" w:type="dxa"/>
              <w:start w:w="100" w:type="dxa"/>
              <w:bottom w:w="110" w:type="dxa"/>
              <w:end w:w="100" w:type="dxa"/>
            </w:tcMar>
            <w:shd w:fill="EAF1F7" w:val="clear"/>
          </w:tcPr>
          <w:p>
            <w:pPr>
              <w:spacing w:after="0"/>
              <w:jc w:val="left"/>
            </w:pPr>
            <w:r>
              <w:rPr>
                <w:rFonts w:ascii="Calibri" w:hAnsi="Calibri" w:eastAsia="Calibri"/>
                <w:b/>
                <w:color w:val="1F3A5F"/>
                <w:sz w:val="18"/>
              </w:rPr>
              <w:t>Authoritative launch stance</w:t>
            </w:r>
          </w:p>
        </w:tc>
        <w:tc>
          <w:tcPr>
            <w:tcW w:type="dxa" w:w="6624"/>
            <w:vAlign w:val="center"/>
            <w:tcMar>
              <w:top w:w="110" w:type="dxa"/>
              <w:start w:w="100" w:type="dxa"/>
              <w:bottom w:w="110" w:type="dxa"/>
              <w:end w:w="100" w:type="dxa"/>
            </w:tcMar>
          </w:tcPr>
          <w:p>
            <w:pPr>
              <w:spacing w:after="0"/>
              <w:jc w:val="left"/>
            </w:pPr>
            <w:r>
              <w:rPr>
                <w:rFonts w:ascii="Calibri" w:hAnsi="Calibri" w:eastAsia="Calibri"/>
                <w:sz w:val="18"/>
              </w:rPr>
              <w:t>Workbook-governed scoring law first; backend-only score computation; no simplified MVP formula; no client-side recreation.</w:t>
            </w:r>
          </w:p>
        </w:tc>
      </w:tr>
      <w:tr>
        <w:trPr>
          <w:cantSplit/>
        </w:trPr>
        <w:tc>
          <w:tcPr>
            <w:tcW w:type="dxa" w:w="2880"/>
            <w:vAlign w:val="center"/>
            <w:tcMar>
              <w:top w:w="110" w:type="dxa"/>
              <w:start w:w="100" w:type="dxa"/>
              <w:bottom w:w="110" w:type="dxa"/>
              <w:end w:w="100" w:type="dxa"/>
            </w:tcMar>
            <w:shd w:fill="EAF1F7" w:val="clear"/>
          </w:tcPr>
          <w:p>
            <w:pPr>
              <w:spacing w:after="0"/>
              <w:jc w:val="left"/>
            </w:pPr>
            <w:r>
              <w:rPr>
                <w:rFonts w:ascii="Calibri" w:hAnsi="Calibri" w:eastAsia="Calibri"/>
                <w:b/>
                <w:color w:val="1F3A5F"/>
                <w:sz w:val="18"/>
              </w:rPr>
              <w:t>Not build sources</w:t>
            </w:r>
          </w:p>
        </w:tc>
        <w:tc>
          <w:tcPr>
            <w:tcW w:type="dxa" w:w="6624"/>
            <w:vAlign w:val="center"/>
            <w:tcMar>
              <w:top w:w="110" w:type="dxa"/>
              <w:start w:w="100" w:type="dxa"/>
              <w:bottom w:w="110" w:type="dxa"/>
              <w:end w:w="100" w:type="dxa"/>
            </w:tcMar>
          </w:tcPr>
          <w:p>
            <w:pPr>
              <w:spacing w:after="0"/>
              <w:jc w:val="left"/>
            </w:pPr>
            <w:r>
              <w:rPr>
                <w:rFonts w:ascii="Calibri" w:hAnsi="Calibri" w:eastAsia="Calibri"/>
                <w:sz w:val="18"/>
              </w:rPr>
              <w:t>Simulation workbook, legacy merged blueprints, and any older weighted compatibility formulas are non-authoritative for Phase 1 implementation.</w:t>
            </w:r>
          </w:p>
        </w:tc>
      </w:tr>
    </w:tbl>
    <w:p/>
    <w:tbl>
      <w:tblPr>
        <w:tblW w:type="auto" w:w="0"/>
        <w:jc w:val="center"/>
        <w:tblLayout w:type="fixed"/>
        <w:tblLook w:firstColumn="1" w:firstRow="1" w:lastColumn="0" w:lastRow="0" w:noHBand="0" w:noVBand="1" w:val="04A0"/>
      </w:tblPr>
      <w:tblGrid>
        <w:gridCol w:w="9792"/>
      </w:tblGrid>
      <w:tr>
        <w:trPr>
          <w:cantSplit/>
        </w:trPr>
        <w:tc>
          <w:tcPr>
            <w:tcW w:type="dxa" w:w="10080"/>
            <w:shd w:fill="FFF7E8" w:val="clear"/>
            <w:tcMar>
              <w:top w:w="120" w:type="dxa"/>
              <w:start w:w="110" w:type="dxa"/>
              <w:bottom w:w="120" w:type="dxa"/>
              <w:end w:w="110" w:type="dxa"/>
            </w:tcMar>
            <w:vAlign w:val="center"/>
          </w:tcPr>
          <w:p>
            <w:pPr>
              <w:pStyle w:val="BodyTight"/>
            </w:pPr>
            <w:r>
              <w:rPr>
                <w:rFonts w:ascii="Calibri" w:hAnsi="Calibri" w:eastAsia="Calibri"/>
                <w:b/>
                <w:color w:val="1F3A5F"/>
              </w:rPr>
              <w:t>Why this document exists</w:t>
            </w:r>
          </w:p>
          <w:p>
            <w:pPr>
              <w:pStyle w:val="BodyTight"/>
              <w:ind w:left="120"/>
            </w:pPr>
            <w:r>
              <w:rPr>
                <w:rFonts w:ascii="Calibri" w:hAnsi="Calibri" w:eastAsia="Calibri"/>
                <w:b/>
                <w:color w:val="1F3A5F"/>
              </w:rPr>
              <w:t xml:space="preserve">• </w:t>
            </w:r>
            <w:r>
              <w:rPr>
                <w:rFonts w:ascii="Calibri" w:hAnsi="Calibri" w:eastAsia="Calibri"/>
              </w:rPr>
              <w:t>Earlier blueprint generations mixed legacy logic with the corrected workbook-governed pair engine.</w:t>
            </w:r>
          </w:p>
          <w:p>
            <w:pPr>
              <w:pStyle w:val="BodyTight"/>
              <w:ind w:left="120"/>
            </w:pPr>
            <w:r>
              <w:rPr>
                <w:rFonts w:ascii="Calibri" w:hAnsi="Calibri" w:eastAsia="Calibri"/>
                <w:b/>
                <w:color w:val="1F3A5F"/>
              </w:rPr>
              <w:t xml:space="preserve">• </w:t>
            </w:r>
            <w:r>
              <w:rPr>
                <w:rFonts w:ascii="Calibri" w:hAnsi="Calibri" w:eastAsia="Calibri"/>
              </w:rPr>
              <w:t>For launch, the scoring system had to be corrected and locked so engineering builds the right system the first time.</w:t>
            </w:r>
          </w:p>
          <w:p>
            <w:pPr>
              <w:pStyle w:val="BodyTight"/>
              <w:ind w:left="120"/>
            </w:pPr>
            <w:r>
              <w:rPr>
                <w:rFonts w:ascii="Calibri" w:hAnsi="Calibri" w:eastAsia="Calibri"/>
                <w:b/>
                <w:color w:val="1F3A5F"/>
              </w:rPr>
              <w:t xml:space="preserve">• </w:t>
            </w:r>
            <w:r>
              <w:rPr>
                <w:rFonts w:ascii="Calibri" w:hAnsi="Calibri" w:eastAsia="Calibri"/>
              </w:rPr>
              <w:t>This schema contract exists to remove implementation ambiguity: what must be imported, what must be stored, what is computed, what is returned, and what is explicitly out of Phase 1.</w:t>
            </w:r>
          </w:p>
        </w:tc>
      </w:tr>
    </w:tbl>
    <w:p/>
    <w:p>
      <w:pPr>
        <w:pStyle w:val="Small"/>
        <w:jc w:val="center"/>
      </w:pPr>
      <w:r>
        <w:rPr>
          <w:color w:val="64748B"/>
        </w:rPr>
        <w:t>Version 1.0  |  Phase 1 launch schema  |  Postgres-friendly types shown; equivalent backend types are acceptable if behavior matches</w:t>
      </w:r>
    </w:p>
    <w:p>
      <w:r>
        <w:br w:type="page"/>
      </w:r>
    </w:p>
    <w:p>
      <w:pPr>
        <w:pStyle w:val="Heading1"/>
      </w:pPr>
      <w:r>
        <w:t>1. Executive Summary</w:t>
      </w:r>
    </w:p>
    <w:p>
      <w:pPr>
        <w:pStyle w:val="BodyTight"/>
      </w:pPr>
      <w:r>
        <w:t>This document is the schema companion to the Phase 1 MVP build spec. It does not replace the workbook. The workbook remains the score law; this document tells engineering how to store the data, how to import the workbook artifacts, what launch tables must exist, how pair computations should be persisted, and how to keep the build deterministic and auditable.</w:t>
      </w:r>
    </w:p>
    <w:p>
      <w:pPr>
        <w:pStyle w:val="BodyTight"/>
      </w:pPr>
      <w:r>
        <w:t>Phase 1 is intentionally narrower than the full Genesis OS vision. The UI may be simple at launch, but the engine underneath must still be the real engine. That means AnswerPairQuantum lookup, question weighting, gate logic, rule penalties, and backend-only score computation all ship in Phase 1. Testing later means parity, validation, and calibration - not postponing or simplifying the actual score law.</w:t>
      </w:r>
    </w:p>
    <w:p>
      <w:pPr>
        <w:pStyle w:val="Heading3"/>
      </w:pPr>
      <w:r>
        <w:rPr>
          <w:b/>
          <w:color w:val="334155"/>
        </w:rPr>
        <w:t>Phase 1 handoff package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Artifact</w:t>
            </w:r>
          </w:p>
        </w:tc>
        <w:tc>
          <w:tcPr>
            <w:tcW w:type="dxa" w:w="288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Role in build</w:t>
            </w:r>
          </w:p>
        </w:tc>
        <w:tc>
          <w:tcPr>
            <w:tcW w:type="dxa" w:w="475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Rule</w:t>
            </w:r>
          </w:p>
        </w:tc>
      </w:tr>
      <w:tr>
        <w:trPr>
          <w:cantSplit/>
        </w:trPr>
        <w:tc>
          <w:tcPr>
            <w:tcW w:type="dxa" w:w="2592"/>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Phase 1 MVP Build Spec</w:t>
            </w:r>
          </w:p>
        </w:tc>
        <w:tc>
          <w:tcPr>
            <w:tcW w:type="dxa" w:w="288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Primary implementation scope</w:t>
            </w:r>
          </w:p>
        </w:tc>
        <w:tc>
          <w:tcPr>
            <w:tcW w:type="dxa" w:w="475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Defines what to build now, what to defer, and the required build order.</w:t>
            </w:r>
          </w:p>
        </w:tc>
      </w:tr>
      <w:tr>
        <w:trPr>
          <w:cantSplit/>
        </w:trPr>
        <w:tc>
          <w:tcPr>
            <w:tcW w:type="dxa" w:w="2592"/>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Phase 1 Schema &amp; Data Contract (this doc)</w:t>
            </w:r>
          </w:p>
        </w:tc>
        <w:tc>
          <w:tcPr>
            <w:tcW w:type="dxa" w:w="288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Primary storage contract</w:t>
            </w:r>
          </w:p>
        </w:tc>
        <w:tc>
          <w:tcPr>
            <w:tcW w:type="dxa" w:w="475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Defines tables, fields, relationships, import metadata, keys, indexes, and payload shapes.</w:t>
            </w:r>
          </w:p>
        </w:tc>
      </w:tr>
      <w:tr>
        <w:trPr>
          <w:cantSplit/>
        </w:trPr>
        <w:tc>
          <w:tcPr>
            <w:tcW w:type="dxa" w:w="2592"/>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Quantum workbook</w:t>
            </w:r>
          </w:p>
        </w:tc>
        <w:tc>
          <w:tcPr>
            <w:tcW w:type="dxa" w:w="288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Primary score source of truth</w:t>
            </w:r>
          </w:p>
        </w:tc>
        <w:tc>
          <w:tcPr>
            <w:tcW w:type="dxa" w:w="475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Defines scoring law, imported row fields, pair interactions, weights, matrices, overlays, and tracked metrics.</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CFDF5" w:val="clear"/>
            <w:tcMar>
              <w:top w:w="120" w:type="dxa"/>
              <w:start w:w="110" w:type="dxa"/>
              <w:bottom w:w="120" w:type="dxa"/>
              <w:end w:w="110" w:type="dxa"/>
            </w:tcMar>
            <w:vAlign w:val="center"/>
          </w:tcPr>
          <w:p>
            <w:pPr>
              <w:pStyle w:val="BodyTight"/>
            </w:pPr>
            <w:r>
              <w:rPr>
                <w:rFonts w:ascii="Calibri" w:hAnsi="Calibri" w:eastAsia="Calibri"/>
                <w:b/>
                <w:color w:val="1F3A5F"/>
              </w:rPr>
              <w:t>Launch correction statement</w:t>
            </w:r>
          </w:p>
          <w:p>
            <w:pPr>
              <w:pStyle w:val="BodyTight"/>
              <w:ind w:left="120"/>
            </w:pPr>
            <w:r>
              <w:rPr>
                <w:rFonts w:ascii="Calibri" w:hAnsi="Calibri" w:eastAsia="Calibri"/>
                <w:b/>
                <w:color w:val="1F3A5F"/>
              </w:rPr>
              <w:t xml:space="preserve">• </w:t>
            </w:r>
            <w:r>
              <w:rPr>
                <w:rFonts w:ascii="Calibri" w:hAnsi="Calibri" w:eastAsia="Calibri"/>
              </w:rPr>
              <w:t>The build package changed because it needed to be correct for launch.</w:t>
            </w:r>
          </w:p>
          <w:p>
            <w:pPr>
              <w:pStyle w:val="BodyTight"/>
              <w:ind w:left="120"/>
            </w:pPr>
            <w:r>
              <w:rPr>
                <w:rFonts w:ascii="Calibri" w:hAnsi="Calibri" w:eastAsia="Calibri"/>
                <w:b/>
                <w:color w:val="1F3A5F"/>
              </w:rPr>
              <w:t xml:space="preserve">• </w:t>
            </w:r>
            <w:r>
              <w:rPr>
                <w:rFonts w:ascii="Calibri" w:hAnsi="Calibri" w:eastAsia="Calibri"/>
              </w:rPr>
              <w:t>The corrected launch package removes ambiguity between old weighted formulas and the workbook-governed pair engine.</w:t>
            </w:r>
          </w:p>
          <w:p>
            <w:pPr>
              <w:pStyle w:val="BodyTight"/>
              <w:ind w:left="120"/>
            </w:pPr>
            <w:r>
              <w:rPr>
                <w:rFonts w:ascii="Calibri" w:hAnsi="Calibri" w:eastAsia="Calibri"/>
                <w:b/>
                <w:color w:val="1F3A5F"/>
              </w:rPr>
              <w:t xml:space="preserve">• </w:t>
            </w:r>
            <w:r>
              <w:rPr>
                <w:rFonts w:ascii="Calibri" w:hAnsi="Calibri" w:eastAsia="Calibri"/>
              </w:rPr>
              <w:t>Developers are implementing a fixed scoring system, not inventing one and not deciding later whether the core logic works.</w:t>
            </w:r>
          </w:p>
        </w:tc>
      </w:tr>
    </w:tbl>
    <w:p/>
    <w:p>
      <w:pPr>
        <w:pStyle w:val="Heading1"/>
      </w:pPr>
      <w:r>
        <w:t>2. Source-of-Truth Order for Phase 1</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0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Priority</w:t>
            </w:r>
          </w:p>
        </w:tc>
        <w:tc>
          <w:tcPr>
            <w:tcW w:type="dxa" w:w="345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Artifact</w:t>
            </w:r>
          </w:p>
        </w:tc>
        <w:tc>
          <w:tcPr>
            <w:tcW w:type="dxa" w:w="576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What it governs</w:t>
            </w:r>
          </w:p>
        </w:tc>
      </w:tr>
      <w:tr>
        <w:trPr>
          <w:cantSplit/>
        </w:trPr>
        <w:tc>
          <w:tcPr>
            <w:tcW w:type="dxa" w:w="100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1</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genesis_os_final_quantum_scoring_workbook_v10_polarity.xlsx</w:t>
            </w:r>
          </w:p>
        </w:tc>
        <w:tc>
          <w:tcPr>
            <w:tcW w:type="dxa" w:w="576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Canonical score law, imported fields, pair quantum rows, matrices, overlays, and polarity package.</w:t>
            </w:r>
          </w:p>
        </w:tc>
      </w:tr>
      <w:tr>
        <w:trPr>
          <w:cantSplit/>
        </w:trPr>
        <w:tc>
          <w:tcPr>
            <w:tcW w:type="dxa" w:w="1008"/>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2</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Phase 1 MVP Build Spec</w:t>
            </w:r>
          </w:p>
        </w:tc>
        <w:tc>
          <w:tcPr>
            <w:tcW w:type="dxa" w:w="576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Launch scope, implementation sequence, exclusions, and MVP acceptance criteria.</w:t>
            </w:r>
          </w:p>
        </w:tc>
      </w:tr>
      <w:tr>
        <w:trPr>
          <w:cantSplit/>
        </w:trPr>
        <w:tc>
          <w:tcPr>
            <w:tcW w:type="dxa" w:w="100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3</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This schema contract</w:t>
            </w:r>
          </w:p>
        </w:tc>
        <w:tc>
          <w:tcPr>
            <w:tcW w:type="dxa" w:w="576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Storage design, table contract, import metadata, payload shapes, indexes, and persistence rules.</w:t>
            </w:r>
          </w:p>
        </w:tc>
      </w:tr>
      <w:tr>
        <w:trPr>
          <w:cantSplit/>
        </w:trPr>
        <w:tc>
          <w:tcPr>
            <w:tcW w:type="dxa" w:w="1008"/>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4</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Everything else</w:t>
            </w:r>
          </w:p>
        </w:tc>
        <w:tc>
          <w:tcPr>
            <w:tcW w:type="dxa" w:w="576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Useful later for enrichment or future phases, but not authoritative for Phase 1 launch implementation.</w:t>
            </w:r>
          </w:p>
        </w:tc>
      </w:tr>
    </w:tbl>
    <w:p>
      <w:pPr>
        <w:pStyle w:val="Small"/>
      </w:pPr>
    </w:p>
    <w:p>
      <w:pPr>
        <w:pStyle w:val="BodyTight"/>
        <w:ind w:left="240" w:hanging="200"/>
      </w:pPr>
      <w:r>
        <w:rPr>
          <w:rFonts w:ascii="Calibri" w:hAnsi="Calibri" w:eastAsia="Calibri"/>
          <w:b/>
          <w:color w:val="1F3A5F"/>
        </w:rPr>
        <w:t xml:space="preserve">• </w:t>
      </w:r>
      <w:r>
        <w:rPr>
          <w:rFonts w:ascii="Calibri" w:hAnsi="Calibri" w:eastAsia="Calibri"/>
        </w:rPr>
        <w:t>If a field, weight, or formula in code conflicts with the workbook, the workbook wins.</w:t>
      </w:r>
    </w:p>
    <w:p>
      <w:pPr>
        <w:pStyle w:val="BodyTight"/>
        <w:ind w:left="240" w:hanging="200"/>
      </w:pPr>
      <w:r>
        <w:rPr>
          <w:rFonts w:ascii="Calibri" w:hAnsi="Calibri" w:eastAsia="Calibri"/>
          <w:b/>
          <w:color w:val="1F3A5F"/>
        </w:rPr>
        <w:t xml:space="preserve">• </w:t>
      </w:r>
      <w:r>
        <w:rPr>
          <w:rFonts w:ascii="Calibri" w:hAnsi="Calibri" w:eastAsia="Calibri"/>
        </w:rPr>
        <w:t>If a legacy Word or PDF fragment conflicts with the Phase 1 build spec or this schema contract, the Phase 1 package wins.</w:t>
      </w:r>
    </w:p>
    <w:p>
      <w:pPr>
        <w:pStyle w:val="BodyTight"/>
        <w:ind w:left="240" w:hanging="200"/>
      </w:pPr>
      <w:r>
        <w:rPr>
          <w:rFonts w:ascii="Calibri" w:hAnsi="Calibri" w:eastAsia="Calibri"/>
          <w:b/>
          <w:color w:val="1F3A5F"/>
        </w:rPr>
        <w:t xml:space="preserve">• </w:t>
      </w:r>
      <w:r>
        <w:rPr>
          <w:rFonts w:ascii="Calibri" w:hAnsi="Calibri" w:eastAsia="Calibri"/>
        </w:rPr>
        <w:t>The simulation workbook may be used for later validation, but it is not a build source for Phase 1 implementation.</w:t>
      </w:r>
    </w:p>
    <w:p>
      <w:pPr>
        <w:pStyle w:val="Heading1"/>
      </w:pPr>
      <w:r>
        <w:t>3. Phase 1 Scope Boundary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824"/>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Build now</w:t>
            </w:r>
          </w:p>
        </w:tc>
        <w:tc>
          <w:tcPr>
            <w:tcW w:type="dxa" w:w="4824"/>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Defer</w:t>
            </w:r>
          </w:p>
        </w:tc>
      </w:tr>
      <w:tr>
        <w:trPr>
          <w:cantSplit/>
        </w:trPr>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Onboarding identity and consent</w:t>
            </w:r>
          </w:p>
        </w:tc>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Full Sanctuary module family</w:t>
            </w:r>
          </w:p>
        </w:tc>
      </w:tr>
      <w:tr>
        <w:trPr>
          <w:cantSplit/>
        </w:trPr>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60-question assessment persistence</w:t>
            </w:r>
          </w:p>
        </w:tc>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Full Human Emotion Genome feature store</w:t>
            </w:r>
          </w:p>
        </w:tc>
      </w:tr>
      <w:tr>
        <w:trPr>
          <w:cantSplit/>
        </w:trPr>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Workbook imports and versioning</w:t>
            </w:r>
          </w:p>
        </w:tc>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Advanced drift, shadow activation, and couple tools</w:t>
            </w:r>
          </w:p>
        </w:tc>
      </w:tr>
      <w:tr>
        <w:trPr>
          <w:cantSplit/>
        </w:trPr>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AnswerPairQuantum scoring service</w:t>
            </w:r>
          </w:p>
        </w:tc>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Quantum Mirror full premium memory stack</w:t>
            </w:r>
          </w:p>
        </w:tc>
      </w:tr>
      <w:tr>
        <w:trPr>
          <w:cantSplit/>
        </w:trPr>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Match compute + tier + access gating</w:t>
            </w:r>
          </w:p>
        </w:tc>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Autonomous model tuning or score reweighting</w:t>
            </w:r>
          </w:p>
        </w:tc>
      </w:tr>
      <w:tr>
        <w:trPr>
          <w:cantSplit/>
        </w:trPr>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Minimal Knock + conversation shell</w:t>
            </w:r>
          </w:p>
        </w:tc>
        <w:tc>
          <w:tcPr>
            <w:tcW w:type="dxa" w:w="482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Broader social, badge, or economy surfaces</w:t>
            </w:r>
          </w:p>
        </w:tc>
      </w:tr>
      <w:tr>
        <w:trPr>
          <w:cantSplit/>
        </w:trPr>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Event ledger + feedback capture foundation</w:t>
            </w:r>
          </w:p>
        </w:tc>
        <w:tc>
          <w:tcPr>
            <w:tcW w:type="dxa" w:w="482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Deep shared-relationship mode and Symphonic Match</w:t>
            </w:r>
          </w:p>
        </w:tc>
      </w:tr>
    </w:tbl>
    <w:p>
      <w:pPr>
        <w:pStyle w:val="Small"/>
      </w:pPr>
    </w:p>
    <w:p>
      <w:pPr>
        <w:pStyle w:val="BodyTight"/>
        <w:ind w:left="240" w:hanging="200"/>
      </w:pPr>
      <w:r>
        <w:rPr>
          <w:rFonts w:ascii="Calibri" w:hAnsi="Calibri" w:eastAsia="Calibri"/>
          <w:b/>
          <w:color w:val="1F3A5F"/>
        </w:rPr>
        <w:t xml:space="preserve">• </w:t>
      </w:r>
      <w:r>
        <w:rPr>
          <w:rFonts w:ascii="Calibri" w:hAnsi="Calibri" w:eastAsia="Calibri"/>
        </w:rPr>
        <w:t>Phase 1 may return score, norms, tier, and safe translated drivers.</w:t>
      </w:r>
    </w:p>
    <w:p>
      <w:pPr>
        <w:pStyle w:val="BodyTight"/>
        <w:ind w:left="240" w:hanging="200"/>
      </w:pPr>
      <w:r>
        <w:rPr>
          <w:rFonts w:ascii="Calibri" w:hAnsi="Calibri" w:eastAsia="Calibri"/>
          <w:b/>
          <w:color w:val="1F3A5F"/>
        </w:rPr>
        <w:t xml:space="preserve">• </w:t>
      </w:r>
      <w:r>
        <w:rPr>
          <w:rFonts w:ascii="Calibri" w:hAnsi="Calibri" w:eastAsia="Calibri"/>
        </w:rPr>
        <w:t>Phase 1 must not simplify the score engine into a loose weighted approximation.</w:t>
      </w:r>
    </w:p>
    <w:p>
      <w:pPr>
        <w:pStyle w:val="BodyTight"/>
        <w:ind w:left="240" w:hanging="200"/>
      </w:pPr>
      <w:r>
        <w:rPr>
          <w:rFonts w:ascii="Calibri" w:hAnsi="Calibri" w:eastAsia="Calibri"/>
          <w:b/>
          <w:color w:val="1F3A5F"/>
        </w:rPr>
        <w:t xml:space="preserve">• </w:t>
      </w:r>
      <w:r>
        <w:rPr>
          <w:rFonts w:ascii="Calibri" w:hAnsi="Calibri" w:eastAsia="Calibri"/>
        </w:rPr>
        <w:t>Phase 1 may create reserved columns or empty tables for later modules, but those modules are not required for launch unless explicitly marked below.</w:t>
      </w:r>
    </w:p>
    <w:p>
      <w:r>
        <w:br w:type="page"/>
      </w:r>
    </w:p>
    <w:p>
      <w:pPr>
        <w:pStyle w:val="Heading1"/>
      </w:pPr>
      <w:r>
        <w:t>4. Non-Negotiable Schema Rules</w:t>
      </w:r>
    </w:p>
    <w:p>
      <w:pPr>
        <w:pStyle w:val="BodyTight"/>
        <w:ind w:left="240" w:hanging="200"/>
      </w:pPr>
      <w:r>
        <w:rPr>
          <w:rFonts w:ascii="Calibri" w:hAnsi="Calibri" w:eastAsia="Calibri"/>
          <w:b/>
          <w:color w:val="1F3A5F"/>
        </w:rPr>
        <w:t xml:space="preserve">• </w:t>
      </w:r>
      <w:r>
        <w:rPr>
          <w:rFonts w:ascii="Calibri" w:hAnsi="Calibri" w:eastAsia="Calibri"/>
        </w:rPr>
        <w:t>Use UUID primary keys for platform records and stable text keys for workbook row identifiers (for example answer_id and pair_key).</w:t>
      </w:r>
    </w:p>
    <w:p>
      <w:pPr>
        <w:pStyle w:val="BodyTight"/>
        <w:ind w:left="240" w:hanging="200"/>
      </w:pPr>
      <w:r>
        <w:rPr>
          <w:rFonts w:ascii="Calibri" w:hAnsi="Calibri" w:eastAsia="Calibri"/>
          <w:b/>
          <w:color w:val="1F3A5F"/>
        </w:rPr>
        <w:t xml:space="preserve">• </w:t>
      </w:r>
      <w:r>
        <w:rPr>
          <w:rFonts w:ascii="Calibri" w:hAnsi="Calibri" w:eastAsia="Calibri"/>
        </w:rPr>
        <w:t>Use snake_case field names consistently across database tables, service payloads, and event objects.</w:t>
      </w:r>
    </w:p>
    <w:p>
      <w:pPr>
        <w:pStyle w:val="BodyTight"/>
        <w:ind w:left="240" w:hanging="200"/>
      </w:pPr>
      <w:r>
        <w:rPr>
          <w:rFonts w:ascii="Calibri" w:hAnsi="Calibri" w:eastAsia="Calibri"/>
          <w:b/>
          <w:color w:val="1F3A5F"/>
        </w:rPr>
        <w:t xml:space="preserve">• </w:t>
      </w:r>
      <w:r>
        <w:rPr>
          <w:rFonts w:ascii="Calibri" w:hAnsi="Calibri" w:eastAsia="Calibri"/>
        </w:rPr>
        <w:t>Use timestamptz / UTC timestamps for all persisted system events and score records.</w:t>
      </w:r>
    </w:p>
    <w:p>
      <w:pPr>
        <w:pStyle w:val="BodyTight"/>
        <w:ind w:left="240" w:hanging="200"/>
      </w:pPr>
      <w:r>
        <w:rPr>
          <w:rFonts w:ascii="Calibri" w:hAnsi="Calibri" w:eastAsia="Calibri"/>
          <w:b/>
          <w:color w:val="1F3A5F"/>
        </w:rPr>
        <w:t xml:space="preserve">• </w:t>
      </w:r>
      <w:r>
        <w:rPr>
          <w:rFonts w:ascii="Calibri" w:hAnsi="Calibri" w:eastAsia="Calibri"/>
        </w:rPr>
        <w:t>Use NUMERIC(6,4) for 0-1 norms, fits, burdens, penalties, and confidence values unless a stricter type is required.</w:t>
      </w:r>
    </w:p>
    <w:p>
      <w:pPr>
        <w:pStyle w:val="BodyTight"/>
        <w:ind w:left="240" w:hanging="200"/>
      </w:pPr>
      <w:r>
        <w:rPr>
          <w:rFonts w:ascii="Calibri" w:hAnsi="Calibri" w:eastAsia="Calibri"/>
          <w:b/>
          <w:color w:val="1F3A5F"/>
        </w:rPr>
        <w:t xml:space="preserve">• </w:t>
      </w:r>
      <w:r>
        <w:rPr>
          <w:rFonts w:ascii="Calibri" w:hAnsi="Calibri" w:eastAsia="Calibri"/>
        </w:rPr>
        <w:t>Use JSONB for diagnostics, payloads, reason codes, packet blocks, and visibility masks where structured variable-length content is needed.</w:t>
      </w:r>
    </w:p>
    <w:p>
      <w:pPr>
        <w:pStyle w:val="BodyTight"/>
        <w:ind w:left="240" w:hanging="200"/>
      </w:pPr>
      <w:r>
        <w:rPr>
          <w:rFonts w:ascii="Calibri" w:hAnsi="Calibri" w:eastAsia="Calibri"/>
          <w:b/>
          <w:color w:val="1F3A5F"/>
        </w:rPr>
        <w:t xml:space="preserve">• </w:t>
      </w:r>
      <w:r>
        <w:rPr>
          <w:rFonts w:ascii="Calibri" w:hAnsi="Calibri" w:eastAsia="Calibri"/>
        </w:rPr>
        <w:t>Imported workbook rows are immutable per import job. Never hand-edit imported score rows in production.</w:t>
      </w:r>
    </w:p>
    <w:p>
      <w:pPr>
        <w:pStyle w:val="BodyTight"/>
        <w:ind w:left="240" w:hanging="200"/>
      </w:pPr>
      <w:r>
        <w:rPr>
          <w:rFonts w:ascii="Calibri" w:hAnsi="Calibri" w:eastAsia="Calibri"/>
          <w:b/>
          <w:color w:val="1F3A5F"/>
        </w:rPr>
        <w:t xml:space="preserve">• </w:t>
      </w:r>
      <w:r>
        <w:rPr>
          <w:rFonts w:ascii="Calibri" w:hAnsi="Calibri" w:eastAsia="Calibri"/>
        </w:rPr>
        <w:t>No score math belongs in the client. Frontend surfaces render outputs only.</w:t>
      </w:r>
    </w:p>
    <w:p>
      <w:pPr>
        <w:pStyle w:val="BodyTight"/>
        <w:ind w:left="240" w:hanging="200"/>
      </w:pPr>
      <w:r>
        <w:rPr>
          <w:rFonts w:ascii="Calibri" w:hAnsi="Calibri" w:eastAsia="Calibri"/>
          <w:b/>
          <w:color w:val="1F3A5F"/>
        </w:rPr>
        <w:t xml:space="preserve">• </w:t>
      </w:r>
      <w:r>
        <w:rPr>
          <w:rFonts w:ascii="Calibri" w:hAnsi="Calibri" w:eastAsia="Calibri"/>
        </w:rPr>
        <w:t>Both answer pairs and user pairs must be order-insensitive. Always sort before creating pair keys.</w:t>
      </w:r>
    </w:p>
    <w:p>
      <w:pPr>
        <w:pStyle w:val="BodyTight"/>
        <w:ind w:left="240" w:hanging="200"/>
      </w:pPr>
      <w:r>
        <w:rPr>
          <w:rFonts w:ascii="Calibri" w:hAnsi="Calibri" w:eastAsia="Calibri"/>
          <w:b/>
          <w:color w:val="1F3A5F"/>
        </w:rPr>
        <w:t xml:space="preserve">• </w:t>
      </w:r>
      <w:r>
        <w:rPr>
          <w:rFonts w:ascii="Calibri" w:hAnsi="Calibri" w:eastAsia="Calibri"/>
        </w:rPr>
        <w:t>Do not destructively overwrite historical score records. Store recomputes as new rows or with versioned snapshots.</w:t>
      </w:r>
    </w:p>
    <w:p>
      <w:pPr>
        <w:pStyle w:val="BodyTight"/>
        <w:ind w:left="240" w:hanging="200"/>
      </w:pPr>
      <w:r>
        <w:rPr>
          <w:rFonts w:ascii="Calibri" w:hAnsi="Calibri" w:eastAsia="Calibri"/>
          <w:b/>
          <w:color w:val="1F3A5F"/>
        </w:rPr>
        <w:t xml:space="preserve">• </w:t>
      </w:r>
      <w:r>
        <w:rPr>
          <w:rFonts w:ascii="Calibri" w:hAnsi="Calibri" w:eastAsia="Calibri"/>
        </w:rPr>
        <w:t>Do not use the simulation workbook, old blueprints, or older formulas to fill missing schema decisions.</w:t>
      </w:r>
    </w:p>
    <w:p>
      <w:pPr>
        <w:pStyle w:val="Heading1"/>
      </w:pPr>
      <w:r>
        <w:t>5. Workbook Import Contract</w:t>
      </w:r>
    </w:p>
    <w:p>
      <w:pPr>
        <w:pStyle w:val="BodyTight"/>
      </w:pPr>
      <w:r>
        <w:t>Every workbook import must be stored as a versioned import job. Sheet rows include the header row. Data rows exclude the header row. No code should hard-code disputed row counts when the imported sheet registry can store the truth.</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5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Sheet</w:t>
            </w:r>
          </w:p>
        </w:tc>
        <w:tc>
          <w:tcPr>
            <w:tcW w:type="dxa" w:w="108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Sheet rows</w:t>
            </w:r>
          </w:p>
        </w:tc>
        <w:tc>
          <w:tcPr>
            <w:tcW w:type="dxa" w:w="172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Data rows / usable dims</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Phase 1 status</w:t>
            </w:r>
          </w:p>
        </w:tc>
        <w:tc>
          <w:tcPr>
            <w:tcW w:type="dxa" w:w="345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Why it exists</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AnswerBank</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311</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310</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Atomic answer vectors and metadata used for all assessment joins and aggregates.</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AnswerPairQuantum</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48,206</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48,205</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Canonical pair lookup artifact; the core engine table.</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ArchetypeMatrix</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11</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10x10</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Archetype fit lookup values.</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ShadowMatrix</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7</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6x6</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Shadow interaction stability/risk lookup values.</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ZodiacLookup</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577</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576</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7% cosmic overlay lookup.</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NumerologyLookup</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67</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66</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5% cosmic overlay lookup.</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MatchHarness</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84</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83 data rows + examples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Parity and QA reference for deterministic score assembly.</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Polarity_Axes_v10</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11</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10</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import</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Official chemistry dimensions and weights.</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Polarity_RoleSeeds_v10</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6</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5</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import</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Scoring/content anchors for chemistry package auditability.</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Polarity_QuestionMap_v10</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33</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32</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import</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Question-to-axis mapping for chemistry package traceability.</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Polarity_AnswerBank_v10</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161</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160</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import</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Per-answer chemistry vectors and seed values.</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Polarity_PairEngine_v10</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22</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21 data rows + formulas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import</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Reference implementation of chemistry fit formulas.</w:t>
            </w:r>
          </w:p>
        </w:tc>
      </w:tr>
      <w:tr>
        <w:trPr>
          <w:cantSplit/>
        </w:trPr>
        <w:tc>
          <w:tcPr>
            <w:tcW w:type="dxa" w:w="252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FeedbackData</w:t>
            </w:r>
          </w:p>
        </w:tc>
        <w:tc>
          <w:tcPr>
            <w:tcW w:type="dxa" w:w="108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18</w:t>
            </w:r>
          </w:p>
        </w:tc>
        <w:tc>
          <w:tcPr>
            <w:tcW w:type="dxa" w:w="1728"/>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17</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launch capture</w:t>
            </w:r>
          </w:p>
        </w:tc>
        <w:tc>
          <w:tcPr>
            <w:tcW w:type="dxa" w:w="345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Outcome telemetry schema for post-launch validation and calibration.</w:t>
            </w:r>
          </w:p>
        </w:tc>
      </w:tr>
      <w:tr>
        <w:trPr>
          <w:cantSplit/>
        </w:trPr>
        <w:tc>
          <w:tcPr>
            <w:tcW w:type="dxa" w:w="252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README / README_v10 / Rewrite_Rules_v10</w:t>
            </w:r>
          </w:p>
        </w:tc>
        <w:tc>
          <w:tcPr>
            <w:tcW w:type="dxa" w:w="108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Context sheets</w:t>
            </w:r>
          </w:p>
        </w:tc>
        <w:tc>
          <w:tcPr>
            <w:tcW w:type="dxa" w:w="1728"/>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Reference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Reference only</w:t>
            </w:r>
          </w:p>
        </w:tc>
        <w:tc>
          <w:tcPr>
            <w:tcW w:type="dxa" w:w="345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Useful for human interpretation, not direct production score math.</w:t>
            </w:r>
          </w:p>
        </w:tc>
      </w:tr>
    </w:tbl>
    <w:p>
      <w:pPr>
        <w:pStyle w:val="Small"/>
      </w:pPr>
    </w:p>
    <w:p>
      <w:pPr>
        <w:pStyle w:val="Heading3"/>
      </w:pPr>
      <w:r>
        <w:rPr>
          <w:b/>
          <w:color w:val="334155"/>
        </w:rPr>
        <w:t>Required import metadata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Field</w:t>
            </w:r>
          </w:p>
        </w:tc>
        <w:tc>
          <w:tcPr>
            <w:tcW w:type="dxa" w:w="151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Req</w:t>
            </w:r>
          </w:p>
        </w:tc>
        <w:tc>
          <w:tcPr>
            <w:tcW w:type="dxa" w:w="5904"/>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Notes</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import_job_id</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Primary import batch id for all workbook loads.</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workbook_version</w:t>
            </w:r>
          </w:p>
        </w:tc>
        <w:tc>
          <w:tcPr>
            <w:tcW w:type="dxa" w:w="151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Human-readable workbook release tag or file version.</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score_contract_version</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Version of the launch scoring contract used with this import.</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source_file_name</w:t>
            </w:r>
          </w:p>
        </w:tc>
        <w:tc>
          <w:tcPr>
            <w:tcW w:type="dxa" w:w="151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Original workbook file name persisted for auditability.</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source_checksum</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Checksum of the source workbook file; required for parity and audit.</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sheet_name</w:t>
            </w:r>
          </w:p>
        </w:tc>
        <w:tc>
          <w:tcPr>
            <w:tcW w:type="dxa" w:w="151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Workbook sheet name as imported.</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sheet_rows</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Physical sheet row count including header row.</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data_rows</w:t>
            </w:r>
          </w:p>
        </w:tc>
        <w:tc>
          <w:tcPr>
            <w:tcW w:type="dxa" w:w="151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Importable record count excluding header row.</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imported_at</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UTC time import completed.</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imported_by</w:t>
            </w:r>
          </w:p>
        </w:tc>
        <w:tc>
          <w:tcPr>
            <w:tcW w:type="dxa" w:w="151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Actor, service, or environment that executed the import.</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active_flag</w:t>
            </w:r>
          </w:p>
        </w:tc>
        <w:tc>
          <w:tcPr>
            <w:tcW w:type="dxa" w:w="151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bool</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7"/>
              </w:rPr>
              <w:t>Yes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Marks the currently active import set for launch runtime.</w:t>
            </w:r>
          </w:p>
        </w:tc>
      </w:tr>
    </w:tbl>
    <w:p>
      <w:pPr>
        <w:pStyle w:val="Small"/>
      </w:pPr>
    </w:p>
    <w:p>
      <w:r>
        <w:br w:type="page"/>
      </w:r>
    </w:p>
    <w:p>
      <w:pPr>
        <w:pStyle w:val="Heading1"/>
      </w:pPr>
      <w:r>
        <w:t>6. Core Phase 1 Table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Table</w:t>
            </w:r>
          </w:p>
        </w:tc>
        <w:tc>
          <w:tcPr>
            <w:tcW w:type="dxa" w:w="5904"/>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Purpose</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Phase 1</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Launch identity, state, demographic keys, and basic profile routing.</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consent_state</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Opt-ins, visibility, and policy scope required before AI or behavioral enrichment.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assessment_sessions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Tracks one assessment submission cycle and version tags.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user_answers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Stores selected answer rows for the 60-question assessment.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workbook_import_jobs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Versioned import batches for workbook data.</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workbook_sheet_registry</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Per-sheet row counts and active-sheet audit data.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answer_bank_rows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Imported AnswerBank rows from workbook.</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answer_pair_quantum_rows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 AnswerPairQuantum rows from workbook.</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archetype_matrix_rows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Imported archetype fit lookup rows.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shadow_matrix_rows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 shadow fit lookup rows.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zodiac_lookup_rows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Imported zodiac overlay rows.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numerology_lookup_rows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 numerology overlay rows.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 import tables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 package reference imports.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import</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user_profile_aggregates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Per-user aggregate blueprint and component summary rows.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pair_computations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Persisted CompatibilityScore outputs and norms.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pair_diagnostics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Top drivers, friction notes, and internal diagnostics.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access_decisions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Direct-message vs Knock decision records.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knocks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Restricted-access intent requests.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conversations</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Conversation shell once access opens.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minimal</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messages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Minimal message records for live chat shell and telemetry foundation.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minimal</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event_ledger</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Append-only event record for scoring, matching, access, messaging, and reflection actions.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w:t>
            </w:r>
          </w:p>
        </w:tc>
      </w:tr>
      <w:tr>
        <w:trPr>
          <w:cantSplit/>
        </w:trPr>
        <w:tc>
          <w:tcPr>
            <w:tcW w:type="dxa" w:w="244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feedback_outcomes</w:t>
            </w:r>
          </w:p>
        </w:tc>
        <w:tc>
          <w:tcPr>
            <w:tcW w:type="dxa" w:w="59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Outcome and checkpoint capture aligned to FeedbackData sheet.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launch capture</w:t>
            </w:r>
          </w:p>
        </w:tc>
      </w:tr>
      <w:tr>
        <w:trPr>
          <w:cantSplit/>
        </w:trPr>
        <w:tc>
          <w:tcPr>
            <w:tcW w:type="dxa" w:w="244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feature_store / genome_features / qm_*</w:t>
            </w:r>
          </w:p>
        </w:tc>
        <w:tc>
          <w:tcPr>
            <w:tcW w:type="dxa" w:w="59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Later enrichment, AI, and ML modules.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Deferred / optional skeleton only</w:t>
            </w:r>
          </w:p>
        </w:tc>
      </w:tr>
    </w:tbl>
    <w:p>
      <w:pPr>
        <w:pStyle w:val="Small"/>
      </w:pPr>
    </w:p>
    <w:p>
      <w:pPr>
        <w:pStyle w:val="Heading2"/>
      </w:pPr>
      <w:r>
        <w:t>6.1 users</w:t>
      </w:r>
    </w:p>
    <w:p>
      <w:pPr>
        <w:pStyle w:val="BodyTight"/>
      </w:pPr>
      <w:r>
        <w:t>Stores the platform identity record used by onboarding, matching, and access routing. Bubble or app-layer profile objects may exist, but this contract assumes a backend canonical user row.</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user key used across all Phase 1 tables.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rs_code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text(6)</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Searchable identity handle; unique.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account_state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assessment_incomplete, eligible_in_pool, knock_pending, conversation_active, in_relationship, post_breakup_recovery, ghost_mode.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relationship_state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single, talking, matched, in_relationship, ended, paused.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date_of_birth</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Used for age checks and astrology/numerology derivation if permitted.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gender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Used for configured overlay keys where product logic requires it.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location_city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Store city/metro, not exact address.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search_radius_miles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Candidate retrieval only.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dating_status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Talking, Friends, Dating, Maybe long term, Marriage.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ghost_mode_flag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Suppresses public surfacing while preserving self tools.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record creation time.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updated_at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record update time.</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users.rs_code must be unique. Do not let vanity, premium, or cosmetic identity affect score logic or ranking.</w:t>
            </w:r>
          </w:p>
        </w:tc>
      </w:tr>
    </w:tbl>
    <w:p/>
    <w:p>
      <w:pPr>
        <w:pStyle w:val="Heading2"/>
      </w:pPr>
      <w:r>
        <w:t>6.2 consent_state</w:t>
      </w:r>
    </w:p>
    <w:p>
      <w:pPr>
        <w:pStyle w:val="BodyTight"/>
      </w:pPr>
      <w:r>
        <w:t>Stores the policy gates required before AI reads content, before chat-derived features are saved, and before pair-level or shared content is exposed.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consent_id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users.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ai_consent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Master opt-in for AI interpretation features.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chat_analysis_consent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Required before message content is used for derived features.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sanctuary_analysis_consent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before Sanctuary free text is used by AI.</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data_use_consent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Legal/analytics consent distinct from feature consent.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match_visibility_mode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public_pool, hidden, invite_only, ghost.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consent_scope_json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Resolved policy payload for packet builders and AI services.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policy_version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Version tag for the active policy rules.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updated_at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update time.</w:t>
            </w:r>
          </w:p>
        </w:tc>
      </w:tr>
    </w:tbl>
    <w:p>
      <w:pPr>
        <w:pStyle w:val="Small"/>
      </w:pPr>
    </w:p>
    <w:p>
      <w:pPr>
        <w:pStyle w:val="Heading2"/>
      </w:pPr>
      <w:r>
        <w:t>6.3 assessment_sessions</w:t>
      </w:r>
    </w:p>
    <w:p>
      <w:pPr>
        <w:pStyle w:val="BodyTight"/>
      </w:pPr>
      <w:r>
        <w:t>Tracks a single assessment run or retake window. This table is the audit wrapper around user_answers.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assessment_session_id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assessment session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users.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Question-bank version used for this session.</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taxonomy_version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Canonical taxonomy version used for labels and clusters.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 contract version in force at submission time.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status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in_progress, completed, abandoned.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total_answers_expected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Default 60 for Phase 1 launch.</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total_answers_received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Must equal 60 before the session is completed.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started_at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start time.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submitted_at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completion time; null until submitted.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Audit timestamp.</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Assessment completion should not surface the user into the candidate pool until required answers are complete and the score service has produced initial outputs.</w:t>
            </w:r>
          </w:p>
        </w:tc>
      </w:tr>
    </w:tbl>
    <w:p/>
    <w:p>
      <w:pPr>
        <w:pStyle w:val="Heading2"/>
      </w:pPr>
      <w:r>
        <w:t>6.4 user_answers</w:t>
      </w:r>
    </w:p>
    <w:p>
      <w:pPr>
        <w:pStyle w:val="BodyTight"/>
      </w:pPr>
      <w:r>
        <w:t>Stores the selected answer rows for each assessment question. This table should link to imported workbook rows by answer_id, not by raw answer text.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user_answer_id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selected-answer record.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assessment_session_id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assessment_sessions.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FK to users.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question_number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Stable question key; 1-50 core and 100-109 shadow if mirroring workbook numbering.</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Canonical workbook answer id such as Q01_A.</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answer_letter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Convenience field for UI / QA traceability.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phase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Core or Shadow.</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question_weight_v3</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numeric(4,2)</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Copied from imported AnswerBank for auditability.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answer_text_snapshot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Optional display snapshot for historical audit only.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submitted_at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answer submission time.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Version tag for parity and rescore audits.</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Enforce uniqueness on (assessment_session_id, question_number). Never let the client invent answer ids.</w:t>
            </w:r>
          </w:p>
        </w:tc>
      </w:tr>
    </w:tbl>
    <w:p/>
    <w:p>
      <w:pPr>
        <w:pStyle w:val="Heading2"/>
      </w:pPr>
      <w:r>
        <w:t>6.5 workbook_import_jobs</w:t>
      </w:r>
    </w:p>
    <w:p>
      <w:pPr>
        <w:pStyle w:val="BodyTight"/>
      </w:pPr>
      <w:r>
        <w:t>Tracks every launch import batch of workbook-owned data.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import batch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workbook_version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Human-readable workbook release tag.</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score_contract_version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Schema/build contract version paired to this import.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source_file_name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Original workbook filename.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source_checksum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Checksum of workbook file used for this batch.</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imported_by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Service, actor, or environment executing import.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time import finished.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active_flag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Exactly one launch batch should be active at a time.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notes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Operational import notes.</w:t>
            </w:r>
          </w:p>
        </w:tc>
      </w:tr>
    </w:tbl>
    <w:p>
      <w:pPr>
        <w:pStyle w:val="Small"/>
      </w:pPr>
    </w:p>
    <w:p>
      <w:pPr>
        <w:pStyle w:val="Heading2"/>
      </w:pPr>
      <w:r>
        <w:t>6.6 workbook_sheet_registry</w:t>
      </w:r>
    </w:p>
    <w:p>
      <w:pPr>
        <w:pStyle w:val="BodyTight"/>
      </w:pPr>
      <w:r>
        <w:t>Stores one row per imported sheet so row counts, sheet-level checksum behavior, and active-state decisions can be audited cleanly.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sheet_registry_id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workbook_import_jobs.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sheet_name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Workbook sheet name.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sheet_rows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Physical sheet row count including header.</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data_rows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Importable row count excluding header.</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active_flag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Whether this sheet import is the active runtime artifact.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audit timestamp.</w:t>
            </w:r>
          </w:p>
        </w:tc>
      </w:tr>
    </w:tbl>
    <w:p>
      <w:pPr>
        <w:pStyle w:val="Small"/>
      </w:pPr>
    </w:p>
    <w:p>
      <w:pPr>
        <w:pStyle w:val="Heading2"/>
      </w:pPr>
      <w:r>
        <w:t>6.7 answer_bank_rows</w:t>
      </w:r>
    </w:p>
    <w:p>
      <w:pPr>
        <w:pStyle w:val="BodyTight"/>
      </w:pPr>
      <w:r>
        <w:t>Imported AnswerBank sheet. This table is the atomic answer registry and should be loaded from the workbook, not written by hand. Full field list is in Appendix 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workbook answer key such as Q01_A.</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qa_key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Question/answer join key from workbook.</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question_number_int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Stable question number.</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phase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Core or Shadow.</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question_weight_v3</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numeric(4,2)</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Official question weight.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answer_letter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Rendered answer slot identifier.</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answer_text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Human-facing answer text.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archetype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Primary archetype classification anchor.</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shadow_type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shadow classification anchor when present.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dimension_primary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Workbook primary dimension family.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dimension_secondary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Workbook secondary dimension family.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workbook import batch.</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active_flag</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Runtime-active imported row.</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All numeric norm, risk, band, and behavior-label fields from the sheet must be preserved exactly. Do not collapse the answer bank into a reduced table.</w:t>
            </w:r>
          </w:p>
        </w:tc>
      </w:tr>
    </w:tbl>
    <w:p/>
    <w:p>
      <w:pPr>
        <w:pStyle w:val="Heading2"/>
      </w:pPr>
      <w:r>
        <w:t>6.8 answer_pair_quantum_rows</w:t>
      </w:r>
    </w:p>
    <w:p>
      <w:pPr>
        <w:pStyle w:val="BodyTight"/>
      </w:pPr>
      <w:r>
        <w:t>Imported AnswerPairQuantum sheet. This is the canonical pair-lookup artifact and the core of launch scoring. Full field list is in Appendix B.</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pair_key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Sorted answer pair key in the form ans_low|ans_high.</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ans_a_id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First answer id from workbook row.</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ans_b_id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Second answer id from workbook row.</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 number for answer A.</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 number for answer B.</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phase_a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Core or Shadow.</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phase_b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Core or Shadow.</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risk_avg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Average pair risk input used by gate logic.</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risk_max</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Maximum pair risk input used by gate logic.</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gate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Workbook-defined gate value.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rule_penalty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Workbook-defined rule penalty.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pair_norm_0_1</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Canonical normalized pair result after gate and penalty.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FK to workbook import batch.</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active_flag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Runtime-active imported row.</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Never recreate or simplify this table in client code. MVP scoring must look up these rows from backend-owned storage.</w:t>
            </w:r>
          </w:p>
        </w:tc>
      </w:tr>
    </w:tbl>
    <w:p/>
    <w:p>
      <w:pPr>
        <w:pStyle w:val="Heading2"/>
      </w:pPr>
      <w:r>
        <w:t>6.9 archetype_matrix_rows</w:t>
      </w:r>
    </w:p>
    <w:p>
      <w:pPr>
        <w:pStyle w:val="BodyTight"/>
      </w:pPr>
      <w:r>
        <w:t>Normalized storage of the 10x10 archetype matrix. Teams may also cache this in service config, but the import should remain auditable.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archetype_matrix_row_id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archetype_a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Left-hand archetype key.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archetype_b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Right-hand archetype key.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fit_value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 matrix fit value.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FK to workbook import batch.</w:t>
            </w:r>
          </w:p>
        </w:tc>
      </w:tr>
    </w:tbl>
    <w:p>
      <w:pPr>
        <w:pStyle w:val="Small"/>
      </w:pPr>
    </w:p>
    <w:p>
      <w:pPr>
        <w:pStyle w:val="Heading2"/>
      </w:pPr>
      <w:r>
        <w:t>6.10 shadow_matrix_rows</w:t>
      </w:r>
    </w:p>
    <w:p>
      <w:pPr>
        <w:pStyle w:val="BodyTight"/>
      </w:pPr>
      <w:r>
        <w:t>Normalized storage of the 6x6 shadow interaction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shadow_matrix_row_id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shadow_a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Left-hand shadow key.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Right-hand shadow key.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fit_value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Imported matrix fit value.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FK to workbook import batch.</w:t>
            </w:r>
          </w:p>
        </w:tc>
      </w:tr>
    </w:tbl>
    <w:p>
      <w:pPr>
        <w:pStyle w:val="Small"/>
      </w:pPr>
    </w:p>
    <w:p>
      <w:pPr>
        <w:pStyle w:val="Heading2"/>
      </w:pPr>
      <w:r>
        <w:t>6.11 zodiac_lookup_rows</w:t>
      </w:r>
    </w:p>
    <w:p>
      <w:pPr>
        <w:pStyle w:val="BodyTight"/>
      </w:pPr>
      <w:r>
        <w:t>Zodiac overlay lookup imported directly from workbook.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z_key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zodiac lookup key.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gender_a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Overlay key component.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gender_b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Overlay key component.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sun_sign_1</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Overlay key component.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sun_sign_2</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Overlay key component.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score_1_10</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numeric(4,2)</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Raw workbook score.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z_norm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Normalized overlay score.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workbook import batch.</w:t>
            </w:r>
          </w:p>
        </w:tc>
      </w:tr>
    </w:tbl>
    <w:p>
      <w:pPr>
        <w:pStyle w:val="Small"/>
      </w:pPr>
    </w:p>
    <w:p>
      <w:pPr>
        <w:pStyle w:val="Heading2"/>
      </w:pPr>
      <w:r>
        <w:t>6.12 numerology_lookup_rows</w:t>
      </w:r>
    </w:p>
    <w:p>
      <w:pPr>
        <w:pStyle w:val="BodyTight"/>
      </w:pPr>
      <w:r>
        <w:t>Numerology overlay lookup imported directly from workbook.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n_key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numerology lookup key.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lp_a</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Life path A.</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lp_b</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Life path B.</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score_1_10</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numeric(4,2)</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Raw workbook score.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weight_points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numeric(4,2)</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Optional raw weighting points from workbook.</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Normalized overlay score.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import_job_id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FK to workbook import batch.</w:t>
            </w:r>
          </w:p>
        </w:tc>
      </w:tr>
    </w:tbl>
    <w:p>
      <w:pPr>
        <w:pStyle w:val="Small"/>
      </w:pPr>
    </w:p>
    <w:p>
      <w:r>
        <w:br w:type="page"/>
      </w:r>
    </w:p>
    <w:p>
      <w:pPr>
        <w:pStyle w:val="Heading2"/>
      </w:pPr>
      <w:r>
        <w:t>6.13 polarity package import tables</w:t>
      </w:r>
    </w:p>
    <w:p>
      <w:pPr>
        <w:pStyle w:val="BodyTight"/>
      </w:pPr>
      <w:r>
        <w:t>Phase 1 should import the chemistry package so the workbook-owned polarity subsystem is present for auditability and future chemistry surfaces. The score engine may rely on AnswerPairQuantum for launch outputs, but the polarity import package should still be versioned and available.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Table</w:t>
            </w:r>
          </w:p>
        </w:tc>
        <w:tc>
          <w:tcPr>
            <w:tcW w:type="dxa" w:w="40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Key fields to preserve</w:t>
            </w:r>
          </w:p>
        </w:tc>
        <w:tc>
          <w:tcPr>
            <w:tcW w:type="dxa" w:w="388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Why import now</w:t>
            </w:r>
          </w:p>
        </w:tc>
      </w:tr>
      <w:tr>
        <w:trPr>
          <w:cantSplit/>
        </w:trPr>
        <w:tc>
          <w:tcPr>
            <w:tcW w:type="dxa" w:w="23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polarity_axes_v10</w:t>
            </w:r>
          </w:p>
        </w:tc>
        <w:tc>
          <w:tcPr>
            <w:tcW w:type="dxa" w:w="40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Axis, Field, Fit Type, Inside Chemistry Weight, Definition, Why it matters</w:t>
            </w:r>
          </w:p>
        </w:tc>
        <w:tc>
          <w:tcPr>
            <w:tcW w:type="dxa" w:w="38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Locks the chemistry dimensions and weights used by the workbook package.</w:t>
            </w:r>
          </w:p>
        </w:tc>
      </w:tr>
      <w:tr>
        <w:trPr>
          <w:cantSplit/>
        </w:trPr>
        <w:tc>
          <w:tcPr>
            <w:tcW w:type="dxa" w:w="23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polarity_role_seeds_v10</w:t>
            </w:r>
          </w:p>
        </w:tc>
        <w:tc>
          <w:tcPr>
            <w:tcW w:type="dxa" w:w="40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Role, Role Label, axis targets, anchor labels</w:t>
            </w:r>
          </w:p>
        </w:tc>
        <w:tc>
          <w:tcPr>
            <w:tcW w:type="dxa" w:w="38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Supports chemistry auditability and future explanation surfaces.</w:t>
            </w:r>
          </w:p>
        </w:tc>
      </w:tr>
      <w:tr>
        <w:trPr>
          <w:cantSplit/>
        </w:trPr>
        <w:tc>
          <w:tcPr>
            <w:tcW w:type="dxa" w:w="23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polarity_question_map_v10</w:t>
            </w:r>
          </w:p>
        </w:tc>
        <w:tc>
          <w:tcPr>
            <w:tcW w:type="dxa" w:w="40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question_id, block_id, block_multiplier, question_weight, primary_axes, secondary_axes, notes</w:t>
            </w:r>
          </w:p>
        </w:tc>
        <w:tc>
          <w:tcPr>
            <w:tcW w:type="dxa" w:w="38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Provides traceability from chemistry prompts to axis logic.</w:t>
            </w:r>
          </w:p>
        </w:tc>
      </w:tr>
      <w:tr>
        <w:trPr>
          <w:cantSplit/>
        </w:trPr>
        <w:tc>
          <w:tcPr>
            <w:tcW w:type="dxa" w:w="23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polarity_answer_bank_v10</w:t>
            </w:r>
          </w:p>
        </w:tc>
        <w:tc>
          <w:tcPr>
            <w:tcW w:type="dxa" w:w="40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question_id, answer_slot, redesigned_role, axis payloads, polarity_norm_seed, attraction_pattern_norm_seed</w:t>
            </w:r>
          </w:p>
        </w:tc>
        <w:tc>
          <w:tcPr>
            <w:tcW w:type="dxa" w:w="38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Preserves per-answer chemistry vectors and seeds.</w:t>
            </w:r>
          </w:p>
        </w:tc>
      </w:tr>
      <w:tr>
        <w:trPr>
          <w:cantSplit/>
        </w:trPr>
        <w:tc>
          <w:tcPr>
            <w:tcW w:type="dxa" w:w="2304"/>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rewrite_rules_v10</w:t>
            </w:r>
          </w:p>
        </w:tc>
        <w:tc>
          <w:tcPr>
            <w:tcW w:type="dxa" w:w="40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Category, Guidance, Practical effect</w:t>
            </w:r>
          </w:p>
        </w:tc>
        <w:tc>
          <w:tcPr>
            <w:tcW w:type="dxa" w:w="38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Reference-only content rules; no runtime scoring logic.</w:t>
            </w:r>
          </w:p>
        </w:tc>
      </w:tr>
      <w:tr>
        <w:trPr>
          <w:cantSplit/>
        </w:trPr>
        <w:tc>
          <w:tcPr>
            <w:tcW w:type="dxa" w:w="2304"/>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polarity_pairengine_v10_reference</w:t>
            </w:r>
          </w:p>
        </w:tc>
        <w:tc>
          <w:tcPr>
            <w:tcW w:type="dxa" w:w="40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dimension, fit formula, fit score examples</w:t>
            </w:r>
          </w:p>
        </w:tc>
        <w:tc>
          <w:tcPr>
            <w:tcW w:type="dxa" w:w="38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Reference implementation and QA artifact for chemistry calculations.</w:t>
            </w:r>
          </w:p>
        </w:tc>
      </w:tr>
    </w:tbl>
    <w:p>
      <w:pPr>
        <w:pStyle w:val="Small"/>
      </w:pPr>
    </w:p>
    <w:p>
      <w:pPr>
        <w:pStyle w:val="Heading2"/>
      </w:pPr>
      <w:r>
        <w:t>6.14 user_profile_aggregates</w:t>
      </w:r>
    </w:p>
    <w:p>
      <w:pPr>
        <w:pStyle w:val="BodyTight"/>
      </w:pPr>
      <w:r>
        <w:t>Stores the most recent per-user aggregate blueprint computed from selected answer rows. This is a backend-owned derived object and should be recomputed deterministically from current assessment data.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PK/FK to users.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latest_assessment_session_id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assessment_sessions.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primary_archetype_id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Derived dominant archetype label.</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secondary_archetype_id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Optional second archetype.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primary_shadow_type_id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Derived dominant shadow type; internal by default.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secondary_shadow_type_id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Optional secondary shadow type.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communication_norm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regulation_norm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love_norm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readiness_norm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pacing_norm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attachment_risk_norm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Aggregate from AnswerBank norms.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integrity_burden_norm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from AnswerBank penalty fields.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cluster_burden_norm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Aggregate from AnswerBank penalty fields.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forecast_signal_norm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forecast signal from AnswerBank.</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baseline_polarity_profile_json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Reserved for future chemistry surfaces and explanations.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profile_confidence_score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Internal quality score for current blueprint stability.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scoring_version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Version tag for reproducibility.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updated_at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recompute time.</w:t>
            </w:r>
          </w:p>
        </w:tc>
      </w:tr>
    </w:tbl>
    <w:p>
      <w:pPr>
        <w:pStyle w:val="Small"/>
      </w:pPr>
    </w:p>
    <w:p>
      <w:pPr>
        <w:pStyle w:val="Heading2"/>
      </w:pPr>
      <w:r>
        <w:t>6.15 pair_computations</w:t>
      </w:r>
    </w:p>
    <w:p>
      <w:pPr>
        <w:pStyle w:val="BodyTight"/>
      </w:pPr>
      <w:r>
        <w:t>Persists the canonical match output for a user pair. This table is what the app reads after backend score computation.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pair computation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pair_user_key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Sorted user key: low_user_id|high_user_id.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user_a_id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 A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user_b_id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 B id.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source_assessment_session_a</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Assessment snapshot used for A.</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source_assessment_session_b</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Assessment snapshot used for B.</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compatibility_score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Public 350-850 score.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compatibility_tier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Tier derived from score and policy.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final_norm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Clamped final norm.</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core_norm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Weighted aggregate of pair_norm rows before cosmic overlay.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stability_avg</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Aggregate stability component for diagnostics.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chemistry_avg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Aggregate chemistry component for diagnostics.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zodiac_norm</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Derived zodiac overlay.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numerology_norm</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Derived numerology overlay.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Required for parity and audit.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computed_at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compute time.</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Enforce order-insensitive pair storage using pair_user_key. The same two users should not create duplicate active pair rows because of order.</w:t>
            </w:r>
          </w:p>
        </w:tc>
      </w:tr>
    </w:tbl>
    <w:p/>
    <w:p>
      <w:pPr>
        <w:pStyle w:val="Heading2"/>
      </w:pPr>
      <w:r>
        <w:t>6.16 pair_diagnostics</w:t>
      </w:r>
    </w:p>
    <w:p>
      <w:pPr>
        <w:pStyle w:val="BodyTight"/>
      </w:pPr>
      <w:r>
        <w:t>Stores translated or internal driver payloads linked to a pair computation. Diagnostics should be separate from the score row so visibility filters stay clean.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pair_diagnostic_id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pair_computations.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top_positive_drivers_json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Translated strengths or major fit contributors.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top_friction_drivers_json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Translated friction contributors.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active_pair_rules_json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Internal list of pair rules or rule ids applied.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active_cluster_hits_json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Internal cluster or contradiction hits; not match-visible raw.</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chemistry_profile_json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 summary payload if surfaced.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diagnostics_visibility_mask</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Controls what can be exposed to self, match, admin, or nobody.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write time.</w:t>
            </w:r>
          </w:p>
        </w:tc>
      </w:tr>
    </w:tbl>
    <w:p>
      <w:pPr>
        <w:pStyle w:val="Small"/>
      </w:pPr>
    </w:p>
    <w:p>
      <w:pPr>
        <w:pStyle w:val="Heading2"/>
      </w:pPr>
      <w:r>
        <w:t>6.17 access_decisions</w:t>
      </w:r>
    </w:p>
    <w:p>
      <w:pPr>
        <w:pStyle w:val="BodyTight"/>
      </w:pPr>
      <w:r>
        <w:t>Stores the direct-message vs Knock gating decision that follows score computation.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access_decision_id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pair_computations.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compatibility_score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Copied for audit snapshot.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compatibility_tier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Copied for audit snapshot.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direct_message_eligible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Whether DM is immediately open.</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knock_required_flag</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Whether Knock is required before messaging.</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decision_reason_code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Policy reason used by backend.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policy_version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Policy version in force at decision time.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decision time.</w:t>
            </w:r>
          </w:p>
        </w:tc>
      </w:tr>
    </w:tbl>
    <w:p>
      <w:pPr>
        <w:pStyle w:val="Small"/>
      </w:pPr>
    </w:p>
    <w:p>
      <w:pPr>
        <w:pStyle w:val="Heading2"/>
      </w:pPr>
      <w:r>
        <w:t>6.18 knocks</w:t>
      </w:r>
    </w:p>
    <w:p>
      <w:pPr>
        <w:pStyle w:val="BodyTight"/>
      </w:pPr>
      <w:r>
        <w:t>Minimal restricted-access request object for Phase 1. This is enough to support gated outreach before full relationship features exist.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knock_id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pair_computations.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sender_user_id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 sending the Knock.</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recipient_user_id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 receiving the Knock.</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status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pending, accepted, declined, expired.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message_text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Optional short note if product policy allows.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send time.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responded_at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response time.</w:t>
            </w:r>
          </w:p>
        </w:tc>
      </w:tr>
    </w:tbl>
    <w:p>
      <w:pPr>
        <w:pStyle w:val="Small"/>
      </w:pPr>
    </w:p>
    <w:p>
      <w:pPr>
        <w:pStyle w:val="Heading2"/>
      </w:pPr>
      <w:r>
        <w:t>6.19 conversations</w:t>
      </w:r>
    </w:p>
    <w:p>
      <w:pPr>
        <w:pStyle w:val="BodyTight"/>
      </w:pPr>
      <w:r>
        <w:t>Minimal conversation container for Phase 1 messaging.</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conversation_id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conversation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pair_computations.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status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active, closed, blocked, archived.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create time.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last_message_at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timestamp of latest message.</w:t>
            </w:r>
          </w:p>
        </w:tc>
      </w:tr>
    </w:tbl>
    <w:p>
      <w:pPr>
        <w:pStyle w:val="Small"/>
      </w:pPr>
    </w:p>
    <w:p>
      <w:pPr>
        <w:pStyle w:val="Heading2"/>
      </w:pPr>
      <w:r>
        <w:t>6.20 messages</w:t>
      </w:r>
    </w:p>
    <w:p>
      <w:pPr>
        <w:pStyle w:val="BodyTight"/>
      </w:pPr>
      <w:r>
        <w:t>Minimal message record for launch chat shell and telemetry foundation.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message_id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message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conversation_id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FK to conversations.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sender_user_id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Message sender.</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body_text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Message body.</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redaction_state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raw, redacted, masked if moderation or policy requires.</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send time.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content_hash</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Optional content hash/pointer for later telemetry and privacy-safe references.</w:t>
            </w:r>
          </w:p>
        </w:tc>
      </w:tr>
    </w:tbl>
    <w:p>
      <w:pPr>
        <w:pStyle w:val="Small"/>
      </w:pPr>
    </w:p>
    <w:p>
      <w:pPr>
        <w:pStyle w:val="Heading2"/>
      </w:pPr>
      <w:r>
        <w:t>6.21 event_ledger</w:t>
      </w:r>
    </w:p>
    <w:p>
      <w:pPr>
        <w:pStyle w:val="BodyTight"/>
      </w:pPr>
      <w:r>
        <w:t>Append-only event record that allows replay, audit, drift foundations, and post-launch validation. This table ships in Phase 1 even if advanced behavior models do not.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event_id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Global unique event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event_type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answer_submitted, assessment_scored, match_computed, knock_sent, message_sent, consent_changed, etc.</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module_name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text/enum</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assessment, scoring, matching, messaging, system, policy, etc.</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user_id_or_pair_id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Scope id depending on event subject.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actor_user_id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Optional acting user.</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subject_user_id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Optional secondary user.</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state_pre_json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Before-state payload when relevant.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state_post_json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After-state payload when relevant.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payload_json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jsonb</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Typed event payload.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taxonomy_version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Version tag if taxonomy-bound.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scoring_version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Version tag if score-bound.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created_at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UTC write time.</w:t>
            </w:r>
          </w:p>
        </w:tc>
      </w:tr>
    </w:tbl>
    <w:p>
      <w:pPr>
        <w:pStyle w:val="Small"/>
      </w:pPr>
    </w:p>
    <w:tbl>
      <w:tblPr>
        <w:tblW w:type="auto" w:w="0"/>
        <w:jc w:val="center"/>
        <w:tblLayout w:type="fixed"/>
        <w:tblLook w:firstColumn="1" w:firstRow="1" w:lastColumn="0" w:lastRow="0" w:noHBand="0" w:noVBand="1" w:val="04A0"/>
      </w:tblPr>
      <w:tblGrid>
        <w:gridCol w:w="9792"/>
      </w:tblGrid>
      <w:tr>
        <w:trPr>
          <w:cantSplit/>
        </w:trPr>
        <w:tc>
          <w:tcPr>
            <w:tcW w:type="dxa" w:w="10080"/>
            <w:shd w:fill="EAF1F7" w:val="clear"/>
            <w:tcMar>
              <w:top w:w="120" w:type="dxa"/>
              <w:start w:w="110" w:type="dxa"/>
              <w:bottom w:w="120" w:type="dxa"/>
              <w:end w:w="110" w:type="dxa"/>
            </w:tcMar>
            <w:vAlign w:val="center"/>
          </w:tcPr>
          <w:p>
            <w:pPr>
              <w:pStyle w:val="BodyTight"/>
            </w:pPr>
            <w:r>
              <w:rPr>
                <w:rFonts w:ascii="Calibri" w:hAnsi="Calibri" w:eastAsia="Calibri"/>
                <w:b/>
                <w:color w:val="1F3A5F"/>
              </w:rPr>
              <w:t>Implementation note</w:t>
            </w:r>
          </w:p>
          <w:p>
            <w:pPr>
              <w:pStyle w:val="BodyTight"/>
              <w:ind w:left="120"/>
            </w:pPr>
            <w:r>
              <w:rPr>
                <w:rFonts w:ascii="Calibri" w:hAnsi="Calibri" w:eastAsia="Calibri"/>
                <w:b/>
                <w:color w:val="1F3A5F"/>
              </w:rPr>
              <w:t xml:space="preserve">• </w:t>
            </w:r>
            <w:r>
              <w:rPr>
                <w:rFonts w:ascii="Calibri" w:hAnsi="Calibri" w:eastAsia="Calibri"/>
              </w:rPr>
              <w:t>The event ledger is the launch foundation for later drift, forecasting, and calibration. It is not optional if the team wants a real system instead of a one-time quiz.</w:t>
            </w:r>
          </w:p>
        </w:tc>
      </w:tr>
    </w:tbl>
    <w:p/>
    <w:p>
      <w:pPr>
        <w:pStyle w:val="Heading2"/>
      </w:pPr>
      <w:r>
        <w:t>6.22 feedback_outcomes</w:t>
      </w:r>
    </w:p>
    <w:p>
      <w:pPr>
        <w:pStyle w:val="BodyTight"/>
      </w:pPr>
      <w:r>
        <w:t>Phase 1 launch-capture table aligned to FeedbackData. Even if tuning is later, the data capture structure should exist now.</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72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Req</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Notes</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outcome_id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Primary row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Owner of the checkpoint record.</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uuid</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Linked pair or match id.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match_score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CompatibilityScore snapshot at time of match.</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tier_label</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Tier label snapshot.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date_matched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date</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Match creation date.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message_count_7d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7-day engagement proxy.</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reply_latency_p50</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 or numeric</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Median reply latency metric.</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date_first_meet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Offline conversion marker if captured.</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relationship_status_30d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30-day outcome.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relationship_status_90d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90-day outcome.</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breakup_reason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Coarse reason bucket if available.</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conflict_events_count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Observed conflict count.</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repair_events_count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Observed repair count.</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user_reported_satisfaction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Self-report label 1-10.</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user_reported_safety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Self-report label 1-10.</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user_reported_chemistry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Self-report label 1-10.</w:t>
            </w:r>
          </w:p>
        </w:tc>
      </w:tr>
      <w:tr>
        <w:trPr>
          <w:cantSplit/>
        </w:trPr>
        <w:tc>
          <w:tcPr>
            <w:tcW w:type="dxa" w:w="22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flag_harmful_behavior</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bool</w:t>
            </w:r>
          </w:p>
        </w:tc>
        <w:tc>
          <w:tcPr>
            <w:tcW w:type="dxa" w:w="720"/>
            <w:vAlign w:val="center"/>
            <w:tcMar>
              <w:top w:w="70" w:type="dxa"/>
              <w:start w:w="90" w:type="dxa"/>
              <w:bottom w:w="70" w:type="dxa"/>
              <w:end w:w="90" w:type="dxa"/>
            </w:tcMar>
          </w:tcPr>
          <w:p>
            <w:pPr>
              <w:spacing w:after="0" w:line="240" w:lineRule="auto"/>
              <w:jc w:val="center"/>
            </w:pPr>
            <w:r>
              <w:rPr>
                <w:rFonts w:ascii="Calibri" w:hAnsi="Calibri" w:eastAsia="Calibri"/>
                <w:color w:val="111827"/>
                <w:sz w:val="16"/>
              </w:rPr>
              <w:t>No</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Serious safety label for later calibration.</w:t>
            </w:r>
          </w:p>
        </w:tc>
      </w:tr>
      <w:tr>
        <w:trPr>
          <w:cantSplit/>
        </w:trPr>
        <w:tc>
          <w:tcPr>
            <w:tcW w:type="dxa" w:w="22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collected_at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timestamptz</w:t>
            </w:r>
          </w:p>
        </w:tc>
        <w:tc>
          <w:tcPr>
            <w:tcW w:type="dxa" w:w="720"/>
            <w:vAlign w:val="center"/>
            <w:tcMar>
              <w:top w:w="70" w:type="dxa"/>
              <w:start w:w="90" w:type="dxa"/>
              <w:bottom w:w="70" w:type="dxa"/>
              <w:end w:w="90" w:type="dxa"/>
            </w:tcMar>
            <w:shd w:fill="F7FAFC" w:val="clear"/>
          </w:tcPr>
          <w:p>
            <w:pPr>
              <w:spacing w:after="0" w:line="240" w:lineRule="auto"/>
              <w:jc w:val="center"/>
            </w:pPr>
            <w:r>
              <w:rPr>
                <w:rFonts w:ascii="Calibri" w:hAnsi="Calibri" w:eastAsia="Calibri"/>
                <w:color w:val="111827"/>
                <w:sz w:val="16"/>
              </w:rPr>
              <w:t>Yes</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UTC collection time.</w:t>
            </w:r>
          </w:p>
        </w:tc>
      </w:tr>
    </w:tbl>
    <w:p>
      <w:pPr>
        <w:pStyle w:val="Small"/>
      </w:pPr>
    </w:p>
    <w:p>
      <w:r>
        <w:br w:type="page"/>
      </w:r>
    </w:p>
    <w:p>
      <w:pPr>
        <w:pStyle w:val="Heading1"/>
      </w:pPr>
      <w:r>
        <w:t>7. Minimal Packet Contracts for Phase 1</w:t>
      </w:r>
    </w:p>
    <w:p>
      <w:pPr>
        <w:pStyle w:val="BodyTight"/>
      </w:pPr>
      <w:r>
        <w:t>The launch system should move data between services using narrow, versioned packets rather than letting services read arbitrary tables. This keeps the implementation deterministic and reduces backend drift.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Packet</w:t>
            </w:r>
          </w:p>
        </w:tc>
        <w:tc>
          <w:tcPr>
            <w:tcW w:type="dxa" w:w="633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Required contents</w:t>
            </w:r>
          </w:p>
        </w:tc>
        <w:tc>
          <w:tcPr>
            <w:tcW w:type="dxa" w:w="201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Primary consumer</w:t>
            </w:r>
          </w:p>
        </w:tc>
      </w:tr>
      <w:tr>
        <w:trPr>
          <w:cantSplit/>
        </w:trPr>
        <w:tc>
          <w:tcPr>
            <w:tcW w:type="dxa" w:w="187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Self Packet</w:t>
            </w:r>
          </w:p>
        </w:tc>
        <w:tc>
          <w:tcPr>
            <w:tcW w:type="dxa" w:w="63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user_id, demographics keys, latest assessment session id, selected answer_ids, aggregate component norms, archetype/shadow baselines, visibility mask, scoring_version</w:t>
            </w:r>
          </w:p>
        </w:tc>
        <w:tc>
          <w:tcPr>
            <w:tcW w:type="dxa" w:w="201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Scoring, reporting, admin QA</w:t>
            </w:r>
          </w:p>
        </w:tc>
      </w:tr>
      <w:tr>
        <w:trPr>
          <w:cantSplit/>
        </w:trPr>
        <w:tc>
          <w:tcPr>
            <w:tcW w:type="dxa" w:w="187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Pair Packet</w:t>
            </w:r>
          </w:p>
        </w:tc>
        <w:tc>
          <w:tcPr>
            <w:tcW w:type="dxa" w:w="633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Two Self Packets + pair_user_key + policy mask + allowed overlay keys</w:t>
            </w:r>
          </w:p>
        </w:tc>
        <w:tc>
          <w:tcPr>
            <w:tcW w:type="dxa" w:w="201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Matching / scoring service</w:t>
            </w:r>
          </w:p>
        </w:tc>
      </w:tr>
      <w:tr>
        <w:trPr>
          <w:cantSplit/>
        </w:trPr>
        <w:tc>
          <w:tcPr>
            <w:tcW w:type="dxa" w:w="187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Access Packet</w:t>
            </w:r>
          </w:p>
        </w:tc>
        <w:tc>
          <w:tcPr>
            <w:tcW w:type="dxa" w:w="63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pair_id, score, tier, access policy version, reveal rules</w:t>
            </w:r>
          </w:p>
        </w:tc>
        <w:tc>
          <w:tcPr>
            <w:tcW w:type="dxa" w:w="201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Messaging / Knock gate</w:t>
            </w:r>
          </w:p>
        </w:tc>
      </w:tr>
      <w:tr>
        <w:trPr>
          <w:cantSplit/>
        </w:trPr>
        <w:tc>
          <w:tcPr>
            <w:tcW w:type="dxa" w:w="187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Training Capture Packet</w:t>
            </w:r>
          </w:p>
        </w:tc>
        <w:tc>
          <w:tcPr>
            <w:tcW w:type="dxa" w:w="633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pair_id, score snapshot, tier, feedback checkpoint fields, event references</w:t>
            </w:r>
          </w:p>
        </w:tc>
        <w:tc>
          <w:tcPr>
            <w:tcW w:type="dxa" w:w="201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Analytics later; capture now</w:t>
            </w:r>
          </w:p>
        </w:tc>
      </w:tr>
    </w:tbl>
    <w:p>
      <w:pPr>
        <w:pStyle w:val="Small"/>
      </w:pPr>
    </w:p>
    <w:p>
      <w:pPr>
        <w:pStyle w:val="Heading1"/>
      </w:pPr>
      <w:r>
        <w:t>8. Symmetry, Uniqueness, and Index Rules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Rule</w:t>
            </w:r>
          </w:p>
        </w:tc>
        <w:tc>
          <w:tcPr>
            <w:tcW w:type="dxa" w:w="720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Implementation requirement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Answer pair symmetry</w:t>
            </w:r>
          </w:p>
        </w:tc>
        <w:tc>
          <w:tcPr>
            <w:tcW w:type="dxa" w:w="72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pair_key must always be built from sorted answer ids before lookup; the same answer pair may not have duplicate active runtime keys.</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User pair symmetry</w:t>
            </w:r>
          </w:p>
        </w:tc>
        <w:tc>
          <w:tcPr>
            <w:tcW w:type="dxa" w:w="720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pair_user_key must always be built from sorted user ids before score persistence or access decisions.</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Assessment uniqueness</w:t>
            </w:r>
          </w:p>
        </w:tc>
        <w:tc>
          <w:tcPr>
            <w:tcW w:type="dxa" w:w="72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One user may have multiple assessment sessions over time, but only one active launch session should drive current match calculations.</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Imported row immutability</w:t>
            </w:r>
          </w:p>
        </w:tc>
        <w:tc>
          <w:tcPr>
            <w:tcW w:type="dxa" w:w="720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Imported workbook rows should be append-only by import job. Switching imports should happen by active_flag, not by editing rows in place.</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Current pair materialization</w:t>
            </w:r>
          </w:p>
        </w:tc>
        <w:tc>
          <w:tcPr>
            <w:tcW w:type="dxa" w:w="72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If the platform stores historical pair computations, mark one row as latest/current per pair_user_key and scoring_version.</w:t>
            </w:r>
          </w:p>
        </w:tc>
      </w:tr>
    </w:tbl>
    <w:p>
      <w:pPr>
        <w:pStyle w:val="Small"/>
      </w:pPr>
    </w:p>
    <w:p>
      <w:pPr>
        <w:pStyle w:val="BodyTight"/>
        <w:ind w:left="240" w:hanging="200"/>
      </w:pPr>
      <w:r>
        <w:rPr>
          <w:rFonts w:ascii="Calibri" w:hAnsi="Calibri" w:eastAsia="Calibri"/>
          <w:b/>
          <w:color w:val="1F3A5F"/>
        </w:rPr>
        <w:t xml:space="preserve">• </w:t>
      </w:r>
      <w:r>
        <w:rPr>
          <w:rFonts w:ascii="Calibri" w:hAnsi="Calibri" w:eastAsia="Calibri"/>
        </w:rPr>
        <w:t>Recommended unique indexes: users(rs_code), user_answers(assessment_session_id, question_number), answer_bank_rows(import_job_id, answer_id), answer_pair_quantum_rows(import_job_id, pair_key), pair_computations(pair_user_key, computed_at), access_decisions(pair_id, created_at).</w:t>
      </w:r>
    </w:p>
    <w:p>
      <w:pPr>
        <w:pStyle w:val="BodyTight"/>
        <w:ind w:left="240" w:hanging="200"/>
      </w:pPr>
      <w:r>
        <w:rPr>
          <w:rFonts w:ascii="Calibri" w:hAnsi="Calibri" w:eastAsia="Calibri"/>
          <w:b/>
          <w:color w:val="1F3A5F"/>
        </w:rPr>
        <w:t xml:space="preserve">• </w:t>
      </w:r>
      <w:r>
        <w:rPr>
          <w:rFonts w:ascii="Calibri" w:hAnsi="Calibri" w:eastAsia="Calibri"/>
        </w:rPr>
        <w:t>Recommended query indexes: user_answers(user_id, submitted_at), pair_computations(user_a_id), pair_computations(user_b_id), knocks(recipient_user_id, status), messages(conversation_id, created_at), event_ledger(event_type, created_at).</w:t>
      </w:r>
    </w:p>
    <w:p>
      <w:pPr>
        <w:pStyle w:val="BodyTight"/>
        <w:ind w:left="240" w:hanging="200"/>
      </w:pPr>
      <w:r>
        <w:rPr>
          <w:rFonts w:ascii="Calibri" w:hAnsi="Calibri" w:eastAsia="Calibri"/>
          <w:b/>
          <w:color w:val="1F3A5F"/>
        </w:rPr>
        <w:t xml:space="preserve">• </w:t>
      </w:r>
      <w:r>
        <w:rPr>
          <w:rFonts w:ascii="Calibri" w:hAnsi="Calibri" w:eastAsia="Calibri"/>
        </w:rPr>
        <w:t>If the team is using Bubble-backed tables, the same logic still applies: sorted keys, immutable imports, and no page-level score computation.</w:t>
      </w:r>
    </w:p>
    <w:p>
      <w:pPr>
        <w:pStyle w:val="Heading1"/>
      </w:pPr>
      <w:r>
        <w:t>9. What is explicitly not in Phase 1 schema law</w:t>
      </w:r>
    </w:p>
    <w:p>
      <w:pPr>
        <w:pStyle w:val="BodyTight"/>
        <w:ind w:left="240" w:hanging="200"/>
      </w:pPr>
      <w:r>
        <w:rPr>
          <w:rFonts w:ascii="Calibri" w:hAnsi="Calibri" w:eastAsia="Calibri"/>
          <w:b/>
          <w:color w:val="1F3A5F"/>
        </w:rPr>
        <w:t xml:space="preserve">• </w:t>
      </w:r>
      <w:r>
        <w:rPr>
          <w:rFonts w:ascii="Calibri" w:hAnsi="Calibri" w:eastAsia="Calibri"/>
        </w:rPr>
        <w:t>No client-side score fields, helper formulas, or page-workflow re-creations of workbook logic.</w:t>
      </w:r>
    </w:p>
    <w:p>
      <w:pPr>
        <w:pStyle w:val="BodyTight"/>
        <w:ind w:left="240" w:hanging="200"/>
      </w:pPr>
      <w:r>
        <w:rPr>
          <w:rFonts w:ascii="Calibri" w:hAnsi="Calibri" w:eastAsia="Calibri"/>
          <w:b/>
          <w:color w:val="1F3A5F"/>
        </w:rPr>
        <w:t xml:space="preserve">• </w:t>
      </w:r>
      <w:r>
        <w:rPr>
          <w:rFonts w:ascii="Calibri" w:hAnsi="Calibri" w:eastAsia="Calibri"/>
        </w:rPr>
        <w:t>No requirement to fully ship Quantum Mirror, Sanctuary module family, full genome extraction, or advanced drift state engines at launch.</w:t>
      </w:r>
    </w:p>
    <w:p>
      <w:pPr>
        <w:pStyle w:val="BodyTight"/>
        <w:ind w:left="240" w:hanging="200"/>
      </w:pPr>
      <w:r>
        <w:rPr>
          <w:rFonts w:ascii="Calibri" w:hAnsi="Calibri" w:eastAsia="Calibri"/>
          <w:b/>
          <w:color w:val="1F3A5F"/>
        </w:rPr>
        <w:t xml:space="preserve">• </w:t>
      </w:r>
      <w:r>
        <w:rPr>
          <w:rFonts w:ascii="Calibri" w:hAnsi="Calibri" w:eastAsia="Calibri"/>
        </w:rPr>
        <w:t>No monetization or cosmetic table may alter score, tier, rank, or access thresholds.</w:t>
      </w:r>
    </w:p>
    <w:p>
      <w:pPr>
        <w:pStyle w:val="BodyTight"/>
        <w:ind w:left="240" w:hanging="200"/>
      </w:pPr>
      <w:r>
        <w:rPr>
          <w:rFonts w:ascii="Calibri" w:hAnsi="Calibri" w:eastAsia="Calibri"/>
          <w:b/>
          <w:color w:val="1F3A5F"/>
        </w:rPr>
        <w:t xml:space="preserve">• </w:t>
      </w:r>
      <w:r>
        <w:rPr>
          <w:rFonts w:ascii="Calibri" w:hAnsi="Calibri" w:eastAsia="Calibri"/>
        </w:rPr>
        <w:t>No raw shadow, raw safety, or raw contradiction fields should be match-visible.</w:t>
      </w:r>
    </w:p>
    <w:p>
      <w:pPr>
        <w:pStyle w:val="BodyTight"/>
        <w:ind w:left="240" w:hanging="200"/>
      </w:pPr>
      <w:r>
        <w:rPr>
          <w:rFonts w:ascii="Calibri" w:hAnsi="Calibri" w:eastAsia="Calibri"/>
          <w:b/>
          <w:color w:val="1F3A5F"/>
        </w:rPr>
        <w:t xml:space="preserve">• </w:t>
      </w:r>
      <w:r>
        <w:rPr>
          <w:rFonts w:ascii="Calibri" w:hAnsi="Calibri" w:eastAsia="Calibri"/>
        </w:rPr>
        <w:t>No free-form schema additions that reinterpret the score package without an approved version update.</w:t>
      </w:r>
    </w:p>
    <w:tbl>
      <w:tblPr>
        <w:tblW w:type="auto" w:w="0"/>
        <w:jc w:val="center"/>
        <w:tblLayout w:type="fixed"/>
        <w:tblLook w:firstColumn="1" w:firstRow="1" w:lastColumn="0" w:lastRow="0" w:noHBand="0" w:noVBand="1" w:val="04A0"/>
      </w:tblPr>
      <w:tblGrid>
        <w:gridCol w:w="9792"/>
      </w:tblGrid>
      <w:tr>
        <w:trPr>
          <w:cantSplit/>
        </w:trPr>
        <w:tc>
          <w:tcPr>
            <w:tcW w:type="dxa" w:w="10080"/>
            <w:shd w:fill="FEF2F2" w:val="clear"/>
            <w:tcMar>
              <w:top w:w="120" w:type="dxa"/>
              <w:start w:w="110" w:type="dxa"/>
              <w:bottom w:w="120" w:type="dxa"/>
              <w:end w:w="110" w:type="dxa"/>
            </w:tcMar>
            <w:vAlign w:val="center"/>
          </w:tcPr>
          <w:p>
            <w:pPr>
              <w:pStyle w:val="BodyTight"/>
            </w:pPr>
            <w:r>
              <w:rPr>
                <w:rFonts w:ascii="Calibri" w:hAnsi="Calibri" w:eastAsia="Calibri"/>
                <w:b/>
                <w:color w:val="1F3A5F"/>
              </w:rPr>
              <w:t>What 'test later' is allowed to mean</w:t>
            </w:r>
          </w:p>
          <w:p>
            <w:pPr>
              <w:pStyle w:val="BodyTight"/>
              <w:ind w:left="120"/>
            </w:pPr>
            <w:r>
              <w:rPr>
                <w:rFonts w:ascii="Calibri" w:hAnsi="Calibri" w:eastAsia="Calibri"/>
                <w:b/>
                <w:color w:val="1F3A5F"/>
              </w:rPr>
              <w:t xml:space="preserve">• </w:t>
            </w:r>
            <w:r>
              <w:rPr>
                <w:rFonts w:ascii="Calibri" w:hAnsi="Calibri" w:eastAsia="Calibri"/>
              </w:rPr>
              <w:t>Import parity checks against workbook row counts and checksums.</w:t>
            </w:r>
          </w:p>
          <w:p>
            <w:pPr>
              <w:pStyle w:val="BodyTight"/>
              <w:ind w:left="120"/>
            </w:pPr>
            <w:r>
              <w:rPr>
                <w:rFonts w:ascii="Calibri" w:hAnsi="Calibri" w:eastAsia="Calibri"/>
                <w:b/>
                <w:color w:val="1F3A5F"/>
              </w:rPr>
              <w:t xml:space="preserve">• </w:t>
            </w:r>
            <w:r>
              <w:rPr>
                <w:rFonts w:ascii="Calibri" w:hAnsi="Calibri" w:eastAsia="Calibri"/>
              </w:rPr>
              <w:t>Deterministic MatchHarness parity checks against known score outputs.</w:t>
            </w:r>
          </w:p>
          <w:p>
            <w:pPr>
              <w:pStyle w:val="BodyTight"/>
              <w:ind w:left="120"/>
            </w:pPr>
            <w:r>
              <w:rPr>
                <w:rFonts w:ascii="Calibri" w:hAnsi="Calibri" w:eastAsia="Calibri"/>
                <w:b/>
                <w:color w:val="1F3A5F"/>
              </w:rPr>
              <w:t xml:space="preserve">• </w:t>
            </w:r>
            <w:r>
              <w:rPr>
                <w:rFonts w:ascii="Calibri" w:hAnsi="Calibri" w:eastAsia="Calibri"/>
              </w:rPr>
              <w:t>Post-launch distribution review, outcome validation, and calibration using feedback captures.</w:t>
            </w:r>
          </w:p>
          <w:p>
            <w:pPr>
              <w:pStyle w:val="BodyTight"/>
              <w:ind w:left="120"/>
            </w:pPr>
            <w:r>
              <w:rPr>
                <w:rFonts w:ascii="Calibri" w:hAnsi="Calibri" w:eastAsia="Calibri"/>
                <w:b/>
                <w:color w:val="1F3A5F"/>
              </w:rPr>
              <w:t xml:space="preserve">• </w:t>
            </w:r>
            <w:r>
              <w:rPr>
                <w:rFonts w:ascii="Calibri" w:hAnsi="Calibri" w:eastAsia="Calibri"/>
              </w:rPr>
              <w:t>It does not mean using a fake MVP formula first and replacing it later.</w:t>
            </w:r>
          </w:p>
        </w:tc>
      </w:tr>
    </w:tbl>
    <w:p/>
    <w:p>
      <w:pPr>
        <w:pStyle w:val="Heading1"/>
      </w:pPr>
      <w:r>
        <w:t>10. Phase 1 Acceptance Criteria</w:t>
      </w:r>
    </w:p>
    <w:p>
      <w:pPr>
        <w:pStyle w:val="BodyTight"/>
        <w:ind w:left="240" w:hanging="200"/>
      </w:pPr>
      <w:r>
        <w:rPr>
          <w:rFonts w:ascii="Calibri" w:hAnsi="Calibri" w:eastAsia="Calibri"/>
          <w:b/>
          <w:color w:val="1F3A5F"/>
        </w:rPr>
        <w:t xml:space="preserve">• </w:t>
      </w:r>
      <w:r>
        <w:rPr>
          <w:rFonts w:ascii="Calibri" w:hAnsi="Calibri" w:eastAsia="Calibri"/>
        </w:rPr>
        <w:t>Engineers can import the workbook into versioned tables and verify row counts without hard-coded magic numbers.</w:t>
      </w:r>
    </w:p>
    <w:p>
      <w:pPr>
        <w:pStyle w:val="BodyTight"/>
        <w:ind w:left="240" w:hanging="200"/>
      </w:pPr>
      <w:r>
        <w:rPr>
          <w:rFonts w:ascii="Calibri" w:hAnsi="Calibri" w:eastAsia="Calibri"/>
          <w:b/>
          <w:color w:val="1F3A5F"/>
        </w:rPr>
        <w:t xml:space="preserve">• </w:t>
      </w:r>
      <w:r>
        <w:rPr>
          <w:rFonts w:ascii="Calibri" w:hAnsi="Calibri" w:eastAsia="Calibri"/>
        </w:rPr>
        <w:t>Assessment answers are stored by canonical answer_id and can be re-scored reproducibly.</w:t>
      </w:r>
    </w:p>
    <w:p>
      <w:pPr>
        <w:pStyle w:val="BodyTight"/>
        <w:ind w:left="240" w:hanging="200"/>
      </w:pPr>
      <w:r>
        <w:rPr>
          <w:rFonts w:ascii="Calibri" w:hAnsi="Calibri" w:eastAsia="Calibri"/>
          <w:b/>
          <w:color w:val="1F3A5F"/>
        </w:rPr>
        <w:t xml:space="preserve">• </w:t>
      </w:r>
      <w:r>
        <w:rPr>
          <w:rFonts w:ascii="Calibri" w:hAnsi="Calibri" w:eastAsia="Calibri"/>
        </w:rPr>
        <w:t>Matching service computes score from backend-owned AnswerPairQuantum lookups, question weights, gate logic, and penalties.</w:t>
      </w:r>
    </w:p>
    <w:p>
      <w:pPr>
        <w:pStyle w:val="BodyTight"/>
        <w:ind w:left="240" w:hanging="200"/>
      </w:pPr>
      <w:r>
        <w:rPr>
          <w:rFonts w:ascii="Calibri" w:hAnsi="Calibri" w:eastAsia="Calibri"/>
          <w:b/>
          <w:color w:val="1F3A5F"/>
        </w:rPr>
        <w:t xml:space="preserve">• </w:t>
      </w:r>
      <w:r>
        <w:rPr>
          <w:rFonts w:ascii="Calibri" w:hAnsi="Calibri" w:eastAsia="Calibri"/>
        </w:rPr>
        <w:t>The same two users receive the same deterministic score when the same assessment snapshots, imports, and version tags are used.</w:t>
      </w:r>
    </w:p>
    <w:p>
      <w:pPr>
        <w:pStyle w:val="BodyTight"/>
        <w:ind w:left="240" w:hanging="200"/>
      </w:pPr>
      <w:r>
        <w:rPr>
          <w:rFonts w:ascii="Calibri" w:hAnsi="Calibri" w:eastAsia="Calibri"/>
          <w:b/>
          <w:color w:val="1F3A5F"/>
        </w:rPr>
        <w:t xml:space="preserve">• </w:t>
      </w:r>
      <w:r>
        <w:rPr>
          <w:rFonts w:ascii="Calibri" w:hAnsi="Calibri" w:eastAsia="Calibri"/>
        </w:rPr>
        <w:t>Access decisions are stored separately from score rows and are driven by score/tier plus policy, not by UI interpretation.</w:t>
      </w:r>
    </w:p>
    <w:p>
      <w:pPr>
        <w:pStyle w:val="BodyTight"/>
        <w:ind w:left="240" w:hanging="200"/>
      </w:pPr>
      <w:r>
        <w:rPr>
          <w:rFonts w:ascii="Calibri" w:hAnsi="Calibri" w:eastAsia="Calibri"/>
          <w:b/>
          <w:color w:val="1F3A5F"/>
        </w:rPr>
        <w:t xml:space="preserve">• </w:t>
      </w:r>
      <w:r>
        <w:rPr>
          <w:rFonts w:ascii="Calibri" w:hAnsi="Calibri" w:eastAsia="Calibri"/>
        </w:rPr>
        <w:t>Event ledger records the minimum launch events needed for audit and later calibration.</w:t>
      </w:r>
    </w:p>
    <w:p>
      <w:pPr>
        <w:pStyle w:val="BodyTight"/>
        <w:ind w:left="240" w:hanging="200"/>
      </w:pPr>
      <w:r>
        <w:rPr>
          <w:rFonts w:ascii="Calibri" w:hAnsi="Calibri" w:eastAsia="Calibri"/>
          <w:b/>
          <w:color w:val="1F3A5F"/>
        </w:rPr>
        <w:t xml:space="preserve">• </w:t>
      </w:r>
      <w:r>
        <w:rPr>
          <w:rFonts w:ascii="Calibri" w:hAnsi="Calibri" w:eastAsia="Calibri"/>
        </w:rPr>
        <w:t>Feedback/outcome capture structure exists even if the first launch does not retrain any models.</w:t>
      </w:r>
    </w:p>
    <w:p>
      <w:pPr>
        <w:pStyle w:val="BodyTight"/>
        <w:ind w:left="240" w:hanging="200"/>
      </w:pPr>
      <w:r>
        <w:rPr>
          <w:rFonts w:ascii="Calibri" w:hAnsi="Calibri" w:eastAsia="Calibri"/>
          <w:b/>
          <w:color w:val="1F3A5F"/>
        </w:rPr>
        <w:t xml:space="preserve">• </w:t>
      </w:r>
      <w:r>
        <w:rPr>
          <w:rFonts w:ascii="Calibri" w:hAnsi="Calibri" w:eastAsia="Calibri"/>
        </w:rPr>
        <w:t>No old formula, simulation sheet, or frontend convenience layer is used as score law.</w:t>
      </w:r>
    </w:p>
    <w:p>
      <w:r>
        <w:br w:type="page"/>
      </w:r>
    </w:p>
    <w:p>
      <w:pPr>
        <w:pStyle w:val="Heading1"/>
      </w:pPr>
      <w:r>
        <w:t>Appendix A. Full AnswerBank field contract</w:t>
      </w:r>
    </w:p>
    <w:p>
      <w:pPr>
        <w:pStyle w:val="BodyTight"/>
      </w:pPr>
      <w:r>
        <w:t>The table below mirrors the imported AnswerBank headers from the workbook. Suggested types are implementation guidance; the workbook remains the source of truth for field names and meaning.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73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80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Suggested type</w:t>
            </w:r>
          </w:p>
        </w:tc>
        <w:tc>
          <w:tcPr>
            <w:tcW w:type="dxa" w:w="568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Purpose</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answer_id</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Canonical workbook answer row id.</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qa_key</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Question/answer join key.</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question_number_int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Stable question number.</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phase</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Core or Shadow.</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question_weight_v3</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numeric(4,2)</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Official question weight for pair aggregation.</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dimension_primary</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Primary workbook dimension family.</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dimension_secondary</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Secondary workbook dimension family.</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answer_letter</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 slot identifier.</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answer_text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Human-facing answer text.</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archetype</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Primary archetype mapping.</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shadow_type</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 mapping when present.</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comm_health_norm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Communication health norm.</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reg_health_norm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Regulation health norm.</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love_relational_norm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Love/relational norm.</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readiness_norm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Readiness norm component.</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pacing_norm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Pacing norm.</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attachment_risk_norm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Attachment risk norm.</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centered_polarity_norm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Legacy compatibility-friendly chemistry norm.</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reciprocity_signal_norm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Reciprocity signal norm.</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integrity_penalty_norm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Integrity penalty burden.</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cluster_penalty_norm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Cluster contradiction burden.</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pattern_risk_norm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Pattern risk burden.</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forecast_norm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Forecast signal norm.</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pos_agg</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Positive aggregate band support.</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chem_agg</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 aggregate band support.</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risk_agg</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Risk aggregate band support.</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risk_band</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Risk band label.</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pos_band</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Positive band label.</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chem_band</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 band label.</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access_style_label_v8</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Access style narrative label.</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conflict_style_label_v8</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Conflict style narrative label.</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repair_style_label_v8</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Repair style narrative label.</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attachment_style_label_v8</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Attachment style narrative label.</w:t>
            </w:r>
          </w:p>
        </w:tc>
      </w:tr>
      <w:tr>
        <w:trPr>
          <w:cantSplit/>
        </w:trPr>
        <w:tc>
          <w:tcPr>
            <w:tcW w:type="dxa" w:w="273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nervous_system_bias_label_v8</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6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Nervous-system bias label.</w:t>
            </w:r>
          </w:p>
        </w:tc>
      </w:tr>
      <w:tr>
        <w:trPr>
          <w:cantSplit/>
        </w:trPr>
        <w:tc>
          <w:tcPr>
            <w:tcW w:type="dxa" w:w="273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selection_gap_flag_v8</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text/bool</w:t>
            </w:r>
          </w:p>
        </w:tc>
        <w:tc>
          <w:tcPr>
            <w:tcW w:type="dxa" w:w="56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Content QA or voice-balance flag.</w:t>
            </w:r>
          </w:p>
        </w:tc>
      </w:tr>
    </w:tbl>
    <w:p>
      <w:pPr>
        <w:pStyle w:val="Small"/>
      </w:pPr>
    </w:p>
    <w:p>
      <w:pPr>
        <w:pStyle w:val="Heading1"/>
      </w:pPr>
      <w:r>
        <w:t>Appendix B. Full AnswerPairQuantum field contract</w:t>
      </w:r>
    </w:p>
    <w:p>
      <w:pPr>
        <w:pStyle w:val="BodyTight"/>
      </w:pPr>
      <w:r>
        <w:t>The table below mirrors the imported AnswerPairQuantum headers from the workbook. These fields should be preserved exactly so the runtime engine, QA harness, and audit trail all speak the same language.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80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Suggested type</w:t>
            </w:r>
          </w:p>
        </w:tc>
        <w:tc>
          <w:tcPr>
            <w:tcW w:type="dxa" w:w="5832"/>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Purpose</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pair_key</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Sorted answer pair key.</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ans_a_id</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Answer A id.</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ans_b_id</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Answer B id.</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q_a</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Question number for answer A.</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q_b</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int</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Question number for answer B.</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phase_a</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text</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Core or Shadow.</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phase_b</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text</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Core or Shadow.</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archetype_fit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Archetype fit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comm_fit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Communication fit component.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reg_fit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Regulation fit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love_fit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Love fit component.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readiness_fit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Readiness alignment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Shadow interaction component.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integrity_fit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Inverse integrity burden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cluster_fit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Inverse cluster burden component.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pace_fit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Inverse pace mismatch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polarity_fit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Chemistry fit component.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pursuit_fit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Pursuit/receptivity component.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forecast_fit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Pair stability / forecast signal.</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risk_avg</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Average pair risk.</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risk_max</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Maximum pair risk.</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gate</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Workbook gate output.</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rule_penalty</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Rule penalty output.</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behavioral_component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Behavioral subtotal.</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stability_component</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Stability subtotal.</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chemistry_component</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Chemistry subtotal.</w:t>
            </w:r>
          </w:p>
        </w:tc>
      </w:tr>
      <w:tr>
        <w:trPr>
          <w:cantSplit/>
        </w:trPr>
        <w:tc>
          <w:tcPr>
            <w:tcW w:type="dxa" w:w="259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base_0_88</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Pre-gate subtotal.</w:t>
            </w:r>
          </w:p>
        </w:tc>
      </w:tr>
      <w:tr>
        <w:trPr>
          <w:cantSplit/>
        </w:trPr>
        <w:tc>
          <w:tcPr>
            <w:tcW w:type="dxa" w:w="259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pair_norm_0_1</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numeric(6,4)</w:t>
            </w:r>
          </w:p>
        </w:tc>
        <w:tc>
          <w:tcPr>
            <w:tcW w:type="dxa" w:w="5832"/>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Canonical normalized pair result.</w:t>
            </w:r>
          </w:p>
        </w:tc>
      </w:tr>
    </w:tbl>
    <w:p>
      <w:pPr>
        <w:pStyle w:val="Small"/>
      </w:pPr>
    </w:p>
    <w:p>
      <w:pPr>
        <w:pStyle w:val="Heading1"/>
      </w:pPr>
      <w:r>
        <w:t>Appendix C. FeedbackData launch capture fields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08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Field</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Type</w:t>
            </w:r>
          </w:p>
        </w:tc>
        <w:tc>
          <w:tcPr>
            <w:tcW w:type="dxa" w:w="180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Example</w:t>
            </w:r>
          </w:p>
        </w:tc>
        <w:tc>
          <w:tcPr>
            <w:tcW w:type="dxa" w:w="489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6"/>
              </w:rPr>
              <w:t>Why it matters</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user_id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string</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u_123</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Join data</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match_id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string</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m_987</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Join data</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match_score</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number</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724</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Calibration target</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tier_label</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string</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Strong potential</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Calibration target</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date_matched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date</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2026-03-20</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Time decay / cohort effects</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message_count_7d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number</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42</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Engagement proxy</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reply_latency_p50</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number</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12m</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Responsiveness proxy</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date_first_meet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date</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2026-04-02</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Conversion</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relationship_status_30d</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enum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talking/dating/ended</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Outcome</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relationship_status_90d</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enum</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dating/ended</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Outcome</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breakup_reason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enum</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trust/conflict/pace/values/unknown</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Penalty tuning</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conflict_events_count</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number</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3</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Stability truth signal</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repair_events_count</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number</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2</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Repair truth signal</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user_reported_satisfaction</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1-10</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8</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Supervised label</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user_reported_safety</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1-10</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7</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Supervised label</w:t>
            </w:r>
          </w:p>
        </w:tc>
      </w:tr>
      <w:tr>
        <w:trPr>
          <w:cantSplit/>
        </w:trPr>
        <w:tc>
          <w:tcPr>
            <w:tcW w:type="dxa" w:w="2088"/>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user_reported_chemistry</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1-10</w:t>
            </w:r>
          </w:p>
        </w:tc>
        <w:tc>
          <w:tcPr>
            <w:tcW w:type="dxa" w:w="1800"/>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9</w:t>
            </w:r>
          </w:p>
        </w:tc>
        <w:tc>
          <w:tcPr>
            <w:tcW w:type="dxa" w:w="4896"/>
            <w:vAlign w:val="center"/>
            <w:tcMar>
              <w:top w:w="70" w:type="dxa"/>
              <w:start w:w="90" w:type="dxa"/>
              <w:bottom w:w="70" w:type="dxa"/>
              <w:end w:w="90" w:type="dxa"/>
            </w:tcMar>
          </w:tcPr>
          <w:p>
            <w:pPr>
              <w:spacing w:after="0" w:line="240" w:lineRule="auto"/>
              <w:jc w:val="left"/>
            </w:pPr>
            <w:r>
              <w:rPr>
                <w:rFonts w:ascii="Calibri" w:hAnsi="Calibri" w:eastAsia="Calibri"/>
                <w:color w:val="111827"/>
                <w:sz w:val="16"/>
              </w:rPr>
              <w:t>Chemistry calibration</w:t>
            </w:r>
          </w:p>
        </w:tc>
      </w:tr>
      <w:tr>
        <w:trPr>
          <w:cantSplit/>
        </w:trPr>
        <w:tc>
          <w:tcPr>
            <w:tcW w:type="dxa" w:w="208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flag_harmful_behavior</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bool</w:t>
            </w:r>
          </w:p>
        </w:tc>
        <w:tc>
          <w:tcPr>
            <w:tcW w:type="dxa" w:w="180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false</w:t>
            </w:r>
          </w:p>
        </w:tc>
        <w:tc>
          <w:tcPr>
            <w:tcW w:type="dxa" w:w="489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6"/>
              </w:rPr>
              <w:t>Hard penalty learning</w:t>
            </w:r>
          </w:p>
        </w:tc>
      </w:tr>
    </w:tbl>
    <w:p>
      <w:pPr>
        <w:pStyle w:val="Small"/>
      </w:pPr>
    </w:p>
    <w:p>
      <w:pPr>
        <w:pStyle w:val="Heading1"/>
      </w:pPr>
      <w:r>
        <w:t>Appendix D. Deferred or reserved tables after launch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Table family</w:t>
            </w:r>
          </w:p>
        </w:tc>
        <w:tc>
          <w:tcPr>
            <w:tcW w:type="dxa" w:w="1440"/>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Phase</w:t>
            </w:r>
          </w:p>
        </w:tc>
        <w:tc>
          <w:tcPr>
            <w:tcW w:type="dxa" w:w="5616"/>
            <w:shd w:fill="1F3A5F" w:val="clear"/>
            <w:tcMar>
              <w:top w:w="100" w:type="dxa"/>
              <w:start w:w="90" w:type="dxa"/>
              <w:bottom w:w="100" w:type="dxa"/>
              <w:end w:w="90" w:type="dxa"/>
            </w:tcMar>
            <w:vAlign w:val="center"/>
          </w:tcPr>
          <w:p>
            <w:pPr>
              <w:jc w:val="center"/>
              <w:keepLines/>
            </w:pPr>
            <w:r>
              <w:rPr>
                <w:rFonts w:ascii="Calibri" w:hAnsi="Calibri" w:eastAsia="Calibri"/>
                <w:b/>
                <w:color w:val="FFFFFF"/>
                <w:sz w:val="17"/>
              </w:rPr>
              <w:t>Reason to defer</w:t>
            </w:r>
          </w:p>
        </w:tc>
      </w:tr>
      <w:tr>
        <w:trPr>
          <w:cantSplit/>
        </w:trPr>
        <w:tc>
          <w:tcPr>
            <w:tcW w:type="dxa" w:w="316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sanctuary_logs and state packets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Phase 1.5 / 2</w:t>
            </w:r>
          </w:p>
        </w:tc>
        <w:tc>
          <w:tcPr>
            <w:tcW w:type="dxa" w:w="561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Not required for launch scoring, matching, or gated messaging.</w:t>
            </w:r>
          </w:p>
        </w:tc>
      </w:tr>
      <w:tr>
        <w:trPr>
          <w:cantSplit/>
        </w:trPr>
        <w:tc>
          <w:tcPr>
            <w:tcW w:type="dxa" w:w="316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genome_features / feature_store</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Phase 2+</w:t>
            </w:r>
          </w:p>
        </w:tc>
        <w:tc>
          <w:tcPr>
            <w:tcW w:type="dxa" w:w="561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Needed for richer AI, ML, and narrative enrichment after launch.</w:t>
            </w:r>
          </w:p>
        </w:tc>
      </w:tr>
      <w:tr>
        <w:trPr>
          <w:cantSplit/>
        </w:trPr>
        <w:tc>
          <w:tcPr>
            <w:tcW w:type="dxa" w:w="316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drift_states / shadow_activation</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Phase 2+</w:t>
            </w:r>
          </w:p>
        </w:tc>
        <w:tc>
          <w:tcPr>
            <w:tcW w:type="dxa" w:w="561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Useful later; not required to implement the launch pair engine correctly.</w:t>
            </w:r>
          </w:p>
        </w:tc>
      </w:tr>
      <w:tr>
        <w:trPr>
          <w:cantSplit/>
        </w:trPr>
        <w:tc>
          <w:tcPr>
            <w:tcW w:type="dxa" w:w="3168"/>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qm_* tables</w:t>
            </w:r>
          </w:p>
        </w:tc>
        <w:tc>
          <w:tcPr>
            <w:tcW w:type="dxa" w:w="1440"/>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Phase 2+</w:t>
            </w:r>
          </w:p>
        </w:tc>
        <w:tc>
          <w:tcPr>
            <w:tcW w:type="dxa" w:w="5616"/>
            <w:vAlign w:val="center"/>
            <w:tcMar>
              <w:top w:w="70" w:type="dxa"/>
              <w:start w:w="90" w:type="dxa"/>
              <w:bottom w:w="70" w:type="dxa"/>
              <w:end w:w="90" w:type="dxa"/>
            </w:tcMar>
          </w:tcPr>
          <w:p>
            <w:pPr>
              <w:spacing w:after="0" w:line="240" w:lineRule="auto"/>
              <w:jc w:val="left"/>
            </w:pPr>
            <w:r>
              <w:rPr>
                <w:rFonts w:ascii="Calibri" w:hAnsi="Calibri" w:eastAsia="Calibri"/>
                <w:color w:val="111827"/>
                <w:sz w:val="17"/>
              </w:rPr>
              <w:t>Quantum Mirror memory, extraction, and moderation stack is beyond launch MVP.</w:t>
            </w:r>
          </w:p>
        </w:tc>
      </w:tr>
      <w:tr>
        <w:trPr>
          <w:cantSplit/>
        </w:trPr>
        <w:tc>
          <w:tcPr>
            <w:tcW w:type="dxa" w:w="3168"/>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relationship_mode / couple_rooms / symphonic artifacts</w:t>
            </w:r>
          </w:p>
        </w:tc>
        <w:tc>
          <w:tcPr>
            <w:tcW w:type="dxa" w:w="1440"/>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Later phases</w:t>
            </w:r>
          </w:p>
        </w:tc>
        <w:tc>
          <w:tcPr>
            <w:tcW w:type="dxa" w:w="5616"/>
            <w:vAlign w:val="center"/>
            <w:tcMar>
              <w:top w:w="70" w:type="dxa"/>
              <w:start w:w="90" w:type="dxa"/>
              <w:bottom w:w="70" w:type="dxa"/>
              <w:end w:w="90" w:type="dxa"/>
            </w:tcMar>
            <w:shd w:fill="F7FAFC" w:val="clear"/>
          </w:tcPr>
          <w:p>
            <w:pPr>
              <w:spacing w:after="0" w:line="240" w:lineRule="auto"/>
              <w:jc w:val="left"/>
            </w:pPr>
            <w:r>
              <w:rPr>
                <w:rFonts w:ascii="Calibri" w:hAnsi="Calibri" w:eastAsia="Calibri"/>
                <w:color w:val="111827"/>
                <w:sz w:val="17"/>
              </w:rPr>
              <w:t>Post-match relationship tooling is intentionally deferred.</w:t>
            </w:r>
          </w:p>
        </w:tc>
      </w:tr>
    </w:tbl>
    <w:p>
      <w:pPr>
        <w:pStyle w:val="Small"/>
      </w:pPr>
    </w:p>
    <w:sectPr w:rsidR="00FC693F" w:rsidRPr="0006063C" w:rsidSect="00034616">
      <w:footerReference w:type="default" r:id="rId9"/>
      <w:pgSz w:w="12240" w:h="15840"/>
      <w:pgMar w:top="1080" w:right="1080" w:bottom="936"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Genesis OS / Phase 1 Schema &amp; Data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eastAsia="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40" w:lineRule="auto"/>
    </w:pPr>
    <w:rPr>
      <w:rFonts w:ascii="Calibri" w:hAnsi="Calibri" w:eastAsia="Calibri"/>
      <w:color w:val="64748B"/>
      <w:sz w:val="17"/>
    </w:rPr>
  </w:style>
  <w:style w:type="paragraph" w:customStyle="1" w:styleId="BodyTight">
    <w:name w:val="Body Tight"/>
    <w:pPr>
      <w:spacing w:after="80" w:line="252" w:lineRule="auto"/>
    </w:pPr>
    <w:rPr>
      <w:rFonts w:ascii="Calibri" w:hAnsi="Calibri" w:eastAsia="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