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color w:val="5A636E"/>
          <w:sz w:val="22"/>
        </w:rPr>
        <w:t>Genesis OS / Relationship Scores</w:t>
      </w:r>
    </w:p>
    <w:p>
      <w:pPr>
        <w:pStyle w:val="Title"/>
        <w:jc w:val="center"/>
      </w:pPr>
      <w:r>
        <w:t>Relationship Mode &amp; Couple Tools</w:t>
        <w:br/>
        <w:t>Official Companion Contract v1</w:t>
      </w:r>
    </w:p>
    <w:p>
      <w:pPr>
        <w:pStyle w:val="SubtitleCustom"/>
        <w:jc w:val="center"/>
      </w:pPr>
      <w:r>
        <w:t>Shared container, consent law, room architecture, state machines, object map, payload packets, and write-back governance for the relationship-side evolution of the app.</w:t>
      </w:r>
    </w:p>
    <w:p/>
    <w:tbl>
      <w:tblPr>
        <w:tblW w:type="auto" w:w="0"/>
        <w:jc w:val="center"/>
        <w:tblLayout w:type="fixed"/>
        <w:tblLook w:firstColumn="1" w:firstRow="1" w:lastColumn="0" w:lastRow="0" w:noHBand="0" w:noVBand="1" w:val="04A0"/>
      </w:tblPr>
      <w:tblGrid>
        <w:gridCol w:w="9504"/>
      </w:tblGrid>
      <w:tr>
        <w:tc>
          <w:tcPr>
            <w:tcW w:type="dxa" w:w="9936"/>
            <w:shd w:fill="EEF4FB"/>
            <w:tcMar>
              <w:top w:w="120" w:type="dxa"/>
              <w:start w:w="140" w:type="dxa"/>
              <w:bottom w:w="120" w:type="dxa"/>
              <w:end w:w="140" w:type="dxa"/>
            </w:tcMar>
          </w:tcPr>
          <w:p>
            <w:pPr>
              <w:pStyle w:val="Body"/>
            </w:pPr>
            <w:r>
              <w:rPr>
                <w:b/>
                <w:color w:val="223F5E"/>
              </w:rPr>
              <w:t xml:space="preserve">Purpose. </w:t>
            </w:r>
            <w:r>
              <w:t>This contract defines what happens after two users intentionally enter relationship mode. The product no longer behaves like a dating surface. It evolves into a dual-user environment for couple awareness, repair, rituals, progress tracking, and shared growth while preserving private lanes, consent boundaries, and workbook score law.</w:t>
            </w:r>
          </w:p>
        </w:tc>
      </w:tr>
    </w:tbl>
    <w:p/>
    <w:p>
      <w:pPr>
        <w:pStyle w:val="Body"/>
      </w:pPr>
      <w:r>
        <w:rPr>
          <w:b w:val="0"/>
        </w:rPr>
        <w:t>This document is calibrated to the current Genesis OS system. It assumes the existing readiness, compatibility, drift, Sanctuary, ExsAnonymous, cluster, shadow, genome, and score-engine contracts remain authoritative in their own lanes. Relationship mode consumes and contextualizes those systems; it does not replace them.</w:t>
      </w:r>
    </w:p>
    <w:p>
      <w:r>
        <w:br w:type="page"/>
      </w:r>
    </w:p>
    <w:p>
      <w:pPr>
        <w:pStyle w:val="Heading1"/>
      </w:pPr>
      <w:r>
        <w:rPr>
          <w:b w:val="0"/>
        </w:rPr>
        <w:t>1. Executive summary</w:t>
      </w:r>
    </w:p>
    <w:p>
      <w:pPr>
        <w:pStyle w:val="Body"/>
      </w:pPr>
      <w:r>
        <w:rPr>
          <w:b w:val="0"/>
        </w:rPr>
        <w:t>Relationship mode is the platform's intentional second life-cycle. Two users can choose to move from single-user dating mode into a shared couple environment. Once they do, the app should not feel like the same product with a shared chat bolted onto it. It becomes a governed relationship container with its own rooms, permissions, pulse rituals, repair flows, private mirrors, and dual-write data model.</w:t>
      </w:r>
    </w:p>
    <w:p>
      <w:pPr>
        <w:pStyle w:val="Body"/>
      </w:pPr>
      <w:r>
        <w:rPr>
          <w:b w:val="0"/>
        </w:rPr>
        <w:t>Core requirement: every couple feature must clearly separate four data lanes.</w:t>
      </w:r>
    </w:p>
    <w:p>
      <w:pPr>
        <w:pStyle w:val="ListBullet"/>
      </w:pPr>
      <w:r>
        <w:t>Shared couple lane - visible to both members and written to the couple container.</w:t>
      </w:r>
    </w:p>
    <w:p>
      <w:pPr>
        <w:pStyle w:val="ListBullet"/>
      </w:pPr>
      <w:r>
        <w:t>Private self lane - visible only to the originating user and never exposed to the partner without explicit consent.</w:t>
      </w:r>
    </w:p>
    <w:p>
      <w:pPr>
        <w:pStyle w:val="ListBullet"/>
      </w:pPr>
      <w:r>
        <w:t>Derived system lane - internal operational data used for scoring, patterning, readiness support, forecast support, moderation, and AI routing.</w:t>
      </w:r>
    </w:p>
    <w:p>
      <w:pPr>
        <w:pStyle w:val="ListBullet"/>
      </w:pPr>
      <w:r>
        <w:t>Protected review lane - restricted support/admin data used only where policy explicitly allows review, moderation, or recovery operations.</w:t>
      </w:r>
    </w:p>
    <w:tbl>
      <w:tblPr>
        <w:tblW w:type="auto" w:w="0"/>
        <w:jc w:val="center"/>
        <w:tblLayout w:type="fixed"/>
        <w:tblLook w:firstColumn="1" w:firstRow="1" w:lastColumn="0" w:lastRow="0" w:noHBand="0" w:noVBand="1" w:val="04A0"/>
      </w:tblPr>
      <w:tblGrid>
        <w:gridCol w:w="9504"/>
      </w:tblGrid>
      <w:tr>
        <w:tc>
          <w:tcPr>
            <w:tcW w:type="dxa" w:w="9936"/>
            <w:shd w:fill="EEF4FB"/>
            <w:tcMar>
              <w:top w:w="120" w:type="dxa"/>
              <w:start w:w="140" w:type="dxa"/>
              <w:bottom w:w="120" w:type="dxa"/>
              <w:end w:w="140" w:type="dxa"/>
            </w:tcMar>
          </w:tcPr>
          <w:p>
            <w:pPr>
              <w:pStyle w:val="Body"/>
            </w:pPr>
            <w:r>
              <w:rPr>
                <w:b/>
                <w:color w:val="223F5E"/>
              </w:rPr>
              <w:t xml:space="preserve">Design stance. </w:t>
            </w:r>
            <w:r>
              <w:t>When a couple enters relationship mode, the app should evolve from a search-and-match posture into a home-and-growth posture. Users are not just continuing to date inside the app; they are entering a shared digital relationship environment.</w:t>
            </w:r>
          </w:p>
        </w:tc>
      </w:tr>
    </w:tbl>
    <w:p/>
    <w:p>
      <w:pPr>
        <w:pStyle w:val="Heading1"/>
      </w:pPr>
      <w:r>
        <w:rPr>
          <w:b w:val="0"/>
        </w:rPr>
        <w:t>2. Scope and non-goals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CE6F2"/>
            <w:tcMar>
              <w:top w:w="80" w:type="dxa"/>
              <w:start w:w="100" w:type="dxa"/>
              <w:bottom w:w="80" w:type="dxa"/>
              <w:end w:w="100" w:type="dxa"/>
            </w:tcMar>
          </w:tcPr>
          <w:p>
            <w:pPr>
              <w:jc w:val="center"/>
            </w:pPr>
            <w:r>
              <w:rPr>
                <w:rFonts w:ascii="Aptos" w:hAnsi="Aptos"/>
                <w:b/>
                <w:sz w:val="19"/>
              </w:rPr>
              <w:t>Area</w:t>
            </w:r>
          </w:p>
        </w:tc>
        <w:tc>
          <w:tcPr>
            <w:tcW w:type="dxa" w:w="4032"/>
            <w:vAlign w:val="center"/>
            <w:shd w:fill="DCE6F2"/>
            <w:tcMar>
              <w:top w:w="80" w:type="dxa"/>
              <w:start w:w="100" w:type="dxa"/>
              <w:bottom w:w="80" w:type="dxa"/>
              <w:end w:w="100" w:type="dxa"/>
            </w:tcMar>
          </w:tcPr>
          <w:p>
            <w:pPr>
              <w:jc w:val="center"/>
            </w:pPr>
            <w:r>
              <w:rPr>
                <w:rFonts w:ascii="Aptos" w:hAnsi="Aptos"/>
                <w:b/>
                <w:sz w:val="19"/>
              </w:rPr>
              <w:t>In scope</w:t>
            </w:r>
          </w:p>
        </w:tc>
        <w:tc>
          <w:tcPr>
            <w:tcW w:type="dxa" w:w="3312"/>
            <w:vAlign w:val="center"/>
            <w:shd w:fill="DCE6F2"/>
            <w:tcMar>
              <w:top w:w="80" w:type="dxa"/>
              <w:start w:w="100" w:type="dxa"/>
              <w:bottom w:w="80" w:type="dxa"/>
              <w:end w:w="100" w:type="dxa"/>
            </w:tcMar>
          </w:tcPr>
          <w:p>
            <w:pPr>
              <w:jc w:val="center"/>
            </w:pPr>
            <w:r>
              <w:rPr>
                <w:rFonts w:ascii="Aptos" w:hAnsi="Aptos"/>
                <w:b/>
                <w:sz w:val="19"/>
              </w:rPr>
              <w:t>Out of scope for this contract</w:t>
            </w:r>
          </w:p>
        </w:tc>
      </w:tr>
      <w:tr>
        <w:tc>
          <w:tcPr>
            <w:tcW w:type="dxa" w:w="2016"/>
            <w:vAlign w:val="center"/>
            <w:tcMar>
              <w:top w:w="80" w:type="dxa"/>
              <w:start w:w="100" w:type="dxa"/>
              <w:bottom w:w="80" w:type="dxa"/>
              <w:end w:w="100" w:type="dxa"/>
            </w:tcMar>
          </w:tcPr>
          <w:p>
            <w:pPr>
              <w:spacing w:after="40" w:line="252" w:lineRule="auto"/>
              <w:jc w:val="left"/>
            </w:pPr>
            <w:r>
              <w:rPr>
                <w:rFonts w:ascii="Aptos" w:hAnsi="Aptos"/>
                <w:sz w:val="18"/>
              </w:rPr>
              <w:t>Relationship activation</w:t>
            </w:r>
          </w:p>
        </w:tc>
        <w:tc>
          <w:tcPr>
            <w:tcW w:type="dxa" w:w="4032"/>
            <w:vAlign w:val="center"/>
            <w:tcMar>
              <w:top w:w="80" w:type="dxa"/>
              <w:start w:w="100" w:type="dxa"/>
              <w:bottom w:w="80" w:type="dxa"/>
              <w:end w:w="100" w:type="dxa"/>
            </w:tcMar>
          </w:tcPr>
          <w:p>
            <w:pPr>
              <w:spacing w:after="40" w:line="252" w:lineRule="auto"/>
              <w:jc w:val="left"/>
            </w:pPr>
            <w:r>
              <w:rPr>
                <w:rFonts w:ascii="Aptos" w:hAnsi="Aptos"/>
                <w:sz w:val="18"/>
              </w:rPr>
              <w:t>Couple formation, acceptance, role creation, couple handle, room theme selection, mode transition packets</w:t>
            </w:r>
          </w:p>
        </w:tc>
        <w:tc>
          <w:tcPr>
            <w:tcW w:type="dxa" w:w="3312"/>
            <w:vAlign w:val="center"/>
            <w:tcMar>
              <w:top w:w="80" w:type="dxa"/>
              <w:start w:w="100" w:type="dxa"/>
              <w:bottom w:w="80" w:type="dxa"/>
              <w:end w:w="100" w:type="dxa"/>
            </w:tcMar>
          </w:tcPr>
          <w:p>
            <w:pPr>
              <w:spacing w:after="40" w:line="252" w:lineRule="auto"/>
              <w:jc w:val="left"/>
            </w:pPr>
            <w:r>
              <w:rPr>
                <w:rFonts w:ascii="Aptos" w:hAnsi="Aptos"/>
                <w:sz w:val="18"/>
              </w:rPr>
              <w:t>Public social feed rules and scoreboard economy logic</w:t>
            </w:r>
          </w:p>
        </w:tc>
      </w:tr>
      <w:tr>
        <w:tc>
          <w:tcPr>
            <w:tcW w:type="dxa" w:w="2016"/>
            <w:vAlign w:val="center"/>
            <w:tcMar>
              <w:top w:w="80" w:type="dxa"/>
              <w:start w:w="100" w:type="dxa"/>
              <w:bottom w:w="80" w:type="dxa"/>
              <w:end w:w="100" w:type="dxa"/>
            </w:tcMar>
          </w:tcPr>
          <w:p>
            <w:pPr>
              <w:spacing w:after="40" w:line="252" w:lineRule="auto"/>
              <w:jc w:val="center"/>
            </w:pPr>
            <w:r>
              <w:rPr>
                <w:rFonts w:ascii="Aptos" w:hAnsi="Aptos"/>
                <w:sz w:val="18"/>
              </w:rPr>
              <w:t>Couple tools</w:t>
            </w:r>
          </w:p>
        </w:tc>
        <w:tc>
          <w:tcPr>
            <w:tcW w:type="dxa" w:w="4032"/>
            <w:vAlign w:val="center"/>
            <w:tcMar>
              <w:top w:w="80" w:type="dxa"/>
              <w:start w:w="100" w:type="dxa"/>
              <w:bottom w:w="80" w:type="dxa"/>
              <w:end w:w="100" w:type="dxa"/>
            </w:tcMar>
          </w:tcPr>
          <w:p>
            <w:pPr>
              <w:spacing w:after="40" w:line="252" w:lineRule="auto"/>
              <w:jc w:val="left"/>
            </w:pPr>
            <w:r>
              <w:rPr>
                <w:rFonts w:ascii="Aptos" w:hAnsi="Aptos"/>
                <w:sz w:val="18"/>
              </w:rPr>
              <w:t>Pulse checks, repair flows, couple space, rituals, reflections, archive, shared goals, private mirrors</w:t>
            </w:r>
          </w:p>
        </w:tc>
        <w:tc>
          <w:tcPr>
            <w:tcW w:type="dxa" w:w="3312"/>
            <w:vAlign w:val="center"/>
            <w:tcMar>
              <w:top w:w="80" w:type="dxa"/>
              <w:start w:w="100" w:type="dxa"/>
              <w:bottom w:w="80" w:type="dxa"/>
              <w:end w:w="100" w:type="dxa"/>
            </w:tcMar>
          </w:tcPr>
          <w:p>
            <w:pPr>
              <w:spacing w:after="40" w:line="252" w:lineRule="auto"/>
              <w:jc w:val="left"/>
            </w:pPr>
            <w:r>
              <w:rPr>
                <w:rFonts w:ascii="Aptos" w:hAnsi="Aptos"/>
                <w:sz w:val="18"/>
              </w:rPr>
              <w:t>Scoreboard social ranking mechanics</w:t>
            </w:r>
          </w:p>
        </w:tc>
      </w:tr>
      <w:tr>
        <w:tc>
          <w:tcPr>
            <w:tcW w:type="dxa" w:w="2016"/>
            <w:vAlign w:val="center"/>
            <w:tcMar>
              <w:top w:w="80" w:type="dxa"/>
              <w:start w:w="100" w:type="dxa"/>
              <w:bottom w:w="80" w:type="dxa"/>
              <w:end w:w="100" w:type="dxa"/>
            </w:tcMar>
          </w:tcPr>
          <w:p>
            <w:pPr>
              <w:spacing w:after="40" w:line="252" w:lineRule="auto"/>
              <w:jc w:val="center"/>
            </w:pPr>
            <w:r>
              <w:rPr>
                <w:rFonts w:ascii="Aptos" w:hAnsi="Aptos"/>
                <w:sz w:val="18"/>
              </w:rPr>
              <w:t>Data governance</w:t>
            </w:r>
          </w:p>
        </w:tc>
        <w:tc>
          <w:tcPr>
            <w:tcW w:type="dxa" w:w="4032"/>
            <w:vAlign w:val="center"/>
            <w:tcMar>
              <w:top w:w="80" w:type="dxa"/>
              <w:start w:w="100" w:type="dxa"/>
              <w:bottom w:w="80" w:type="dxa"/>
              <w:end w:w="100" w:type="dxa"/>
            </w:tcMar>
          </w:tcPr>
          <w:p>
            <w:pPr>
              <w:spacing w:after="40" w:line="252" w:lineRule="auto"/>
              <w:jc w:val="left"/>
            </w:pPr>
            <w:r>
              <w:rPr>
                <w:rFonts w:ascii="Aptos" w:hAnsi="Aptos"/>
                <w:sz w:val="18"/>
              </w:rPr>
              <w:t>Shared/private object map, consent matrix, retention classes, write-backs, auditability</w:t>
            </w:r>
          </w:p>
        </w:tc>
        <w:tc>
          <w:tcPr>
            <w:tcW w:type="dxa" w:w="3312"/>
            <w:vAlign w:val="center"/>
            <w:tcMar>
              <w:top w:w="80" w:type="dxa"/>
              <w:start w:w="100" w:type="dxa"/>
              <w:bottom w:w="80" w:type="dxa"/>
              <w:end w:w="100" w:type="dxa"/>
            </w:tcMar>
          </w:tcPr>
          <w:p>
            <w:pPr>
              <w:spacing w:after="40" w:line="252" w:lineRule="auto"/>
              <w:jc w:val="left"/>
            </w:pPr>
            <w:r>
              <w:rPr>
                <w:rFonts w:ascii="Aptos" w:hAnsi="Aptos"/>
                <w:sz w:val="18"/>
              </w:rPr>
              <w:t>Ad monetization logic and future marketplace extensions</w:t>
            </w:r>
          </w:p>
        </w:tc>
      </w:tr>
      <w:tr>
        <w:tc>
          <w:tcPr>
            <w:tcW w:type="dxa" w:w="2016"/>
            <w:vAlign w:val="center"/>
            <w:tcMar>
              <w:top w:w="80" w:type="dxa"/>
              <w:start w:w="100" w:type="dxa"/>
              <w:bottom w:w="80" w:type="dxa"/>
              <w:end w:w="100" w:type="dxa"/>
            </w:tcMar>
          </w:tcPr>
          <w:p>
            <w:pPr>
              <w:spacing w:after="40" w:line="252" w:lineRule="auto"/>
              <w:jc w:val="center"/>
            </w:pPr>
            <w:r>
              <w:rPr>
                <w:rFonts w:ascii="Aptos" w:hAnsi="Aptos"/>
                <w:sz w:val="18"/>
              </w:rPr>
              <w:t>AI use</w:t>
            </w:r>
          </w:p>
        </w:tc>
        <w:tc>
          <w:tcPr>
            <w:tcW w:type="dxa" w:w="4032"/>
            <w:vAlign w:val="center"/>
            <w:tcMar>
              <w:top w:w="80" w:type="dxa"/>
              <w:start w:w="100" w:type="dxa"/>
              <w:bottom w:w="80" w:type="dxa"/>
              <w:end w:w="100" w:type="dxa"/>
            </w:tcMar>
          </w:tcPr>
          <w:p>
            <w:pPr>
              <w:spacing w:after="40" w:line="252" w:lineRule="auto"/>
              <w:jc w:val="left"/>
            </w:pPr>
            <w:r>
              <w:rPr>
                <w:rFonts w:ascii="Aptos" w:hAnsi="Aptos"/>
                <w:sz w:val="18"/>
              </w:rPr>
              <w:t>Couple-support AI permissions inside governed modules</w:t>
            </w:r>
          </w:p>
        </w:tc>
        <w:tc>
          <w:tcPr>
            <w:tcW w:type="dxa" w:w="3312"/>
            <w:vAlign w:val="center"/>
            <w:tcMar>
              <w:top w:w="80" w:type="dxa"/>
              <w:start w:w="100" w:type="dxa"/>
              <w:bottom w:w="80" w:type="dxa"/>
              <w:end w:w="100" w:type="dxa"/>
            </w:tcMar>
          </w:tcPr>
          <w:p>
            <w:pPr>
              <w:spacing w:after="40" w:line="252" w:lineRule="auto"/>
              <w:jc w:val="left"/>
            </w:pPr>
            <w:r>
              <w:rPr>
                <w:rFonts w:ascii="Aptos" w:hAnsi="Aptos"/>
                <w:sz w:val="18"/>
              </w:rPr>
              <w:t>Free-form always-on chat outside module permissions</w:t>
            </w:r>
          </w:p>
        </w:tc>
      </w:tr>
    </w:tbl>
    <w:p/>
    <w:p>
      <w:pPr>
        <w:pStyle w:val="Heading1"/>
      </w:pPr>
      <w:r>
        <w:rPr>
          <w:b w:val="0"/>
        </w:rPr>
        <w:t>3. Relationship-mode product model</w:t>
      </w:r>
    </w:p>
    <w:p>
      <w:pPr>
        <w:pStyle w:val="Body"/>
      </w:pPr>
      <w:r>
        <w:rPr>
          <w:b w:val="0"/>
        </w:rPr>
        <w:t>Relationship mode has three practical layers:</w:t>
      </w:r>
    </w:p>
    <w:p>
      <w:pPr>
        <w:pStyle w:val="ListBullet"/>
      </w:pPr>
      <w:r>
        <w:t>Container layer - the couple object, handles, room metadata, state, consent records, access policy, and canonical shared archive.</w:t>
      </w:r>
    </w:p>
    <w:p>
      <w:pPr>
        <w:pStyle w:val="ListBullet"/>
      </w:pPr>
      <w:r>
        <w:t>Experience layer - themed rooms, pulse rituals, repair modules, couple dashboards, shared timelines, and privacy-aware partner surfaces.</w:t>
      </w:r>
    </w:p>
    <w:p>
      <w:pPr>
        <w:pStyle w:val="ListBullet"/>
      </w:pPr>
      <w:r>
        <w:t>Interpretation layer - governed use of clusters, drift, shadow, grief, anger, and genome features to support guidance without breaking private boundaries.</w:t>
      </w:r>
    </w:p>
    <w:p>
      <w:pPr>
        <w:pStyle w:val="Heading1"/>
      </w:pPr>
      <w:r>
        <w:rPr>
          <w:b w:val="0"/>
        </w:rPr>
        <w:t>4. Canonical state machine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DCE6F2"/>
            <w:tcMar>
              <w:top w:w="80" w:type="dxa"/>
              <w:start w:w="100" w:type="dxa"/>
              <w:bottom w:w="80" w:type="dxa"/>
              <w:end w:w="100" w:type="dxa"/>
            </w:tcMar>
          </w:tcPr>
          <w:p>
            <w:pPr>
              <w:jc w:val="center"/>
            </w:pPr>
            <w:r>
              <w:rPr>
                <w:rFonts w:ascii="Aptos" w:hAnsi="Aptos"/>
                <w:b/>
                <w:sz w:val="19"/>
              </w:rPr>
              <w:t>State</w:t>
            </w:r>
          </w:p>
        </w:tc>
        <w:tc>
          <w:tcPr>
            <w:tcW w:type="dxa" w:w="3384"/>
            <w:vAlign w:val="center"/>
            <w:shd w:fill="DCE6F2"/>
            <w:tcMar>
              <w:top w:w="80" w:type="dxa"/>
              <w:start w:w="100" w:type="dxa"/>
              <w:bottom w:w="80" w:type="dxa"/>
              <w:end w:w="100" w:type="dxa"/>
            </w:tcMar>
          </w:tcPr>
          <w:p>
            <w:pPr>
              <w:jc w:val="center"/>
            </w:pPr>
            <w:r>
              <w:rPr>
                <w:rFonts w:ascii="Aptos" w:hAnsi="Aptos"/>
                <w:b/>
                <w:sz w:val="19"/>
              </w:rPr>
              <w:t>Description</w:t>
            </w:r>
          </w:p>
        </w:tc>
        <w:tc>
          <w:tcPr>
            <w:tcW w:type="dxa" w:w="2376"/>
            <w:vAlign w:val="center"/>
            <w:shd w:fill="DCE6F2"/>
            <w:tcMar>
              <w:top w:w="80" w:type="dxa"/>
              <w:start w:w="100" w:type="dxa"/>
              <w:bottom w:w="80" w:type="dxa"/>
              <w:end w:w="100" w:type="dxa"/>
            </w:tcMar>
          </w:tcPr>
          <w:p>
            <w:pPr>
              <w:jc w:val="center"/>
            </w:pPr>
            <w:r>
              <w:rPr>
                <w:rFonts w:ascii="Aptos" w:hAnsi="Aptos"/>
                <w:b/>
                <w:sz w:val="19"/>
              </w:rPr>
              <w:t>Entry trigger</w:t>
            </w:r>
          </w:p>
        </w:tc>
        <w:tc>
          <w:tcPr>
            <w:tcW w:type="dxa" w:w="1944"/>
            <w:vAlign w:val="center"/>
            <w:shd w:fill="DCE6F2"/>
            <w:tcMar>
              <w:top w:w="80" w:type="dxa"/>
              <w:start w:w="100" w:type="dxa"/>
              <w:bottom w:w="80" w:type="dxa"/>
              <w:end w:w="100" w:type="dxa"/>
            </w:tcMar>
          </w:tcPr>
          <w:p>
            <w:pPr>
              <w:jc w:val="center"/>
            </w:pPr>
            <w:r>
              <w:rPr>
                <w:rFonts w:ascii="Aptos" w:hAnsi="Aptos"/>
                <w:b/>
                <w:sz w:val="19"/>
              </w:rPr>
              <w:t>Exit trigger</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proposed</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One user initiates relationship mode invitation</w:t>
            </w:r>
          </w:p>
        </w:tc>
        <w:tc>
          <w:tcPr>
            <w:tcW w:type="dxa" w:w="2376"/>
            <w:vAlign w:val="center"/>
            <w:tcMar>
              <w:top w:w="80" w:type="dxa"/>
              <w:start w:w="100" w:type="dxa"/>
              <w:bottom w:w="80" w:type="dxa"/>
              <w:end w:w="100" w:type="dxa"/>
            </w:tcMar>
          </w:tcPr>
          <w:p>
            <w:pPr>
              <w:spacing w:after="40" w:line="252" w:lineRule="auto"/>
              <w:jc w:val="left"/>
            </w:pPr>
            <w:r>
              <w:rPr>
                <w:rFonts w:ascii="Aptos" w:hAnsi="Aptos"/>
                <w:sz w:val="18"/>
              </w:rPr>
              <w:t>invitation_created</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accepted, expired, withdrawn, declined</w:t>
            </w:r>
          </w:p>
        </w:tc>
      </w:tr>
      <w:tr>
        <w:tc>
          <w:tcPr>
            <w:tcW w:type="dxa" w:w="1800"/>
            <w:vAlign w:val="center"/>
            <w:tcMar>
              <w:top w:w="80" w:type="dxa"/>
              <w:start w:w="100" w:type="dxa"/>
              <w:bottom w:w="80" w:type="dxa"/>
              <w:end w:w="100" w:type="dxa"/>
            </w:tcMar>
          </w:tcPr>
          <w:p>
            <w:pPr>
              <w:spacing w:after="40" w:line="252" w:lineRule="auto"/>
              <w:jc w:val="left"/>
            </w:pPr>
            <w:r>
              <w:rPr>
                <w:rFonts w:ascii="Aptos" w:hAnsi="Aptos"/>
                <w:sz w:val="18"/>
              </w:rPr>
              <w:t>pending_dual_consent</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Invitation accepted in principle; required permissions not fully granted</w:t>
            </w:r>
          </w:p>
        </w:tc>
        <w:tc>
          <w:tcPr>
            <w:tcW w:type="dxa" w:w="2376"/>
            <w:vAlign w:val="center"/>
            <w:tcMar>
              <w:top w:w="80" w:type="dxa"/>
              <w:start w:w="100" w:type="dxa"/>
              <w:bottom w:w="80" w:type="dxa"/>
              <w:end w:w="100" w:type="dxa"/>
            </w:tcMar>
          </w:tcPr>
          <w:p>
            <w:pPr>
              <w:spacing w:after="40" w:line="252" w:lineRule="auto"/>
              <w:jc w:val="left"/>
            </w:pPr>
            <w:r>
              <w:rPr>
                <w:rFonts w:ascii="Aptos" w:hAnsi="Aptos"/>
                <w:sz w:val="18"/>
              </w:rPr>
              <w:t>invitation_accepted</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consent_complete or consent_fail</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theme_selection</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Couple chooses home theme / room skin / couple handle</w:t>
            </w:r>
          </w:p>
        </w:tc>
        <w:tc>
          <w:tcPr>
            <w:tcW w:type="dxa" w:w="2376"/>
            <w:vAlign w:val="center"/>
            <w:tcMar>
              <w:top w:w="80" w:type="dxa"/>
              <w:start w:w="100" w:type="dxa"/>
              <w:bottom w:w="80" w:type="dxa"/>
              <w:end w:w="100" w:type="dxa"/>
            </w:tcMar>
          </w:tcPr>
          <w:p>
            <w:pPr>
              <w:spacing w:after="40" w:line="252" w:lineRule="auto"/>
              <w:jc w:val="left"/>
            </w:pPr>
            <w:r>
              <w:rPr>
                <w:rFonts w:ascii="Aptos" w:hAnsi="Aptos"/>
                <w:sz w:val="18"/>
              </w:rPr>
              <w:t>dual_consent_complete</w:t>
            </w:r>
          </w:p>
        </w:tc>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theme_published</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active_couple</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Relationship mode fully live</w:t>
            </w:r>
          </w:p>
        </w:tc>
        <w:tc>
          <w:tcPr>
            <w:tcW w:type="dxa" w:w="2376"/>
            <w:vAlign w:val="center"/>
            <w:tcMar>
              <w:top w:w="80" w:type="dxa"/>
              <w:start w:w="100" w:type="dxa"/>
              <w:bottom w:w="80" w:type="dxa"/>
              <w:end w:w="100" w:type="dxa"/>
            </w:tcMar>
          </w:tcPr>
          <w:p>
            <w:pPr>
              <w:spacing w:after="40" w:line="252" w:lineRule="auto"/>
              <w:jc w:val="center"/>
            </w:pPr>
            <w:r>
              <w:rPr>
                <w:rFonts w:ascii="Aptos" w:hAnsi="Aptos"/>
                <w:sz w:val="18"/>
              </w:rPr>
              <w:t>theme_published</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paused, breakup_mode, archived</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cooldown_repair</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High-friction or protected repair state</w:t>
            </w:r>
          </w:p>
        </w:tc>
        <w:tc>
          <w:tcPr>
            <w:tcW w:type="dxa" w:w="2376"/>
            <w:vAlign w:val="center"/>
            <w:tcMar>
              <w:top w:w="80" w:type="dxa"/>
              <w:start w:w="100" w:type="dxa"/>
              <w:bottom w:w="80" w:type="dxa"/>
              <w:end w:w="100" w:type="dxa"/>
            </w:tcMar>
          </w:tcPr>
          <w:p>
            <w:pPr>
              <w:spacing w:after="40" w:line="252" w:lineRule="auto"/>
              <w:jc w:val="left"/>
            </w:pPr>
            <w:r>
              <w:rPr>
                <w:rFonts w:ascii="Aptos" w:hAnsi="Aptos"/>
                <w:sz w:val="18"/>
              </w:rPr>
              <w:t>system or user action</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return_to_active or breakup_mode</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paused</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Users keep link but disable some active surfaces</w:t>
            </w:r>
          </w:p>
        </w:tc>
        <w:tc>
          <w:tcPr>
            <w:tcW w:type="dxa" w:w="2376"/>
            <w:vAlign w:val="center"/>
            <w:tcMar>
              <w:top w:w="80" w:type="dxa"/>
              <w:start w:w="100" w:type="dxa"/>
              <w:bottom w:w="80" w:type="dxa"/>
              <w:end w:w="100" w:type="dxa"/>
            </w:tcMar>
          </w:tcPr>
          <w:p>
            <w:pPr>
              <w:spacing w:after="40" w:line="252" w:lineRule="auto"/>
              <w:jc w:val="center"/>
            </w:pPr>
            <w:r>
              <w:rPr>
                <w:rFonts w:ascii="Aptos" w:hAnsi="Aptos"/>
                <w:sz w:val="18"/>
              </w:rPr>
              <w:t>pause_requested</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resume_active or breakup_mode</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breakup_mode</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Relationship link ended; post-link flows active</w:t>
            </w:r>
          </w:p>
        </w:tc>
        <w:tc>
          <w:tcPr>
            <w:tcW w:type="dxa" w:w="2376"/>
            <w:vAlign w:val="center"/>
            <w:tcMar>
              <w:top w:w="80" w:type="dxa"/>
              <w:start w:w="100" w:type="dxa"/>
              <w:bottom w:w="80" w:type="dxa"/>
              <w:end w:w="100" w:type="dxa"/>
            </w:tcMar>
          </w:tcPr>
          <w:p>
            <w:pPr>
              <w:spacing w:after="40" w:line="252" w:lineRule="auto"/>
              <w:jc w:val="left"/>
            </w:pPr>
            <w:r>
              <w:rPr>
                <w:rFonts w:ascii="Aptos" w:hAnsi="Aptos"/>
                <w:sz w:val="18"/>
              </w:rPr>
              <w:t>mutual or asymmetric end event</w:t>
            </w:r>
          </w:p>
        </w:tc>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closure_complete</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archived</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Historic couple record retained under policy</w:t>
            </w:r>
          </w:p>
        </w:tc>
        <w:tc>
          <w:tcPr>
            <w:tcW w:type="dxa" w:w="2376"/>
            <w:vAlign w:val="center"/>
            <w:tcMar>
              <w:top w:w="80" w:type="dxa"/>
              <w:start w:w="100" w:type="dxa"/>
              <w:bottom w:w="80" w:type="dxa"/>
              <w:end w:w="100" w:type="dxa"/>
            </w:tcMar>
          </w:tcPr>
          <w:p>
            <w:pPr>
              <w:spacing w:after="40" w:line="252" w:lineRule="auto"/>
              <w:jc w:val="center"/>
            </w:pPr>
            <w:r>
              <w:rPr>
                <w:rFonts w:ascii="Aptos" w:hAnsi="Aptos"/>
                <w:sz w:val="18"/>
              </w:rPr>
              <w:t>closure_complete</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restored only by policy-approved path</w:t>
            </w:r>
          </w:p>
        </w:tc>
      </w:tr>
    </w:tbl>
    <w:p/>
    <w:p>
      <w:pPr>
        <w:pStyle w:val="Heading1"/>
      </w:pPr>
      <w:r>
        <w:rPr>
          <w:b w:val="0"/>
        </w:rPr>
        <w:t>5. Shared/private object map</w:t>
      </w:r>
    </w:p>
    <w:p>
      <w:pPr>
        <w:pStyle w:val="Body"/>
      </w:pPr>
      <w:r>
        <w:rPr>
          <w:b w:val="0"/>
        </w:rPr>
        <w:t>The couple architecture should be implemented as explicit data objects rather than inferred from chat history. Below is the minimum object map.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232"/>
            <w:vAlign w:val="center"/>
            <w:shd w:fill="DCE6F2"/>
            <w:tcMar>
              <w:top w:w="80" w:type="dxa"/>
              <w:start w:w="100" w:type="dxa"/>
              <w:bottom w:w="80" w:type="dxa"/>
              <w:end w:w="100" w:type="dxa"/>
            </w:tcMar>
          </w:tcPr>
          <w:p>
            <w:pPr>
              <w:jc w:val="center"/>
            </w:pPr>
            <w:r>
              <w:rPr>
                <w:rFonts w:ascii="Aptos" w:hAnsi="Aptos"/>
                <w:b/>
                <w:sz w:val="19"/>
              </w:rPr>
              <w:t>Object</w:t>
            </w:r>
          </w:p>
        </w:tc>
        <w:tc>
          <w:tcPr>
            <w:tcW w:type="dxa" w:w="1152"/>
            <w:vAlign w:val="center"/>
            <w:shd w:fill="DCE6F2"/>
            <w:tcMar>
              <w:top w:w="80" w:type="dxa"/>
              <w:start w:w="100" w:type="dxa"/>
              <w:bottom w:w="80" w:type="dxa"/>
              <w:end w:w="100" w:type="dxa"/>
            </w:tcMar>
          </w:tcPr>
          <w:p>
            <w:pPr>
              <w:jc w:val="center"/>
            </w:pPr>
            <w:r>
              <w:rPr>
                <w:rFonts w:ascii="Aptos" w:hAnsi="Aptos"/>
                <w:b/>
                <w:sz w:val="19"/>
              </w:rPr>
              <w:t>Lane</w:t>
            </w:r>
          </w:p>
        </w:tc>
        <w:tc>
          <w:tcPr>
            <w:tcW w:type="dxa" w:w="1800"/>
            <w:vAlign w:val="center"/>
            <w:shd w:fill="DCE6F2"/>
            <w:tcMar>
              <w:top w:w="80" w:type="dxa"/>
              <w:start w:w="100" w:type="dxa"/>
              <w:bottom w:w="80" w:type="dxa"/>
              <w:end w:w="100" w:type="dxa"/>
            </w:tcMar>
          </w:tcPr>
          <w:p>
            <w:pPr>
              <w:jc w:val="center"/>
            </w:pPr>
            <w:r>
              <w:rPr>
                <w:rFonts w:ascii="Aptos" w:hAnsi="Aptos"/>
                <w:b/>
                <w:sz w:val="19"/>
              </w:rPr>
              <w:t>Owner</w:t>
            </w:r>
          </w:p>
        </w:tc>
        <w:tc>
          <w:tcPr>
            <w:tcW w:type="dxa" w:w="1728"/>
            <w:vAlign w:val="center"/>
            <w:shd w:fill="DCE6F2"/>
            <w:tcMar>
              <w:top w:w="80" w:type="dxa"/>
              <w:start w:w="100" w:type="dxa"/>
              <w:bottom w:w="80" w:type="dxa"/>
              <w:end w:w="100" w:type="dxa"/>
            </w:tcMar>
          </w:tcPr>
          <w:p>
            <w:pPr>
              <w:jc w:val="center"/>
            </w:pPr>
            <w:r>
              <w:rPr>
                <w:rFonts w:ascii="Aptos" w:hAnsi="Aptos"/>
                <w:b/>
                <w:sz w:val="19"/>
              </w:rPr>
              <w:t>Visible to partner</w:t>
            </w:r>
          </w:p>
        </w:tc>
        <w:tc>
          <w:tcPr>
            <w:tcW w:type="dxa" w:w="1656"/>
            <w:vAlign w:val="center"/>
            <w:shd w:fill="DCE6F2"/>
            <w:tcMar>
              <w:top w:w="80" w:type="dxa"/>
              <w:start w:w="100" w:type="dxa"/>
              <w:bottom w:w="80" w:type="dxa"/>
              <w:end w:w="100" w:type="dxa"/>
            </w:tcMar>
          </w:tcPr>
          <w:p>
            <w:pPr>
              <w:jc w:val="center"/>
            </w:pPr>
            <w:r>
              <w:rPr>
                <w:rFonts w:ascii="Aptos" w:hAnsi="Aptos"/>
                <w:b/>
                <w:sz w:val="19"/>
              </w:rPr>
              <w:t>Writes to system</w:t>
            </w:r>
          </w:p>
        </w:tc>
      </w:tr>
      <w:tr>
        <w:tc>
          <w:tcPr>
            <w:tcW w:type="dxa" w:w="2232"/>
            <w:vAlign w:val="center"/>
            <w:tcMar>
              <w:top w:w="80" w:type="dxa"/>
              <w:start w:w="100" w:type="dxa"/>
              <w:bottom w:w="80" w:type="dxa"/>
              <w:end w:w="100" w:type="dxa"/>
            </w:tcMar>
          </w:tcPr>
          <w:p>
            <w:pPr>
              <w:spacing w:after="40" w:line="252" w:lineRule="auto"/>
              <w:jc w:val="center"/>
            </w:pPr>
            <w:r>
              <w:rPr>
                <w:rFonts w:ascii="Aptos" w:hAnsi="Aptos"/>
                <w:sz w:val="18"/>
              </w:rPr>
              <w:t>couple_container</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system/couple</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center"/>
            </w:pPr>
            <w:r>
              <w:rPr>
                <w:rFonts w:ascii="Aptos" w:hAnsi="Aptos"/>
                <w:sz w:val="18"/>
              </w:rPr>
              <w:t>couple_profile</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left"/>
            </w:pPr>
            <w:r>
              <w:rPr>
                <w:rFonts w:ascii="Aptos" w:hAnsi="Aptos"/>
                <w:sz w:val="18"/>
              </w:rPr>
              <w:t>both via consented edits</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center"/>
            </w:pPr>
            <w:r>
              <w:rPr>
                <w:rFonts w:ascii="Aptos" w:hAnsi="Aptos"/>
                <w:sz w:val="18"/>
              </w:rPr>
              <w:t>couple_handle</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couple</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limited</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room_theme_profile</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both</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no</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pulse_check_session</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couple</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 by rules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center"/>
            </w:pPr>
            <w:r>
              <w:rPr>
                <w:rFonts w:ascii="Aptos" w:hAnsi="Aptos"/>
                <w:sz w:val="18"/>
              </w:rPr>
              <w:t>repair_session</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couple</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private_reflection_entry</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private self</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single user</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limited derived only</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private_partner_note</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private self</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single user</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no unless converted by consent</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couple_goal_object</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couple</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intimacy_or_boundary_pref</w:t>
            </w:r>
          </w:p>
        </w:tc>
        <w:tc>
          <w:tcPr>
            <w:tcW w:type="dxa" w:w="1152"/>
            <w:vAlign w:val="center"/>
            <w:tcMar>
              <w:top w:w="80" w:type="dxa"/>
              <w:start w:w="100" w:type="dxa"/>
              <w:bottom w:w="80" w:type="dxa"/>
              <w:end w:w="100" w:type="dxa"/>
            </w:tcMar>
          </w:tcPr>
          <w:p>
            <w:pPr>
              <w:spacing w:after="40" w:line="252" w:lineRule="auto"/>
              <w:jc w:val="left"/>
            </w:pPr>
            <w:r>
              <w:rPr>
                <w:rFonts w:ascii="Aptos" w:hAnsi="Aptos"/>
                <w:sz w:val="18"/>
              </w:rPr>
              <w:t>private self + derived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single user</w:t>
            </w:r>
          </w:p>
        </w:tc>
        <w:tc>
          <w:tcPr>
            <w:tcW w:type="dxa" w:w="1728"/>
            <w:vAlign w:val="center"/>
            <w:tcMar>
              <w:top w:w="80" w:type="dxa"/>
              <w:start w:w="100" w:type="dxa"/>
              <w:bottom w:w="80" w:type="dxa"/>
              <w:end w:w="100" w:type="dxa"/>
            </w:tcMar>
          </w:tcPr>
          <w:p>
            <w:pPr>
              <w:spacing w:after="40" w:line="252" w:lineRule="auto"/>
              <w:jc w:val="left"/>
            </w:pPr>
            <w:r>
              <w:rPr>
                <w:rFonts w:ascii="Aptos" w:hAnsi="Aptos"/>
                <w:sz w:val="18"/>
              </w:rPr>
              <w:t>no raw; only approved deltas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couple_archive_item</w:t>
            </w:r>
          </w:p>
        </w:tc>
        <w:tc>
          <w:tcPr>
            <w:tcW w:type="dxa" w:w="1152"/>
            <w:vAlign w:val="center"/>
            <w:tcMar>
              <w:top w:w="80" w:type="dxa"/>
              <w:start w:w="100" w:type="dxa"/>
              <w:bottom w:w="80" w:type="dxa"/>
              <w:end w:w="100" w:type="dxa"/>
            </w:tcMar>
          </w:tcPr>
          <w:p>
            <w:pPr>
              <w:spacing w:after="40" w:line="252" w:lineRule="auto"/>
              <w:jc w:val="left"/>
            </w:pPr>
            <w:r>
              <w:rPr>
                <w:rFonts w:ascii="Aptos" w:hAnsi="Aptos"/>
                <w:sz w:val="18"/>
              </w:rPr>
              <w:t>shared or private-tagged</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depends on source</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depends on scope</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center"/>
            </w:pPr>
            <w:r>
              <w:rPr>
                <w:rFonts w:ascii="Aptos" w:hAnsi="Aptos"/>
                <w:sz w:val="18"/>
              </w:rPr>
              <w:t>consent_record</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protected/system</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system</w:t>
            </w:r>
          </w:p>
        </w:tc>
        <w:tc>
          <w:tcPr>
            <w:tcW w:type="dxa" w:w="1728"/>
            <w:vAlign w:val="center"/>
            <w:tcMar>
              <w:top w:w="80" w:type="dxa"/>
              <w:start w:w="100" w:type="dxa"/>
              <w:bottom w:w="80" w:type="dxa"/>
              <w:end w:w="100" w:type="dxa"/>
            </w:tcMar>
          </w:tcPr>
          <w:p>
            <w:pPr>
              <w:spacing w:after="40" w:line="252" w:lineRule="auto"/>
              <w:jc w:val="left"/>
            </w:pPr>
            <w:r>
              <w:rPr>
                <w:rFonts w:ascii="Aptos" w:hAnsi="Aptos"/>
                <w:sz w:val="18"/>
              </w:rPr>
              <w:t>only summary state</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r>
        <w:tc>
          <w:tcPr>
            <w:tcW w:type="dxa" w:w="2232"/>
            <w:vAlign w:val="center"/>
            <w:tcMar>
              <w:top w:w="80" w:type="dxa"/>
              <w:start w:w="100" w:type="dxa"/>
              <w:bottom w:w="80" w:type="dxa"/>
              <w:end w:w="100" w:type="dxa"/>
            </w:tcMar>
          </w:tcPr>
          <w:p>
            <w:pPr>
              <w:spacing w:after="40" w:line="252" w:lineRule="auto"/>
              <w:jc w:val="left"/>
            </w:pPr>
            <w:r>
              <w:rPr>
                <w:rFonts w:ascii="Aptos" w:hAnsi="Aptos"/>
                <w:sz w:val="18"/>
              </w:rPr>
              <w:t>relationship_transition_log</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protected/system</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system</w:t>
            </w:r>
          </w:p>
        </w:tc>
        <w:tc>
          <w:tcPr>
            <w:tcW w:type="dxa" w:w="1728"/>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r>
    </w:tbl>
    <w:p/>
    <w:p>
      <w:pPr>
        <w:pStyle w:val="Heading2"/>
      </w:pPr>
      <w:r>
        <w:rPr>
          <w:b w:val="0"/>
        </w:rPr>
        <w:t>Object law:</w:t>
      </w:r>
    </w:p>
    <w:p>
      <w:pPr>
        <w:pStyle w:val="ListBullet"/>
      </w:pPr>
      <w:r>
        <w:t>No private self object may leak into the shared lane unless a specific conversion action is taken and logged.</w:t>
      </w:r>
    </w:p>
    <w:p>
      <w:pPr>
        <w:pStyle w:val="ListBullet"/>
      </w:pPr>
      <w:r>
        <w:t>Derived-system write-backs may summarize risk, support need, or pattern posture without exposing raw private text.</w:t>
      </w:r>
    </w:p>
    <w:p>
      <w:pPr>
        <w:pStyle w:val="ListBullet"/>
      </w:pPr>
      <w:r>
        <w:t>Couple tools should consume shared objects first and private objects only through module-specific permissions.</w:t>
      </w:r>
    </w:p>
    <w:p>
      <w:pPr>
        <w:pStyle w:val="ListBullet"/>
      </w:pPr>
      <w:r>
        <w:t>When uncertainty exists, treat the object as private and require a deliberate share action.</w:t>
      </w:r>
    </w:p>
    <w:p>
      <w:pPr>
        <w:pStyle w:val="Heading1"/>
      </w:pPr>
      <w:r>
        <w:rPr>
          <w:b w:val="0"/>
        </w:rPr>
        <w:t>6. Consent matrix</w:t>
      </w:r>
    </w:p>
    <w:p>
      <w:pPr>
        <w:pStyle w:val="Body"/>
      </w:pPr>
      <w:r>
        <w:rPr>
          <w:b w:val="0"/>
        </w:rPr>
        <w:t>Relationship mode requires more than a simple accept button. It requires a layered consent contract.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DCE6F2"/>
            <w:tcMar>
              <w:top w:w="80" w:type="dxa"/>
              <w:start w:w="100" w:type="dxa"/>
              <w:bottom w:w="80" w:type="dxa"/>
              <w:end w:w="100" w:type="dxa"/>
            </w:tcMar>
          </w:tcPr>
          <w:p>
            <w:pPr>
              <w:jc w:val="center"/>
            </w:pPr>
            <w:r>
              <w:rPr>
                <w:rFonts w:ascii="Aptos" w:hAnsi="Aptos"/>
                <w:b/>
                <w:sz w:val="19"/>
              </w:rPr>
              <w:t>Consent type</w:t>
            </w:r>
          </w:p>
        </w:tc>
        <w:tc>
          <w:tcPr>
            <w:tcW w:type="dxa" w:w="1656"/>
            <w:vAlign w:val="center"/>
            <w:shd w:fill="DCE6F2"/>
            <w:tcMar>
              <w:top w:w="80" w:type="dxa"/>
              <w:start w:w="100" w:type="dxa"/>
              <w:bottom w:w="80" w:type="dxa"/>
              <w:end w:w="100" w:type="dxa"/>
            </w:tcMar>
          </w:tcPr>
          <w:p>
            <w:pPr>
              <w:jc w:val="center"/>
            </w:pPr>
            <w:r>
              <w:rPr>
                <w:rFonts w:ascii="Aptos" w:hAnsi="Aptos"/>
                <w:b/>
                <w:sz w:val="19"/>
              </w:rPr>
              <w:t>Required at activation</w:t>
            </w:r>
          </w:p>
        </w:tc>
        <w:tc>
          <w:tcPr>
            <w:tcW w:type="dxa" w:w="1440"/>
            <w:vAlign w:val="center"/>
            <w:shd w:fill="DCE6F2"/>
            <w:tcMar>
              <w:top w:w="80" w:type="dxa"/>
              <w:start w:w="100" w:type="dxa"/>
              <w:bottom w:w="80" w:type="dxa"/>
              <w:end w:w="100" w:type="dxa"/>
            </w:tcMar>
          </w:tcPr>
          <w:p>
            <w:pPr>
              <w:jc w:val="center"/>
            </w:pPr>
            <w:r>
              <w:rPr>
                <w:rFonts w:ascii="Aptos" w:hAnsi="Aptos"/>
                <w:b/>
                <w:sz w:val="19"/>
              </w:rPr>
              <w:t>Revocable</w:t>
            </w:r>
          </w:p>
        </w:tc>
        <w:tc>
          <w:tcPr>
            <w:tcW w:type="dxa" w:w="3744"/>
            <w:vAlign w:val="center"/>
            <w:shd w:fill="DCE6F2"/>
            <w:tcMar>
              <w:top w:w="80" w:type="dxa"/>
              <w:start w:w="100" w:type="dxa"/>
              <w:bottom w:w="80" w:type="dxa"/>
              <w:end w:w="100" w:type="dxa"/>
            </w:tcMar>
          </w:tcPr>
          <w:p>
            <w:pPr>
              <w:jc w:val="center"/>
            </w:pPr>
            <w:r>
              <w:rPr>
                <w:rFonts w:ascii="Aptos" w:hAnsi="Aptos"/>
                <w:b/>
                <w:sz w:val="19"/>
              </w:rPr>
              <w:t>Effect of revocation</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relationship_link_consent</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couple state can pause or enter breakup mode</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shared_space_creation</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440"/>
            <w:vAlign w:val="center"/>
            <w:tcMar>
              <w:top w:w="80" w:type="dxa"/>
              <w:start w:w="100" w:type="dxa"/>
              <w:bottom w:w="80" w:type="dxa"/>
              <w:end w:w="100" w:type="dxa"/>
            </w:tcMar>
          </w:tcPr>
          <w:p>
            <w:pPr>
              <w:spacing w:after="40" w:line="252" w:lineRule="auto"/>
              <w:jc w:val="left"/>
            </w:pPr>
            <w:r>
              <w:rPr>
                <w:rFonts w:ascii="Aptos" w:hAnsi="Aptos"/>
                <w:sz w:val="18"/>
              </w:rPr>
              <w:t>no after creation; can archive later</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space remains but may be hidden</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shared_pulse_visibility</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future pulse summaries limited or private-first</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repair_module_participation</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optional until used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user can decline or exit repair flows</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AI_couple_support</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optional</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AI guidance disabled or reduced</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private_to_shared_conversion</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never blanket; per action</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n/a</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conversion does not occur</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partner_pattern_surface</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optional and bounded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hide partner-safe insights</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memory_archive_coauthoring</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optional</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3744"/>
            <w:vAlign w:val="center"/>
            <w:tcMar>
              <w:top w:w="80" w:type="dxa"/>
              <w:start w:w="100" w:type="dxa"/>
              <w:bottom w:w="80" w:type="dxa"/>
              <w:end w:w="100" w:type="dxa"/>
            </w:tcMar>
          </w:tcPr>
          <w:p>
            <w:pPr>
              <w:spacing w:after="40" w:line="252" w:lineRule="auto"/>
              <w:jc w:val="left"/>
            </w:pPr>
            <w:r>
              <w:rPr>
                <w:rFonts w:ascii="Aptos" w:hAnsi="Aptos"/>
                <w:sz w:val="18"/>
              </w:rPr>
              <w:t>future entries scoped individually</w:t>
            </w:r>
          </w:p>
        </w:tc>
      </w:tr>
    </w:tbl>
    <w:p/>
    <w:tbl>
      <w:tblPr>
        <w:tblW w:type="auto" w:w="0"/>
        <w:jc w:val="center"/>
        <w:tblLayout w:type="fixed"/>
        <w:tblLook w:firstColumn="1" w:firstRow="1" w:lastColumn="0" w:lastRow="0" w:noHBand="0" w:noVBand="1" w:val="04A0"/>
      </w:tblPr>
      <w:tblGrid>
        <w:gridCol w:w="9504"/>
      </w:tblGrid>
      <w:tr>
        <w:tc>
          <w:tcPr>
            <w:tcW w:type="dxa" w:w="9936"/>
            <w:shd w:fill="EEF4FB"/>
            <w:tcMar>
              <w:top w:w="120" w:type="dxa"/>
              <w:start w:w="140" w:type="dxa"/>
              <w:bottom w:w="120" w:type="dxa"/>
              <w:end w:w="140" w:type="dxa"/>
            </w:tcMar>
          </w:tcPr>
          <w:p>
            <w:pPr>
              <w:pStyle w:val="Body"/>
            </w:pPr>
            <w:r>
              <w:rPr>
                <w:b/>
                <w:color w:val="223F5E"/>
              </w:rPr>
              <w:t xml:space="preserve">Consent rule. </w:t>
            </w:r>
            <w:r>
              <w:t>There is no global blanket consent for one partner to view the other's private reflections, private ExsAnonymous activity, private Sanctuary logs, or protected support artifacts. Any system design implying this should be rejected.</w:t>
            </w:r>
          </w:p>
        </w:tc>
      </w:tr>
    </w:tbl>
    <w:p/>
    <w:p>
      <w:pPr>
        <w:pStyle w:val="Heading1"/>
      </w:pPr>
      <w:r>
        <w:rPr>
          <w:b w:val="0"/>
        </w:rPr>
        <w:t>7. Couple handle and couple-space identity</w:t>
      </w:r>
    </w:p>
    <w:p>
      <w:pPr>
        <w:pStyle w:val="Body"/>
      </w:pPr>
      <w:r>
        <w:rPr>
          <w:b w:val="0"/>
        </w:rPr>
        <w:t>On activation, the pair receives a governed shared identity object.</w:t>
      </w:r>
    </w:p>
    <w:p>
      <w:pPr>
        <w:pStyle w:val="ListBullet"/>
      </w:pPr>
      <w:r>
        <w:t>couple_handle: human-readable couple identifier used inside the shared space; distinct from individual usernames and RS codes.</w:t>
      </w:r>
    </w:p>
    <w:p>
      <w:pPr>
        <w:pStyle w:val="ListBullet"/>
      </w:pPr>
      <w:r>
        <w:t>couple_theme_profile: selected aesthetic shell for the shared home, rooms, accent palette, iconography, and ceremonial transitions.</w:t>
      </w:r>
    </w:p>
    <w:p>
      <w:pPr>
        <w:pStyle w:val="ListBullet"/>
      </w:pPr>
      <w:r>
        <w:t>couple_motto / relationship intention line: optional short text visible in the shared space.</w:t>
      </w:r>
    </w:p>
    <w:p>
      <w:pPr>
        <w:pStyle w:val="ListBullet"/>
      </w:pPr>
      <w:r>
        <w:t>home_state: which rooms are unlocked, active, muted, or in cooldown.</w:t>
      </w:r>
    </w:p>
    <w:p>
      <w:pPr>
        <w:pStyle w:val="Body"/>
      </w:pPr>
      <w:r>
        <w:rPr>
          <w:b w:val="0"/>
        </w:rPr>
        <w:t>The handle and theme are not cosmetic only. They are metadata keys for UI routing, room skinning, ritual entry animations, storage segmentation, and notification language.</w:t>
      </w:r>
    </w:p>
    <w:p>
      <w:pPr>
        <w:pStyle w:val="Heading1"/>
      </w:pPr>
      <w:r>
        <w:rPr>
          <w:b w:val="0"/>
        </w:rPr>
        <w:t>8. Room architecture</w:t>
      </w:r>
    </w:p>
    <w:p>
      <w:pPr>
        <w:pStyle w:val="Body"/>
      </w:pPr>
      <w:r>
        <w:rPr>
          <w:b w:val="0"/>
        </w:rPr>
        <w:t>The couple side should feel like a space the relationship grows inside. Because exact final creative labels may evolve, engineering should implement room families with stable functional IDs and separately skinnable display names/themes.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DCE6F2"/>
            <w:tcMar>
              <w:top w:w="80" w:type="dxa"/>
              <w:start w:w="100" w:type="dxa"/>
              <w:bottom w:w="80" w:type="dxa"/>
              <w:end w:w="100" w:type="dxa"/>
            </w:tcMar>
          </w:tcPr>
          <w:p>
            <w:pPr>
              <w:jc w:val="center"/>
            </w:pPr>
            <w:r>
              <w:rPr>
                <w:rFonts w:ascii="Aptos" w:hAnsi="Aptos"/>
                <w:b/>
                <w:sz w:val="19"/>
              </w:rPr>
              <w:t>Functional room id</w:t>
            </w:r>
          </w:p>
        </w:tc>
        <w:tc>
          <w:tcPr>
            <w:tcW w:type="dxa" w:w="3024"/>
            <w:vAlign w:val="center"/>
            <w:shd w:fill="DCE6F2"/>
            <w:tcMar>
              <w:top w:w="80" w:type="dxa"/>
              <w:start w:w="100" w:type="dxa"/>
              <w:bottom w:w="80" w:type="dxa"/>
              <w:end w:w="100" w:type="dxa"/>
            </w:tcMar>
          </w:tcPr>
          <w:p>
            <w:pPr>
              <w:jc w:val="center"/>
            </w:pPr>
            <w:r>
              <w:rPr>
                <w:rFonts w:ascii="Aptos" w:hAnsi="Aptos"/>
                <w:b/>
                <w:sz w:val="19"/>
              </w:rPr>
              <w:t>Purpose</w:t>
            </w:r>
          </w:p>
        </w:tc>
        <w:tc>
          <w:tcPr>
            <w:tcW w:type="dxa" w:w="1656"/>
            <w:vAlign w:val="center"/>
            <w:shd w:fill="DCE6F2"/>
            <w:tcMar>
              <w:top w:w="80" w:type="dxa"/>
              <w:start w:w="100" w:type="dxa"/>
              <w:bottom w:w="80" w:type="dxa"/>
              <w:end w:w="100" w:type="dxa"/>
            </w:tcMar>
          </w:tcPr>
          <w:p>
            <w:pPr>
              <w:jc w:val="center"/>
            </w:pPr>
            <w:r>
              <w:rPr>
                <w:rFonts w:ascii="Aptos" w:hAnsi="Aptos"/>
                <w:b/>
                <w:sz w:val="19"/>
              </w:rPr>
              <w:t>Default visibility</w:t>
            </w:r>
          </w:p>
        </w:tc>
        <w:tc>
          <w:tcPr>
            <w:tcW w:type="dxa" w:w="3024"/>
            <w:vAlign w:val="center"/>
            <w:shd w:fill="DCE6F2"/>
            <w:tcMar>
              <w:top w:w="80" w:type="dxa"/>
              <w:start w:w="100" w:type="dxa"/>
              <w:bottom w:w="80" w:type="dxa"/>
              <w:end w:w="100" w:type="dxa"/>
            </w:tcMar>
          </w:tcPr>
          <w:p>
            <w:pPr>
              <w:jc w:val="center"/>
            </w:pPr>
            <w:r>
              <w:rPr>
                <w:rFonts w:ascii="Aptos" w:hAnsi="Aptos"/>
                <w:b/>
                <w:sz w:val="19"/>
              </w:rPr>
              <w:t>Examples of data inside</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home_room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overview / dashboard</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relationship status, recent pulse, next ritual, growth streak</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pulse_room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routine emotional check-ins</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shared by module rules</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pulse sessions, sentiment summaries, unresolved flags</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repair_room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structured rupture and repair work</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repair sessions, acknowledgement steps, action commitments</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memory_room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shared archive and milestones</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shared + scoped items</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anniversaries, wins, letters, selected reflections</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growth_room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goals, habits, rituals, improvement paths</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couple goals, streaks, commitments, learning modules</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sanctuary_bridge</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private-to-couple support bridge</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mixed</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partner-safe support prompts, guided transitions</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intimacy_room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care / closeness rituals and relationship nurture</w:t>
            </w:r>
          </w:p>
        </w:tc>
        <w:tc>
          <w:tcPr>
            <w:tcW w:type="dxa" w:w="1656"/>
            <w:vAlign w:val="center"/>
            <w:tcMar>
              <w:top w:w="80" w:type="dxa"/>
              <w:start w:w="100" w:type="dxa"/>
              <w:bottom w:w="80" w:type="dxa"/>
              <w:end w:w="100" w:type="dxa"/>
            </w:tcMar>
          </w:tcPr>
          <w:p>
            <w:pPr>
              <w:spacing w:after="40" w:line="252" w:lineRule="auto"/>
              <w:jc w:val="left"/>
            </w:pPr>
            <w:r>
              <w:rPr>
                <w:rFonts w:ascii="Aptos" w:hAnsi="Aptos"/>
                <w:sz w:val="18"/>
              </w:rPr>
              <w:t>shared by permission</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connection prompts, date rituals, closeness plans</w:t>
            </w:r>
          </w:p>
        </w:tc>
      </w:tr>
      <w:tr>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cooldown_room</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temporary lower-intensity conflict-safe space</w:t>
            </w:r>
          </w:p>
        </w:tc>
        <w:tc>
          <w:tcPr>
            <w:tcW w:type="dxa" w:w="1656"/>
            <w:vAlign w:val="center"/>
            <w:tcMar>
              <w:top w:w="80" w:type="dxa"/>
              <w:start w:w="100" w:type="dxa"/>
              <w:bottom w:w="80" w:type="dxa"/>
              <w:end w:w="100" w:type="dxa"/>
            </w:tcMar>
          </w:tcPr>
          <w:p>
            <w:pPr>
              <w:spacing w:after="40" w:line="252" w:lineRule="auto"/>
              <w:jc w:val="center"/>
            </w:pPr>
            <w:r>
              <w:rPr>
                <w:rFonts w:ascii="Aptos" w:hAnsi="Aptos"/>
                <w:sz w:val="18"/>
              </w:rPr>
              <w:t>restricted shared</w:t>
            </w:r>
          </w:p>
        </w:tc>
        <w:tc>
          <w:tcPr>
            <w:tcW w:type="dxa" w:w="3024"/>
            <w:vAlign w:val="center"/>
            <w:tcMar>
              <w:top w:w="80" w:type="dxa"/>
              <w:start w:w="100" w:type="dxa"/>
              <w:bottom w:w="80" w:type="dxa"/>
              <w:end w:w="100" w:type="dxa"/>
            </w:tcMar>
          </w:tcPr>
          <w:p>
            <w:pPr>
              <w:spacing w:after="40" w:line="252" w:lineRule="auto"/>
              <w:jc w:val="left"/>
            </w:pPr>
            <w:r>
              <w:rPr>
                <w:rFonts w:ascii="Aptos" w:hAnsi="Aptos"/>
                <w:sz w:val="18"/>
              </w:rPr>
              <w:t>timeouts, re-entry timers, softened prompts</w:t>
            </w:r>
          </w:p>
        </w:tc>
      </w:tr>
    </w:tbl>
    <w:p/>
    <w:p>
      <w:pPr>
        <w:pStyle w:val="Heading2"/>
      </w:pPr>
      <w:r>
        <w:rPr>
          <w:b w:val="0"/>
        </w:rPr>
        <w:t>Engineering room-theme requirement:</w:t>
      </w:r>
    </w:p>
    <w:p>
      <w:pPr>
        <w:pStyle w:val="ListBullet"/>
      </w:pPr>
      <w:r>
        <w:t>Display theme names, background art, and decor variants must be skinnable configuration values, not hard-coded logic paths.</w:t>
      </w:r>
    </w:p>
    <w:p>
      <w:pPr>
        <w:pStyle w:val="ListBullet"/>
      </w:pPr>
      <w:r>
        <w:t>Every room theme selection should write both the design token set and the functional room mapping.</w:t>
      </w:r>
    </w:p>
    <w:p>
      <w:pPr>
        <w:pStyle w:val="ListBullet"/>
      </w:pPr>
      <w:r>
        <w:t>Users may change themes without rewriting historical room data.</w:t>
      </w:r>
    </w:p>
    <w:p>
      <w:pPr>
        <w:pStyle w:val="ListBullet"/>
      </w:pPr>
      <w:r>
        <w:t>The app's visual evolution from dating mode to couple mode should be represented as a mode transition packet, not just a front-end flag.</w:t>
      </w:r>
    </w:p>
    <w:p>
      <w:pPr>
        <w:pStyle w:val="Heading1"/>
      </w:pPr>
      <w:r>
        <w:rPr>
          <w:b w:val="0"/>
        </w:rPr>
        <w:t>9. Relationship-mode transition packet</w:t>
      </w:r>
    </w:p>
    <w:p>
      <w:pPr>
        <w:pStyle w:val="Body"/>
      </w:pPr>
      <w:r>
        <w:rPr>
          <w:b w:val="0"/>
        </w:rPr>
        <w:t>When both users elect relationship mode, the system should emit a canonical transition packet.</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CE6F2"/>
            <w:tcMar>
              <w:top w:w="80" w:type="dxa"/>
              <w:start w:w="100" w:type="dxa"/>
              <w:bottom w:w="80" w:type="dxa"/>
              <w:end w:w="100" w:type="dxa"/>
            </w:tcMar>
          </w:tcPr>
          <w:p>
            <w:pPr>
              <w:jc w:val="center"/>
            </w:pPr>
            <w:r>
              <w:rPr>
                <w:rFonts w:ascii="Aptos" w:hAnsi="Aptos"/>
                <w:b/>
                <w:sz w:val="19"/>
              </w:rPr>
              <w:t>Field</w:t>
            </w:r>
          </w:p>
        </w:tc>
        <w:tc>
          <w:tcPr>
            <w:tcW w:type="dxa" w:w="1440"/>
            <w:vAlign w:val="center"/>
            <w:shd w:fill="DCE6F2"/>
            <w:tcMar>
              <w:top w:w="80" w:type="dxa"/>
              <w:start w:w="100" w:type="dxa"/>
              <w:bottom w:w="80" w:type="dxa"/>
              <w:end w:w="100" w:type="dxa"/>
            </w:tcMar>
          </w:tcPr>
          <w:p>
            <w:pPr>
              <w:jc w:val="center"/>
            </w:pPr>
            <w:r>
              <w:rPr>
                <w:rFonts w:ascii="Aptos" w:hAnsi="Aptos"/>
                <w:b/>
                <w:sz w:val="19"/>
              </w:rPr>
              <w:t>Type</w:t>
            </w:r>
          </w:p>
        </w:tc>
        <w:tc>
          <w:tcPr>
            <w:tcW w:type="dxa" w:w="5184"/>
            <w:vAlign w:val="center"/>
            <w:shd w:fill="DCE6F2"/>
            <w:tcMar>
              <w:top w:w="80" w:type="dxa"/>
              <w:start w:w="100" w:type="dxa"/>
              <w:bottom w:w="80" w:type="dxa"/>
              <w:end w:w="100" w:type="dxa"/>
            </w:tcMar>
          </w:tcPr>
          <w:p>
            <w:pPr>
              <w:jc w:val="center"/>
            </w:pPr>
            <w:r>
              <w:rPr>
                <w:rFonts w:ascii="Aptos" w:hAnsi="Aptos"/>
                <w:b/>
                <w:sz w:val="19"/>
              </w:rPr>
              <w:t>Notes</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event_name</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string</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relationship_mode_activated</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source_user_ids</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array[2]</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ordered but role-neutral</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couple_id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uuid</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new canonical couple key</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compatibility_snapshot_id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uuid</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score snapshot at activation time</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readiness_snapshot_ids</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array[2]</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individual snapshots at activation</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consent_bundle_id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uuid</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links all activation consent records</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couple_handle</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string</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final accepted handle</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theme_profile_id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string/uuid</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selected couple-space theme</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mode_version</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string</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to support migration</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created_rooms</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array</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functional room ids provisioned</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initial_visibility_profile</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json</w:t>
            </w:r>
          </w:p>
        </w:tc>
        <w:tc>
          <w:tcPr>
            <w:tcW w:type="dxa" w:w="5184"/>
            <w:vAlign w:val="center"/>
            <w:tcMar>
              <w:top w:w="80" w:type="dxa"/>
              <w:start w:w="100" w:type="dxa"/>
              <w:bottom w:w="80" w:type="dxa"/>
              <w:end w:w="100" w:type="dxa"/>
            </w:tcMar>
          </w:tcPr>
          <w:p>
            <w:pPr>
              <w:spacing w:after="40" w:line="252" w:lineRule="auto"/>
              <w:jc w:val="left"/>
            </w:pPr>
            <w:r>
              <w:rPr>
                <w:rFonts w:ascii="Aptos" w:hAnsi="Aptos"/>
                <w:sz w:val="18"/>
              </w:rPr>
              <w:t>what shared surfaces start enabled</w:t>
            </w:r>
          </w:p>
        </w:tc>
      </w:tr>
    </w:tbl>
    <w:p/>
    <w:p>
      <w:pPr>
        <w:pStyle w:val="Heading1"/>
      </w:pPr>
      <w:r>
        <w:rPr>
          <w:b w:val="0"/>
        </w:rPr>
        <w:t>10. Couple tool modules</w:t>
      </w:r>
    </w:p>
    <w:p>
      <w:pPr>
        <w:pStyle w:val="Heading2"/>
      </w:pPr>
      <w:r>
        <w:rPr>
          <w:b w:val="0"/>
        </w:rPr>
        <w:t>10.1 Pulse checks</w:t>
      </w:r>
    </w:p>
    <w:p>
      <w:pPr>
        <w:pStyle w:val="Body"/>
      </w:pPr>
      <w:r>
        <w:rPr>
          <w:b w:val="0"/>
        </w:rPr>
        <w:t>Pulse checks are the routine heartbeat of relationship mode. They are not generic mood emojis. They are structured dual-input sessions used to surface connection, pressure, friction, repair need, and support timing.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DCE6F2"/>
            <w:tcMar>
              <w:top w:w="80" w:type="dxa"/>
              <w:start w:w="100" w:type="dxa"/>
              <w:bottom w:w="80" w:type="dxa"/>
              <w:end w:w="100" w:type="dxa"/>
            </w:tcMar>
          </w:tcPr>
          <w:p>
            <w:pPr>
              <w:jc w:val="center"/>
            </w:pPr>
            <w:r>
              <w:rPr>
                <w:rFonts w:ascii="Aptos" w:hAnsi="Aptos"/>
                <w:b/>
                <w:sz w:val="19"/>
              </w:rPr>
              <w:t>Pulse object</w:t>
            </w:r>
          </w:p>
        </w:tc>
        <w:tc>
          <w:tcPr>
            <w:tcW w:type="dxa" w:w="1080"/>
            <w:vAlign w:val="center"/>
            <w:shd w:fill="DCE6F2"/>
            <w:tcMar>
              <w:top w:w="80" w:type="dxa"/>
              <w:start w:w="100" w:type="dxa"/>
              <w:bottom w:w="80" w:type="dxa"/>
              <w:end w:w="100" w:type="dxa"/>
            </w:tcMar>
          </w:tcPr>
          <w:p>
            <w:pPr>
              <w:jc w:val="center"/>
            </w:pPr>
            <w:r>
              <w:rPr>
                <w:rFonts w:ascii="Aptos" w:hAnsi="Aptos"/>
                <w:b/>
                <w:sz w:val="19"/>
              </w:rPr>
              <w:t>Required</w:t>
            </w:r>
          </w:p>
        </w:tc>
        <w:tc>
          <w:tcPr>
            <w:tcW w:type="dxa" w:w="2448"/>
            <w:vAlign w:val="center"/>
            <w:shd w:fill="DCE6F2"/>
            <w:tcMar>
              <w:top w:w="80" w:type="dxa"/>
              <w:start w:w="100" w:type="dxa"/>
              <w:bottom w:w="80" w:type="dxa"/>
              <w:end w:w="100" w:type="dxa"/>
            </w:tcMar>
          </w:tcPr>
          <w:p>
            <w:pPr>
              <w:jc w:val="center"/>
            </w:pPr>
            <w:r>
              <w:rPr>
                <w:rFonts w:ascii="Aptos" w:hAnsi="Aptos"/>
                <w:b/>
                <w:sz w:val="19"/>
              </w:rPr>
              <w:t>Shared or private</w:t>
            </w:r>
          </w:p>
        </w:tc>
        <w:tc>
          <w:tcPr>
            <w:tcW w:type="dxa" w:w="3384"/>
            <w:vAlign w:val="center"/>
            <w:shd w:fill="DCE6F2"/>
            <w:tcMar>
              <w:top w:w="80" w:type="dxa"/>
              <w:start w:w="100" w:type="dxa"/>
              <w:bottom w:w="80" w:type="dxa"/>
              <w:end w:w="100" w:type="dxa"/>
            </w:tcMar>
          </w:tcPr>
          <w:p>
            <w:pPr>
              <w:jc w:val="center"/>
            </w:pPr>
            <w:r>
              <w:rPr>
                <w:rFonts w:ascii="Aptos" w:hAnsi="Aptos"/>
                <w:b/>
                <w:sz w:val="19"/>
              </w:rPr>
              <w:t>Write-back posture</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pulse_session_id</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3384"/>
            <w:vAlign w:val="center"/>
            <w:tcMar>
              <w:top w:w="80" w:type="dxa"/>
              <w:start w:w="100" w:type="dxa"/>
              <w:bottom w:w="80" w:type="dxa"/>
              <w:end w:w="100" w:type="dxa"/>
            </w:tcMar>
          </w:tcPr>
          <w:p>
            <w:pPr>
              <w:spacing w:after="40" w:line="252" w:lineRule="auto"/>
              <w:jc w:val="center"/>
            </w:pPr>
            <w:r>
              <w:rPr>
                <w:rFonts w:ascii="Aptos" w:hAnsi="Aptos"/>
                <w:sz w:val="18"/>
              </w:rPr>
              <w:t>system + shared</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prompt_set_id</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3384"/>
            <w:vAlign w:val="center"/>
            <w:tcMar>
              <w:top w:w="80" w:type="dxa"/>
              <w:start w:w="100" w:type="dxa"/>
              <w:bottom w:w="80" w:type="dxa"/>
              <w:end w:w="100" w:type="dxa"/>
            </w:tcMar>
          </w:tcPr>
          <w:p>
            <w:pPr>
              <w:spacing w:after="40" w:line="252" w:lineRule="auto"/>
              <w:jc w:val="center"/>
            </w:pPr>
            <w:r>
              <w:rPr>
                <w:rFonts w:ascii="Aptos" w:hAnsi="Aptos"/>
                <w:sz w:val="18"/>
              </w:rPr>
              <w:t>shared</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response_a / response_b</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448"/>
            <w:vAlign w:val="center"/>
            <w:tcMar>
              <w:top w:w="80" w:type="dxa"/>
              <w:start w:w="100" w:type="dxa"/>
              <w:bottom w:w="80" w:type="dxa"/>
              <w:end w:w="100" w:type="dxa"/>
            </w:tcMar>
          </w:tcPr>
          <w:p>
            <w:pPr>
              <w:spacing w:after="40" w:line="252" w:lineRule="auto"/>
              <w:jc w:val="left"/>
            </w:pPr>
            <w:r>
              <w:rPr>
                <w:rFonts w:ascii="Aptos" w:hAnsi="Aptos"/>
                <w:sz w:val="18"/>
              </w:rPr>
              <w:t>private until both complete; then module-specific shared surface</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derived + shared summary</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alignment_delta</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derived</w:t>
            </w:r>
          </w:p>
        </w:tc>
        <w:tc>
          <w:tcPr>
            <w:tcW w:type="dxa" w:w="3384"/>
            <w:vAlign w:val="center"/>
            <w:tcMar>
              <w:top w:w="80" w:type="dxa"/>
              <w:start w:w="100" w:type="dxa"/>
              <w:bottom w:w="80" w:type="dxa"/>
              <w:end w:w="100" w:type="dxa"/>
            </w:tcMar>
          </w:tcPr>
          <w:p>
            <w:pPr>
              <w:spacing w:after="40" w:line="252" w:lineRule="auto"/>
              <w:jc w:val="center"/>
            </w:pPr>
            <w:r>
              <w:rPr>
                <w:rFonts w:ascii="Aptos" w:hAnsi="Aptos"/>
                <w:sz w:val="18"/>
              </w:rPr>
              <w:t>system</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repair_flag</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conditional</w:t>
            </w:r>
          </w:p>
        </w:tc>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derived</w:t>
            </w:r>
          </w:p>
        </w:tc>
        <w:tc>
          <w:tcPr>
            <w:tcW w:type="dxa" w:w="3384"/>
            <w:vAlign w:val="center"/>
            <w:tcMar>
              <w:top w:w="80" w:type="dxa"/>
              <w:start w:w="100" w:type="dxa"/>
              <w:bottom w:w="80" w:type="dxa"/>
              <w:end w:w="100" w:type="dxa"/>
            </w:tcMar>
          </w:tcPr>
          <w:p>
            <w:pPr>
              <w:spacing w:after="40" w:line="252" w:lineRule="auto"/>
              <w:jc w:val="left"/>
            </w:pPr>
            <w:r>
              <w:rPr>
                <w:rFonts w:ascii="Aptos" w:hAnsi="Aptos"/>
                <w:sz w:val="18"/>
              </w:rPr>
              <w:t>system + optional shared alert</w:t>
            </w:r>
          </w:p>
        </w:tc>
      </w:tr>
      <w:tr>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support_prompt_id</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conditional</w:t>
            </w:r>
          </w:p>
        </w:tc>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shared</w:t>
            </w:r>
          </w:p>
        </w:tc>
        <w:tc>
          <w:tcPr>
            <w:tcW w:type="dxa" w:w="3384"/>
            <w:vAlign w:val="center"/>
            <w:tcMar>
              <w:top w:w="80" w:type="dxa"/>
              <w:start w:w="100" w:type="dxa"/>
              <w:bottom w:w="80" w:type="dxa"/>
              <w:end w:w="100" w:type="dxa"/>
            </w:tcMar>
          </w:tcPr>
          <w:p>
            <w:pPr>
              <w:spacing w:after="40" w:line="252" w:lineRule="auto"/>
              <w:jc w:val="center"/>
            </w:pPr>
            <w:r>
              <w:rPr>
                <w:rFonts w:ascii="Aptos" w:hAnsi="Aptos"/>
                <w:sz w:val="18"/>
              </w:rPr>
              <w:t>shared</w:t>
            </w:r>
          </w:p>
        </w:tc>
      </w:tr>
      <w:tr>
        <w:tc>
          <w:tcPr>
            <w:tcW w:type="dxa" w:w="2448"/>
            <w:vAlign w:val="center"/>
            <w:tcMar>
              <w:top w:w="80" w:type="dxa"/>
              <w:start w:w="100" w:type="dxa"/>
              <w:bottom w:w="80" w:type="dxa"/>
              <w:end w:w="100" w:type="dxa"/>
            </w:tcMar>
          </w:tcPr>
          <w:p>
            <w:pPr>
              <w:spacing w:after="40" w:line="252" w:lineRule="auto"/>
              <w:jc w:val="left"/>
            </w:pPr>
            <w:r>
              <w:rPr>
                <w:rFonts w:ascii="Aptos" w:hAnsi="Aptos"/>
                <w:sz w:val="18"/>
              </w:rPr>
              <w:t>cooldown_recommendation</w:t>
            </w:r>
          </w:p>
        </w:tc>
        <w:tc>
          <w:tcPr>
            <w:tcW w:type="dxa" w:w="1080"/>
            <w:vAlign w:val="center"/>
            <w:tcMar>
              <w:top w:w="80" w:type="dxa"/>
              <w:start w:w="100" w:type="dxa"/>
              <w:bottom w:w="80" w:type="dxa"/>
              <w:end w:w="100" w:type="dxa"/>
            </w:tcMar>
          </w:tcPr>
          <w:p>
            <w:pPr>
              <w:spacing w:after="40" w:line="252" w:lineRule="auto"/>
              <w:jc w:val="center"/>
            </w:pPr>
            <w:r>
              <w:rPr>
                <w:rFonts w:ascii="Aptos" w:hAnsi="Aptos"/>
                <w:sz w:val="18"/>
              </w:rPr>
              <w:t>conditional</w:t>
            </w:r>
          </w:p>
        </w:tc>
        <w:tc>
          <w:tcPr>
            <w:tcW w:type="dxa" w:w="2448"/>
            <w:vAlign w:val="center"/>
            <w:tcMar>
              <w:top w:w="80" w:type="dxa"/>
              <w:start w:w="100" w:type="dxa"/>
              <w:bottom w:w="80" w:type="dxa"/>
              <w:end w:w="100" w:type="dxa"/>
            </w:tcMar>
          </w:tcPr>
          <w:p>
            <w:pPr>
              <w:spacing w:after="40" w:line="252" w:lineRule="auto"/>
              <w:jc w:val="center"/>
            </w:pPr>
            <w:r>
              <w:rPr>
                <w:rFonts w:ascii="Aptos" w:hAnsi="Aptos"/>
                <w:sz w:val="18"/>
              </w:rPr>
              <w:t>derived</w:t>
            </w:r>
          </w:p>
        </w:tc>
        <w:tc>
          <w:tcPr>
            <w:tcW w:type="dxa" w:w="3384"/>
            <w:vAlign w:val="center"/>
            <w:tcMar>
              <w:top w:w="80" w:type="dxa"/>
              <w:start w:w="100" w:type="dxa"/>
              <w:bottom w:w="80" w:type="dxa"/>
              <w:end w:w="100" w:type="dxa"/>
            </w:tcMar>
          </w:tcPr>
          <w:p>
            <w:pPr>
              <w:spacing w:after="40" w:line="252" w:lineRule="auto"/>
              <w:jc w:val="center"/>
            </w:pPr>
            <w:r>
              <w:rPr>
                <w:rFonts w:ascii="Aptos" w:hAnsi="Aptos"/>
                <w:sz w:val="18"/>
              </w:rPr>
              <w:t>system</w:t>
            </w:r>
          </w:p>
        </w:tc>
      </w:tr>
    </w:tbl>
    <w:p/>
    <w:p>
      <w:pPr>
        <w:pStyle w:val="Heading3"/>
      </w:pPr>
      <w:r>
        <w:rPr>
          <w:b w:val="0"/>
        </w:rPr>
        <w:t>Pulse capture rules:</w:t>
      </w:r>
    </w:p>
    <w:p>
      <w:pPr>
        <w:pStyle w:val="ListBullet2"/>
      </w:pPr>
      <w:r>
        <w:t>If only one user responds, the system stores a pending pulse partial and does not reveal comparative output.</w:t>
      </w:r>
    </w:p>
    <w:p>
      <w:pPr>
        <w:pStyle w:val="ListBullet2"/>
      </w:pPr>
      <w:r>
        <w:t>Raw pulse text remains private unless the pulse design explicitly uses shared free-text with consent.</w:t>
      </w:r>
    </w:p>
    <w:p>
      <w:pPr>
        <w:pStyle w:val="ListBullet2"/>
      </w:pPr>
      <w:r>
        <w:t>The shared surface should generally show a regulated summary, not one partner's unfiltered private wording.</w:t>
      </w:r>
    </w:p>
    <w:p>
      <w:pPr>
        <w:pStyle w:val="ListBullet2"/>
      </w:pPr>
      <w:r>
        <w:t>Repair flags can write to the repair queue without exposing blame language.</w:t>
      </w:r>
    </w:p>
    <w:p>
      <w:pPr>
        <w:pStyle w:val="Heading2"/>
      </w:pPr>
      <w:r>
        <w:rPr>
          <w:b w:val="0"/>
        </w:rPr>
        <w:t>10.2 Repair modules</w:t>
      </w:r>
    </w:p>
    <w:p>
      <w:pPr>
        <w:pStyle w:val="Body"/>
      </w:pPr>
      <w:r>
        <w:rPr>
          <w:b w:val="0"/>
        </w:rPr>
        <w:t>Repair modules are structured workflows for rupture acknowledgement, emotional translation, accountability, and action closure. They should never be implemented as a loose free-for-all chat wrapper.</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CE6F2"/>
            <w:tcMar>
              <w:top w:w="80" w:type="dxa"/>
              <w:start w:w="100" w:type="dxa"/>
              <w:bottom w:w="80" w:type="dxa"/>
              <w:end w:w="100" w:type="dxa"/>
            </w:tcMar>
          </w:tcPr>
          <w:p>
            <w:pPr>
              <w:jc w:val="center"/>
            </w:pPr>
            <w:r>
              <w:rPr>
                <w:rFonts w:ascii="Aptos" w:hAnsi="Aptos"/>
                <w:b/>
                <w:sz w:val="19"/>
              </w:rPr>
              <w:t>Repair phase</w:t>
            </w:r>
          </w:p>
        </w:tc>
        <w:tc>
          <w:tcPr>
            <w:tcW w:type="dxa" w:w="1440"/>
            <w:vAlign w:val="center"/>
            <w:shd w:fill="DCE6F2"/>
            <w:tcMar>
              <w:top w:w="80" w:type="dxa"/>
              <w:start w:w="100" w:type="dxa"/>
              <w:bottom w:w="80" w:type="dxa"/>
              <w:end w:w="100" w:type="dxa"/>
            </w:tcMar>
          </w:tcPr>
          <w:p>
            <w:pPr>
              <w:jc w:val="center"/>
            </w:pPr>
            <w:r>
              <w:rPr>
                <w:rFonts w:ascii="Aptos" w:hAnsi="Aptos"/>
                <w:b/>
                <w:sz w:val="19"/>
              </w:rPr>
              <w:t>State</w:t>
            </w:r>
          </w:p>
        </w:tc>
        <w:tc>
          <w:tcPr>
            <w:tcW w:type="dxa" w:w="5328"/>
            <w:vAlign w:val="center"/>
            <w:shd w:fill="DCE6F2"/>
            <w:tcMar>
              <w:top w:w="80" w:type="dxa"/>
              <w:start w:w="100" w:type="dxa"/>
              <w:bottom w:w="80" w:type="dxa"/>
              <w:end w:w="100" w:type="dxa"/>
            </w:tcMar>
          </w:tcPr>
          <w:p>
            <w:pPr>
              <w:jc w:val="center"/>
            </w:pPr>
            <w:r>
              <w:rPr>
                <w:rFonts w:ascii="Aptos" w:hAnsi="Aptos"/>
                <w:b/>
                <w:sz w:val="19"/>
              </w:rPr>
              <w:t>Output</w:t>
            </w:r>
          </w:p>
        </w:tc>
      </w:tr>
      <w:tr>
        <w:tc>
          <w:tcPr>
            <w:tcW w:type="dxa" w:w="2304"/>
            <w:vAlign w:val="center"/>
            <w:tcMar>
              <w:top w:w="80" w:type="dxa"/>
              <w:start w:w="100" w:type="dxa"/>
              <w:bottom w:w="80" w:type="dxa"/>
              <w:end w:w="100" w:type="dxa"/>
            </w:tcMar>
          </w:tcPr>
          <w:p>
            <w:pPr>
              <w:spacing w:after="40" w:line="252" w:lineRule="auto"/>
              <w:jc w:val="center"/>
            </w:pPr>
            <w:r>
              <w:rPr>
                <w:rFonts w:ascii="Aptos" w:hAnsi="Aptos"/>
                <w:sz w:val="18"/>
              </w:rPr>
              <w:t>rupture_detected</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queued</w:t>
            </w:r>
          </w:p>
        </w:tc>
        <w:tc>
          <w:tcPr>
            <w:tcW w:type="dxa" w:w="5328"/>
            <w:vAlign w:val="center"/>
            <w:tcMar>
              <w:top w:w="80" w:type="dxa"/>
              <w:start w:w="100" w:type="dxa"/>
              <w:bottom w:w="80" w:type="dxa"/>
              <w:end w:w="100" w:type="dxa"/>
            </w:tcMar>
          </w:tcPr>
          <w:p>
            <w:pPr>
              <w:spacing w:after="40" w:line="252" w:lineRule="auto"/>
              <w:jc w:val="left"/>
            </w:pPr>
            <w:r>
              <w:rPr>
                <w:rFonts w:ascii="Aptos" w:hAnsi="Aptos"/>
                <w:sz w:val="18"/>
              </w:rPr>
              <w:t>repair session candidate</w:t>
            </w:r>
          </w:p>
        </w:tc>
      </w:tr>
      <w:tr>
        <w:tc>
          <w:tcPr>
            <w:tcW w:type="dxa" w:w="2304"/>
            <w:vAlign w:val="center"/>
            <w:tcMar>
              <w:top w:w="80" w:type="dxa"/>
              <w:start w:w="100" w:type="dxa"/>
              <w:bottom w:w="80" w:type="dxa"/>
              <w:end w:w="100" w:type="dxa"/>
            </w:tcMar>
          </w:tcPr>
          <w:p>
            <w:pPr>
              <w:spacing w:after="40" w:line="252" w:lineRule="auto"/>
              <w:jc w:val="center"/>
            </w:pPr>
            <w:r>
              <w:rPr>
                <w:rFonts w:ascii="Aptos" w:hAnsi="Aptos"/>
                <w:sz w:val="18"/>
              </w:rPr>
              <w:t>entry_consent</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active</w:t>
            </w:r>
          </w:p>
        </w:tc>
        <w:tc>
          <w:tcPr>
            <w:tcW w:type="dxa" w:w="5328"/>
            <w:vAlign w:val="center"/>
            <w:tcMar>
              <w:top w:w="80" w:type="dxa"/>
              <w:start w:w="100" w:type="dxa"/>
              <w:bottom w:w="80" w:type="dxa"/>
              <w:end w:w="100" w:type="dxa"/>
            </w:tcMar>
          </w:tcPr>
          <w:p>
            <w:pPr>
              <w:spacing w:after="40" w:line="252" w:lineRule="auto"/>
              <w:jc w:val="left"/>
            </w:pPr>
            <w:r>
              <w:rPr>
                <w:rFonts w:ascii="Aptos" w:hAnsi="Aptos"/>
                <w:sz w:val="18"/>
              </w:rPr>
              <w:t>both users accept module entry</w:t>
            </w:r>
          </w:p>
        </w:tc>
      </w:tr>
      <w:tr>
        <w:tc>
          <w:tcPr>
            <w:tcW w:type="dxa" w:w="2304"/>
            <w:vAlign w:val="center"/>
            <w:tcMar>
              <w:top w:w="80" w:type="dxa"/>
              <w:start w:w="100" w:type="dxa"/>
              <w:bottom w:w="80" w:type="dxa"/>
              <w:end w:w="100" w:type="dxa"/>
            </w:tcMar>
          </w:tcPr>
          <w:p>
            <w:pPr>
              <w:spacing w:after="40" w:line="252" w:lineRule="auto"/>
              <w:jc w:val="left"/>
            </w:pPr>
            <w:r>
              <w:rPr>
                <w:rFonts w:ascii="Aptos" w:hAnsi="Aptos"/>
                <w:sz w:val="18"/>
              </w:rPr>
              <w:t>facts_and_feelings</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active</w:t>
            </w:r>
          </w:p>
        </w:tc>
        <w:tc>
          <w:tcPr>
            <w:tcW w:type="dxa" w:w="5328"/>
            <w:vAlign w:val="center"/>
            <w:tcMar>
              <w:top w:w="80" w:type="dxa"/>
              <w:start w:w="100" w:type="dxa"/>
              <w:bottom w:w="80" w:type="dxa"/>
              <w:end w:w="100" w:type="dxa"/>
            </w:tcMar>
          </w:tcPr>
          <w:p>
            <w:pPr>
              <w:spacing w:after="40" w:line="252" w:lineRule="auto"/>
              <w:jc w:val="left"/>
            </w:pPr>
            <w:r>
              <w:rPr>
                <w:rFonts w:ascii="Aptos" w:hAnsi="Aptos"/>
                <w:sz w:val="18"/>
              </w:rPr>
              <w:t>parallel guided inputs</w:t>
            </w:r>
          </w:p>
        </w:tc>
      </w:tr>
      <w:tr>
        <w:tc>
          <w:tcPr>
            <w:tcW w:type="dxa" w:w="2304"/>
            <w:vAlign w:val="center"/>
            <w:tcMar>
              <w:top w:w="80" w:type="dxa"/>
              <w:start w:w="100" w:type="dxa"/>
              <w:bottom w:w="80" w:type="dxa"/>
              <w:end w:w="100" w:type="dxa"/>
            </w:tcMar>
          </w:tcPr>
          <w:p>
            <w:pPr>
              <w:spacing w:after="40" w:line="252" w:lineRule="auto"/>
              <w:jc w:val="left"/>
            </w:pPr>
            <w:r>
              <w:rPr>
                <w:rFonts w:ascii="Aptos" w:hAnsi="Aptos"/>
                <w:sz w:val="18"/>
              </w:rPr>
              <w:t>translation_and_acknowledgement</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active</w:t>
            </w:r>
          </w:p>
        </w:tc>
        <w:tc>
          <w:tcPr>
            <w:tcW w:type="dxa" w:w="5328"/>
            <w:vAlign w:val="center"/>
            <w:tcMar>
              <w:top w:w="80" w:type="dxa"/>
              <w:start w:w="100" w:type="dxa"/>
              <w:bottom w:w="80" w:type="dxa"/>
              <w:end w:w="100" w:type="dxa"/>
            </w:tcMar>
          </w:tcPr>
          <w:p>
            <w:pPr>
              <w:spacing w:after="40" w:line="252" w:lineRule="auto"/>
              <w:jc w:val="left"/>
            </w:pPr>
            <w:r>
              <w:rPr>
                <w:rFonts w:ascii="Aptos" w:hAnsi="Aptos"/>
                <w:sz w:val="18"/>
              </w:rPr>
              <w:t>partner-safe summaries and acknowledgement objects</w:t>
            </w:r>
          </w:p>
        </w:tc>
      </w:tr>
      <w:tr>
        <w:tc>
          <w:tcPr>
            <w:tcW w:type="dxa" w:w="2304"/>
            <w:vAlign w:val="center"/>
            <w:tcMar>
              <w:top w:w="80" w:type="dxa"/>
              <w:start w:w="100" w:type="dxa"/>
              <w:bottom w:w="80" w:type="dxa"/>
              <w:end w:w="100" w:type="dxa"/>
            </w:tcMar>
          </w:tcPr>
          <w:p>
            <w:pPr>
              <w:spacing w:after="40" w:line="252" w:lineRule="auto"/>
              <w:jc w:val="left"/>
            </w:pPr>
            <w:r>
              <w:rPr>
                <w:rFonts w:ascii="Aptos" w:hAnsi="Aptos"/>
                <w:sz w:val="18"/>
              </w:rPr>
              <w:t>commitment_and_next_step</w:t>
            </w:r>
          </w:p>
        </w:tc>
        <w:tc>
          <w:tcPr>
            <w:tcW w:type="dxa" w:w="1440"/>
            <w:vAlign w:val="center"/>
            <w:tcMar>
              <w:top w:w="80" w:type="dxa"/>
              <w:start w:w="100" w:type="dxa"/>
              <w:bottom w:w="80" w:type="dxa"/>
              <w:end w:w="100" w:type="dxa"/>
            </w:tcMar>
          </w:tcPr>
          <w:p>
            <w:pPr>
              <w:spacing w:after="40" w:line="252" w:lineRule="auto"/>
              <w:jc w:val="center"/>
            </w:pPr>
            <w:r>
              <w:rPr>
                <w:rFonts w:ascii="Aptos" w:hAnsi="Aptos"/>
                <w:sz w:val="18"/>
              </w:rPr>
              <w:t>active</w:t>
            </w:r>
          </w:p>
        </w:tc>
        <w:tc>
          <w:tcPr>
            <w:tcW w:type="dxa" w:w="5328"/>
            <w:vAlign w:val="center"/>
            <w:tcMar>
              <w:top w:w="80" w:type="dxa"/>
              <w:start w:w="100" w:type="dxa"/>
              <w:bottom w:w="80" w:type="dxa"/>
              <w:end w:w="100" w:type="dxa"/>
            </w:tcMar>
          </w:tcPr>
          <w:p>
            <w:pPr>
              <w:spacing w:after="40" w:line="252" w:lineRule="auto"/>
              <w:jc w:val="left"/>
            </w:pPr>
            <w:r>
              <w:rPr>
                <w:rFonts w:ascii="Aptos" w:hAnsi="Aptos"/>
                <w:sz w:val="18"/>
              </w:rPr>
              <w:t>repair commitments with due windows</w:t>
            </w:r>
          </w:p>
        </w:tc>
      </w:tr>
      <w:tr>
        <w:tc>
          <w:tcPr>
            <w:tcW w:type="dxa" w:w="2304"/>
            <w:vAlign w:val="center"/>
            <w:tcMar>
              <w:top w:w="80" w:type="dxa"/>
              <w:start w:w="100" w:type="dxa"/>
              <w:bottom w:w="80" w:type="dxa"/>
              <w:end w:w="100" w:type="dxa"/>
            </w:tcMar>
          </w:tcPr>
          <w:p>
            <w:pPr>
              <w:spacing w:after="40" w:line="252" w:lineRule="auto"/>
              <w:jc w:val="center"/>
            </w:pPr>
            <w:r>
              <w:rPr>
                <w:rFonts w:ascii="Aptos" w:hAnsi="Aptos"/>
                <w:sz w:val="18"/>
              </w:rPr>
              <w:t>closure_review</w:t>
            </w:r>
          </w:p>
        </w:tc>
        <w:tc>
          <w:tcPr>
            <w:tcW w:type="dxa" w:w="1440"/>
            <w:vAlign w:val="center"/>
            <w:tcMar>
              <w:top w:w="80" w:type="dxa"/>
              <w:start w:w="100" w:type="dxa"/>
              <w:bottom w:w="80" w:type="dxa"/>
              <w:end w:w="100" w:type="dxa"/>
            </w:tcMar>
          </w:tcPr>
          <w:p>
            <w:pPr>
              <w:spacing w:after="40" w:line="252" w:lineRule="auto"/>
              <w:jc w:val="left"/>
            </w:pPr>
            <w:r>
              <w:rPr>
                <w:rFonts w:ascii="Aptos" w:hAnsi="Aptos"/>
                <w:sz w:val="18"/>
              </w:rPr>
              <w:t>complete or reopen</w:t>
            </w:r>
          </w:p>
        </w:tc>
        <w:tc>
          <w:tcPr>
            <w:tcW w:type="dxa" w:w="5328"/>
            <w:vAlign w:val="center"/>
            <w:tcMar>
              <w:top w:w="80" w:type="dxa"/>
              <w:start w:w="100" w:type="dxa"/>
              <w:bottom w:w="80" w:type="dxa"/>
              <w:end w:w="100" w:type="dxa"/>
            </w:tcMar>
          </w:tcPr>
          <w:p>
            <w:pPr>
              <w:spacing w:after="40" w:line="252" w:lineRule="auto"/>
              <w:jc w:val="left"/>
            </w:pPr>
            <w:r>
              <w:rPr>
                <w:rFonts w:ascii="Aptos" w:hAnsi="Aptos"/>
                <w:sz w:val="18"/>
              </w:rPr>
              <w:t>closed session or reopened issue</w:t>
            </w:r>
          </w:p>
        </w:tc>
      </w:tr>
    </w:tbl>
    <w:p/>
    <w:p>
      <w:pPr>
        <w:pStyle w:val="Heading2"/>
      </w:pPr>
      <w:r>
        <w:rPr>
          <w:b w:val="0"/>
        </w:rPr>
        <w:t>10.3 Private mirrors inside couple mode</w:t>
      </w:r>
    </w:p>
    <w:p>
      <w:pPr>
        <w:pStyle w:val="Body"/>
      </w:pPr>
      <w:r>
        <w:rPr>
          <w:b w:val="0"/>
        </w:rPr>
        <w:t>Relationship mode still needs private self-reflection spaces. The product becomes a couple environment, not surveillance software. Each partner keeps private mirrors for self-check, clarification, drafts, and emotional sorting before converting anything into shared dialogue.</w:t>
      </w:r>
    </w:p>
    <w:p>
      <w:pPr>
        <w:pStyle w:val="ListBullet"/>
      </w:pPr>
      <w:r>
        <w:t>Private mirror entries can influence derived support state, but not expose raw language.</w:t>
      </w:r>
    </w:p>
    <w:p>
      <w:pPr>
        <w:pStyle w:val="ListBullet"/>
      </w:pPr>
      <w:r>
        <w:t>A private entry can be manually converted into a shared note, repair starter, ritual prompt, or archive artifact.</w:t>
      </w:r>
    </w:p>
    <w:p>
      <w:pPr>
        <w:pStyle w:val="ListBullet"/>
      </w:pPr>
      <w:r>
        <w:t>Private mirror activity may seed a support suggestion to the author only.</w:t>
      </w:r>
    </w:p>
    <w:p>
      <w:pPr>
        <w:pStyle w:val="Heading1"/>
      </w:pPr>
      <w:r>
        <w:rPr>
          <w:b w:val="0"/>
        </w:rPr>
        <w:t>11. Relationship data model</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CE6F2"/>
            <w:tcMar>
              <w:top w:w="80" w:type="dxa"/>
              <w:start w:w="100" w:type="dxa"/>
              <w:bottom w:w="80" w:type="dxa"/>
              <w:end w:w="100" w:type="dxa"/>
            </w:tcMar>
          </w:tcPr>
          <w:p>
            <w:pPr>
              <w:jc w:val="center"/>
            </w:pPr>
            <w:r>
              <w:rPr>
                <w:rFonts w:ascii="Aptos" w:hAnsi="Aptos"/>
                <w:b/>
                <w:sz w:val="19"/>
              </w:rPr>
              <w:t>Data family</w:t>
            </w:r>
          </w:p>
        </w:tc>
        <w:tc>
          <w:tcPr>
            <w:tcW w:type="dxa" w:w="3672"/>
            <w:vAlign w:val="center"/>
            <w:shd w:fill="DCE6F2"/>
            <w:tcMar>
              <w:top w:w="80" w:type="dxa"/>
              <w:start w:w="100" w:type="dxa"/>
              <w:bottom w:w="80" w:type="dxa"/>
              <w:end w:w="100" w:type="dxa"/>
            </w:tcMar>
          </w:tcPr>
          <w:p>
            <w:pPr>
              <w:jc w:val="center"/>
            </w:pPr>
            <w:r>
              <w:rPr>
                <w:rFonts w:ascii="Aptos" w:hAnsi="Aptos"/>
                <w:b/>
                <w:sz w:val="19"/>
              </w:rPr>
              <w:t>Key fields</w:t>
            </w:r>
          </w:p>
        </w:tc>
        <w:tc>
          <w:tcPr>
            <w:tcW w:type="dxa" w:w="3168"/>
            <w:vAlign w:val="center"/>
            <w:shd w:fill="DCE6F2"/>
            <w:tcMar>
              <w:top w:w="80" w:type="dxa"/>
              <w:start w:w="100" w:type="dxa"/>
              <w:bottom w:w="80" w:type="dxa"/>
              <w:end w:w="100" w:type="dxa"/>
            </w:tcMar>
          </w:tcPr>
          <w:p>
            <w:pPr>
              <w:jc w:val="center"/>
            </w:pPr>
            <w:r>
              <w:rPr>
                <w:rFonts w:ascii="Aptos" w:hAnsi="Aptos"/>
                <w:b/>
                <w:sz w:val="19"/>
              </w:rPr>
              <w:t>Why it exists</w:t>
            </w:r>
          </w:p>
        </w:tc>
      </w:tr>
      <w:tr>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couple identity</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couple_id, handle, theme_profile, status, created_at</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creates durable shared container</w:t>
            </w:r>
          </w:p>
        </w:tc>
      </w:tr>
      <w:tr>
        <w:tc>
          <w:tcPr>
            <w:tcW w:type="dxa" w:w="1944"/>
            <w:vAlign w:val="center"/>
            <w:tcMar>
              <w:top w:w="80" w:type="dxa"/>
              <w:start w:w="100" w:type="dxa"/>
              <w:bottom w:w="80" w:type="dxa"/>
              <w:end w:w="100" w:type="dxa"/>
            </w:tcMar>
          </w:tcPr>
          <w:p>
            <w:pPr>
              <w:spacing w:after="40" w:line="252" w:lineRule="auto"/>
              <w:jc w:val="left"/>
            </w:pPr>
            <w:r>
              <w:rPr>
                <w:rFonts w:ascii="Aptos" w:hAnsi="Aptos"/>
                <w:sz w:val="18"/>
              </w:rPr>
              <w:t>membership / roles</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user_id, couple_id, role_status, joined_at, ended_at</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tracks participation without ownership asymmetry</w:t>
            </w:r>
          </w:p>
        </w:tc>
      </w:tr>
      <w:tr>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consent records</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consent_type, scope, granted_at, revoked_at, source</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governs lawful feature behavior</w:t>
            </w:r>
          </w:p>
        </w:tc>
      </w:tr>
      <w:tr>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room registry</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room_id, room_family, visibility, state, skin_token</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supports room-specific routing</w:t>
            </w:r>
          </w:p>
        </w:tc>
      </w:tr>
      <w:tr>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pulse data</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session_id, prompt_set, result_state, support_flags</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maintains couple heartbeat</w:t>
            </w:r>
          </w:p>
        </w:tc>
      </w:tr>
      <w:tr>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repair data</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repair_id, issue_type, stage, commitments, closure_state</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structures rupture-to-repair flow</w:t>
            </w:r>
          </w:p>
        </w:tc>
      </w:tr>
      <w:tr>
        <w:tc>
          <w:tcPr>
            <w:tcW w:type="dxa" w:w="1944"/>
            <w:vAlign w:val="center"/>
            <w:tcMar>
              <w:top w:w="80" w:type="dxa"/>
              <w:start w:w="100" w:type="dxa"/>
              <w:bottom w:w="80" w:type="dxa"/>
              <w:end w:w="100" w:type="dxa"/>
            </w:tcMar>
          </w:tcPr>
          <w:p>
            <w:pPr>
              <w:spacing w:after="40" w:line="252" w:lineRule="auto"/>
              <w:jc w:val="left"/>
            </w:pPr>
            <w:r>
              <w:rPr>
                <w:rFonts w:ascii="Aptos" w:hAnsi="Aptos"/>
                <w:sz w:val="18"/>
              </w:rPr>
              <w:t>archive and memory</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item_id, scope, source_module, visibility, tags</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stores relationship history cleanly</w:t>
            </w:r>
          </w:p>
        </w:tc>
      </w:tr>
      <w:tr>
        <w:tc>
          <w:tcPr>
            <w:tcW w:type="dxa" w:w="1944"/>
            <w:vAlign w:val="center"/>
            <w:tcMar>
              <w:top w:w="80" w:type="dxa"/>
              <w:start w:w="100" w:type="dxa"/>
              <w:bottom w:w="80" w:type="dxa"/>
              <w:end w:w="100" w:type="dxa"/>
            </w:tcMar>
          </w:tcPr>
          <w:p>
            <w:pPr>
              <w:spacing w:after="40" w:line="252" w:lineRule="auto"/>
              <w:jc w:val="left"/>
            </w:pPr>
            <w:r>
              <w:rPr>
                <w:rFonts w:ascii="Aptos" w:hAnsi="Aptos"/>
                <w:sz w:val="18"/>
              </w:rPr>
              <w:t>private self notes</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entry_id, author, module_source, convertable_flag</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preserves private lane</w:t>
            </w:r>
          </w:p>
        </w:tc>
      </w:tr>
      <w:tr>
        <w:tc>
          <w:tcPr>
            <w:tcW w:type="dxa" w:w="1944"/>
            <w:vAlign w:val="center"/>
            <w:tcMar>
              <w:top w:w="80" w:type="dxa"/>
              <w:start w:w="100" w:type="dxa"/>
              <w:bottom w:w="80" w:type="dxa"/>
              <w:end w:w="100" w:type="dxa"/>
            </w:tcMar>
          </w:tcPr>
          <w:p>
            <w:pPr>
              <w:spacing w:after="40" w:line="252" w:lineRule="auto"/>
              <w:jc w:val="left"/>
            </w:pPr>
            <w:r>
              <w:rPr>
                <w:rFonts w:ascii="Aptos" w:hAnsi="Aptos"/>
                <w:sz w:val="18"/>
              </w:rPr>
              <w:t>relationship health support</w:t>
            </w:r>
          </w:p>
        </w:tc>
        <w:tc>
          <w:tcPr>
            <w:tcW w:type="dxa" w:w="3672"/>
            <w:vAlign w:val="center"/>
            <w:tcMar>
              <w:top w:w="80" w:type="dxa"/>
              <w:start w:w="100" w:type="dxa"/>
              <w:bottom w:w="80" w:type="dxa"/>
              <w:end w:w="100" w:type="dxa"/>
            </w:tcMar>
          </w:tcPr>
          <w:p>
            <w:pPr>
              <w:spacing w:after="40" w:line="252" w:lineRule="auto"/>
              <w:jc w:val="left"/>
            </w:pPr>
            <w:r>
              <w:rPr>
                <w:rFonts w:ascii="Aptos" w:hAnsi="Aptos"/>
                <w:sz w:val="18"/>
              </w:rPr>
              <w:t>trend flags, drift interlocks, support posture</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feeds guidance without overwriting score law</w:t>
            </w:r>
          </w:p>
        </w:tc>
      </w:tr>
    </w:tbl>
    <w:p/>
    <w:p>
      <w:pPr>
        <w:pStyle w:val="Heading1"/>
      </w:pPr>
      <w:r>
        <w:rPr>
          <w:b w:val="0"/>
        </w:rPr>
        <w:t>12. Shared/private separation rules</w:t>
      </w:r>
    </w:p>
    <w:p>
      <w:pPr>
        <w:pStyle w:val="ListBullet"/>
      </w:pPr>
      <w:r>
        <w:t>A partner may never read the other's private mirror, private Sanctuary session, private ExsAnonymous room, or private draft unless an explicit share conversion occurs.</w:t>
      </w:r>
    </w:p>
    <w:p>
      <w:pPr>
        <w:pStyle w:val="ListBullet"/>
      </w:pPr>
      <w:r>
        <w:t>Shared summaries must be generated from allowed fields only. The summarizer cannot ingest prohibited private text for partner display.</w:t>
      </w:r>
    </w:p>
    <w:p>
      <w:pPr>
        <w:pStyle w:val="ListBullet"/>
      </w:pPr>
      <w:r>
        <w:t>Derived system features may use private source data to decide support posture, but partner surfaces must receive only policy-approved abstractions.</w:t>
      </w:r>
    </w:p>
    <w:p>
      <w:pPr>
        <w:pStyle w:val="ListBullet"/>
      </w:pPr>
      <w:r>
        <w:t>Any partner-visible insight that originated from private data must pass through partner-safe display logic and consent checks.</w:t>
      </w:r>
    </w:p>
    <w:p>
      <w:pPr>
        <w:pStyle w:val="Heading1"/>
      </w:pPr>
      <w:r>
        <w:rPr>
          <w:b w:val="0"/>
        </w:rPr>
        <w:t>13. ExsAnonymous and Sanctuary inside relationship mode</w:t>
      </w:r>
    </w:p>
    <w:p>
      <w:pPr>
        <w:pStyle w:val="Body"/>
      </w:pPr>
      <w:r>
        <w:rPr>
          <w:b w:val="0"/>
        </w:rPr>
        <w:t>ExsAnonymous remains part of Sanctuary. In couple mode, ExsAnonymous does not become partner-readable confession storage. It remains private by default, with only governed downstream effects allowed.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vAlign w:val="center"/>
            <w:shd w:fill="DCE6F2"/>
            <w:tcMar>
              <w:top w:w="80" w:type="dxa"/>
              <w:start w:w="100" w:type="dxa"/>
              <w:bottom w:w="80" w:type="dxa"/>
              <w:end w:w="100" w:type="dxa"/>
            </w:tcMar>
          </w:tcPr>
          <w:p>
            <w:pPr>
              <w:jc w:val="center"/>
            </w:pPr>
            <w:r>
              <w:rPr>
                <w:rFonts w:ascii="Aptos" w:hAnsi="Aptos"/>
                <w:b/>
                <w:sz w:val="19"/>
              </w:rPr>
              <w:t>Source module</w:t>
            </w:r>
          </w:p>
        </w:tc>
        <w:tc>
          <w:tcPr>
            <w:tcW w:type="dxa" w:w="1800"/>
            <w:vAlign w:val="center"/>
            <w:shd w:fill="DCE6F2"/>
            <w:tcMar>
              <w:top w:w="80" w:type="dxa"/>
              <w:start w:w="100" w:type="dxa"/>
              <w:bottom w:w="80" w:type="dxa"/>
              <w:end w:w="100" w:type="dxa"/>
            </w:tcMar>
          </w:tcPr>
          <w:p>
            <w:pPr>
              <w:jc w:val="center"/>
            </w:pPr>
            <w:r>
              <w:rPr>
                <w:rFonts w:ascii="Aptos" w:hAnsi="Aptos"/>
                <w:b/>
                <w:sz w:val="19"/>
              </w:rPr>
              <w:t>Raw data partner-visible?</w:t>
            </w:r>
          </w:p>
        </w:tc>
        <w:tc>
          <w:tcPr>
            <w:tcW w:type="dxa" w:w="1944"/>
            <w:vAlign w:val="center"/>
            <w:shd w:fill="DCE6F2"/>
            <w:tcMar>
              <w:top w:w="80" w:type="dxa"/>
              <w:start w:w="100" w:type="dxa"/>
              <w:bottom w:w="80" w:type="dxa"/>
              <w:end w:w="100" w:type="dxa"/>
            </w:tcMar>
          </w:tcPr>
          <w:p>
            <w:pPr>
              <w:jc w:val="center"/>
            </w:pPr>
            <w:r>
              <w:rPr>
                <w:rFonts w:ascii="Aptos" w:hAnsi="Aptos"/>
                <w:b/>
                <w:sz w:val="19"/>
              </w:rPr>
              <w:t>Can influence couple support?</w:t>
            </w:r>
          </w:p>
        </w:tc>
        <w:tc>
          <w:tcPr>
            <w:tcW w:type="dxa" w:w="2880"/>
            <w:vAlign w:val="center"/>
            <w:shd w:fill="DCE6F2"/>
            <w:tcMar>
              <w:top w:w="80" w:type="dxa"/>
              <w:start w:w="100" w:type="dxa"/>
              <w:bottom w:w="80" w:type="dxa"/>
              <w:end w:w="100" w:type="dxa"/>
            </w:tcMar>
          </w:tcPr>
          <w:p>
            <w:pPr>
              <w:jc w:val="center"/>
            </w:pPr>
            <w:r>
              <w:rPr>
                <w:rFonts w:ascii="Aptos" w:hAnsi="Aptos"/>
                <w:b/>
                <w:sz w:val="19"/>
              </w:rPr>
              <w:t>Allowed couple-facing output</w:t>
            </w:r>
          </w:p>
        </w:tc>
      </w:tr>
      <w:tr>
        <w:tc>
          <w:tcPr>
            <w:tcW w:type="dxa" w:w="2592"/>
            <w:vAlign w:val="center"/>
            <w:tcMar>
              <w:top w:w="80" w:type="dxa"/>
              <w:start w:w="100" w:type="dxa"/>
              <w:bottom w:w="80" w:type="dxa"/>
              <w:end w:w="100" w:type="dxa"/>
            </w:tcMar>
          </w:tcPr>
          <w:p>
            <w:pPr>
              <w:spacing w:after="40" w:line="252" w:lineRule="auto"/>
              <w:jc w:val="left"/>
            </w:pPr>
            <w:r>
              <w:rPr>
                <w:rFonts w:ascii="Aptos" w:hAnsi="Aptos"/>
                <w:sz w:val="18"/>
              </w:rPr>
              <w:t>Private ExsAnonymous session</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yes, bounded</w:t>
            </w:r>
          </w:p>
        </w:tc>
        <w:tc>
          <w:tcPr>
            <w:tcW w:type="dxa" w:w="2880"/>
            <w:vAlign w:val="center"/>
            <w:tcMar>
              <w:top w:w="80" w:type="dxa"/>
              <w:start w:w="100" w:type="dxa"/>
              <w:bottom w:w="80" w:type="dxa"/>
              <w:end w:w="100" w:type="dxa"/>
            </w:tcMar>
          </w:tcPr>
          <w:p>
            <w:pPr>
              <w:spacing w:after="40" w:line="252" w:lineRule="auto"/>
              <w:jc w:val="left"/>
            </w:pPr>
            <w:r>
              <w:rPr>
                <w:rFonts w:ascii="Aptos" w:hAnsi="Aptos"/>
                <w:sz w:val="18"/>
              </w:rPr>
              <w:t>partner-safe support suggestion only if policy allows</w:t>
            </w:r>
          </w:p>
        </w:tc>
      </w:tr>
      <w:tr>
        <w:tc>
          <w:tcPr>
            <w:tcW w:type="dxa" w:w="2592"/>
            <w:vAlign w:val="center"/>
            <w:tcMar>
              <w:top w:w="80" w:type="dxa"/>
              <w:start w:w="100" w:type="dxa"/>
              <w:bottom w:w="80" w:type="dxa"/>
              <w:end w:w="100" w:type="dxa"/>
            </w:tcMar>
          </w:tcPr>
          <w:p>
            <w:pPr>
              <w:spacing w:after="40" w:line="252" w:lineRule="auto"/>
              <w:jc w:val="left"/>
            </w:pPr>
            <w:r>
              <w:rPr>
                <w:rFonts w:ascii="Aptos" w:hAnsi="Aptos"/>
                <w:sz w:val="18"/>
              </w:rPr>
              <w:t>Private Sanctuary reflection</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yes, bounded</w:t>
            </w:r>
          </w:p>
        </w:tc>
        <w:tc>
          <w:tcPr>
            <w:tcW w:type="dxa" w:w="2880"/>
            <w:vAlign w:val="center"/>
            <w:tcMar>
              <w:top w:w="80" w:type="dxa"/>
              <w:start w:w="100" w:type="dxa"/>
              <w:bottom w:w="80" w:type="dxa"/>
              <w:end w:w="100" w:type="dxa"/>
            </w:tcMar>
          </w:tcPr>
          <w:p>
            <w:pPr>
              <w:spacing w:after="40" w:line="252" w:lineRule="auto"/>
              <w:jc w:val="left"/>
            </w:pPr>
            <w:r>
              <w:rPr>
                <w:rFonts w:ascii="Aptos" w:hAnsi="Aptos"/>
                <w:sz w:val="18"/>
              </w:rPr>
              <w:t>self-directed prompt or neutral repair suggestion</w:t>
            </w:r>
          </w:p>
        </w:tc>
      </w:tr>
      <w:tr>
        <w:tc>
          <w:tcPr>
            <w:tcW w:type="dxa" w:w="2592"/>
            <w:vAlign w:val="center"/>
            <w:tcMar>
              <w:top w:w="80" w:type="dxa"/>
              <w:start w:w="100" w:type="dxa"/>
              <w:bottom w:w="80" w:type="dxa"/>
              <w:end w:w="100" w:type="dxa"/>
            </w:tcMar>
          </w:tcPr>
          <w:p>
            <w:pPr>
              <w:spacing w:after="40" w:line="252" w:lineRule="auto"/>
              <w:jc w:val="left"/>
            </w:pPr>
            <w:r>
              <w:rPr>
                <w:rFonts w:ascii="Aptos" w:hAnsi="Aptos"/>
                <w:sz w:val="18"/>
              </w:rPr>
              <w:t>Shared couple ritual in Sanctuary bridge</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yes by design</w:t>
            </w:r>
          </w:p>
        </w:tc>
        <w:tc>
          <w:tcPr>
            <w:tcW w:type="dxa" w:w="1944"/>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880"/>
            <w:vAlign w:val="center"/>
            <w:tcMar>
              <w:top w:w="80" w:type="dxa"/>
              <w:start w:w="100" w:type="dxa"/>
              <w:bottom w:w="80" w:type="dxa"/>
              <w:end w:w="100" w:type="dxa"/>
            </w:tcMar>
          </w:tcPr>
          <w:p>
            <w:pPr>
              <w:spacing w:after="40" w:line="252" w:lineRule="auto"/>
              <w:jc w:val="left"/>
            </w:pPr>
            <w:r>
              <w:rPr>
                <w:rFonts w:ascii="Aptos" w:hAnsi="Aptos"/>
                <w:sz w:val="18"/>
              </w:rPr>
              <w:t>shared output object</w:t>
            </w:r>
          </w:p>
        </w:tc>
      </w:tr>
      <w:tr>
        <w:tc>
          <w:tcPr>
            <w:tcW w:type="dxa" w:w="2592"/>
            <w:vAlign w:val="center"/>
            <w:tcMar>
              <w:top w:w="80" w:type="dxa"/>
              <w:start w:w="100" w:type="dxa"/>
              <w:bottom w:w="80" w:type="dxa"/>
              <w:end w:w="100" w:type="dxa"/>
            </w:tcMar>
          </w:tcPr>
          <w:p>
            <w:pPr>
              <w:spacing w:after="40" w:line="252" w:lineRule="auto"/>
              <w:jc w:val="left"/>
            </w:pPr>
            <w:r>
              <w:rPr>
                <w:rFonts w:ascii="Aptos" w:hAnsi="Aptos"/>
                <w:sz w:val="18"/>
              </w:rPr>
              <w:t>Last Light / grief work</w:t>
            </w:r>
          </w:p>
        </w:tc>
        <w:tc>
          <w:tcPr>
            <w:tcW w:type="dxa" w:w="1800"/>
            <w:vAlign w:val="center"/>
            <w:tcMar>
              <w:top w:w="80" w:type="dxa"/>
              <w:start w:w="100" w:type="dxa"/>
              <w:bottom w:w="80" w:type="dxa"/>
              <w:end w:w="100" w:type="dxa"/>
            </w:tcMar>
          </w:tcPr>
          <w:p>
            <w:pPr>
              <w:spacing w:after="40" w:line="252" w:lineRule="auto"/>
              <w:jc w:val="center"/>
            </w:pPr>
            <w:r>
              <w:rPr>
                <w:rFonts w:ascii="Aptos" w:hAnsi="Aptos"/>
                <w:sz w:val="18"/>
              </w:rPr>
              <w:t>no raw</w:t>
            </w:r>
          </w:p>
        </w:tc>
        <w:tc>
          <w:tcPr>
            <w:tcW w:type="dxa" w:w="1944"/>
            <w:vAlign w:val="center"/>
            <w:tcMar>
              <w:top w:w="80" w:type="dxa"/>
              <w:start w:w="100" w:type="dxa"/>
              <w:bottom w:w="80" w:type="dxa"/>
              <w:end w:w="100" w:type="dxa"/>
            </w:tcMar>
          </w:tcPr>
          <w:p>
            <w:pPr>
              <w:spacing w:after="40" w:line="252" w:lineRule="auto"/>
              <w:jc w:val="left"/>
            </w:pPr>
            <w:r>
              <w:rPr>
                <w:rFonts w:ascii="Aptos" w:hAnsi="Aptos"/>
                <w:sz w:val="18"/>
              </w:rPr>
              <w:t>yes, strongly bounded</w:t>
            </w:r>
          </w:p>
        </w:tc>
        <w:tc>
          <w:tcPr>
            <w:tcW w:type="dxa" w:w="2880"/>
            <w:vAlign w:val="center"/>
            <w:tcMar>
              <w:top w:w="80" w:type="dxa"/>
              <w:start w:w="100" w:type="dxa"/>
              <w:bottom w:w="80" w:type="dxa"/>
              <w:end w:w="100" w:type="dxa"/>
            </w:tcMar>
          </w:tcPr>
          <w:p>
            <w:pPr>
              <w:spacing w:after="40" w:line="252" w:lineRule="auto"/>
              <w:jc w:val="left"/>
            </w:pPr>
            <w:r>
              <w:rPr>
                <w:rFonts w:ascii="Aptos" w:hAnsi="Aptos"/>
                <w:sz w:val="18"/>
              </w:rPr>
              <w:t>care posture suggestion, not content leak</w:t>
            </w:r>
          </w:p>
        </w:tc>
      </w:tr>
    </w:tbl>
    <w:p/>
    <w:p>
      <w:pPr>
        <w:pStyle w:val="Heading1"/>
      </w:pPr>
      <w:r>
        <w:rPr>
          <w:b w:val="0"/>
        </w:rPr>
        <w:t>14. Drift, clusters, shadow, anger, and grief interlocks</w:t>
      </w:r>
    </w:p>
    <w:p>
      <w:pPr>
        <w:pStyle w:val="Body"/>
      </w:pPr>
      <w:r>
        <w:rPr>
          <w:b w:val="0"/>
        </w:rPr>
        <w:t>Relationship mode should not invent a new diagnostic empire. It should consume governed companion systems through clear permissions.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CE6F2"/>
            <w:tcMar>
              <w:top w:w="80" w:type="dxa"/>
              <w:start w:w="100" w:type="dxa"/>
              <w:bottom w:w="80" w:type="dxa"/>
              <w:end w:w="100" w:type="dxa"/>
            </w:tcMar>
          </w:tcPr>
          <w:p>
            <w:pPr>
              <w:jc w:val="center"/>
            </w:pPr>
            <w:r>
              <w:rPr>
                <w:rFonts w:ascii="Aptos" w:hAnsi="Aptos"/>
                <w:b/>
                <w:sz w:val="19"/>
              </w:rPr>
              <w:t>System</w:t>
            </w:r>
          </w:p>
        </w:tc>
        <w:tc>
          <w:tcPr>
            <w:tcW w:type="dxa" w:w="2160"/>
            <w:vAlign w:val="center"/>
            <w:shd w:fill="DCE6F2"/>
            <w:tcMar>
              <w:top w:w="80" w:type="dxa"/>
              <w:start w:w="100" w:type="dxa"/>
              <w:bottom w:w="80" w:type="dxa"/>
              <w:end w:w="100" w:type="dxa"/>
            </w:tcMar>
          </w:tcPr>
          <w:p>
            <w:pPr>
              <w:jc w:val="center"/>
            </w:pPr>
            <w:r>
              <w:rPr>
                <w:rFonts w:ascii="Aptos" w:hAnsi="Aptos"/>
                <w:b/>
                <w:sz w:val="19"/>
              </w:rPr>
              <w:t>May influence couple tools</w:t>
            </w:r>
          </w:p>
        </w:tc>
        <w:tc>
          <w:tcPr>
            <w:tcW w:type="dxa" w:w="2160"/>
            <w:vAlign w:val="center"/>
            <w:shd w:fill="DCE6F2"/>
            <w:tcMar>
              <w:top w:w="80" w:type="dxa"/>
              <w:start w:w="100" w:type="dxa"/>
              <w:bottom w:w="80" w:type="dxa"/>
              <w:end w:w="100" w:type="dxa"/>
            </w:tcMar>
          </w:tcPr>
          <w:p>
            <w:pPr>
              <w:jc w:val="center"/>
            </w:pPr>
            <w:r>
              <w:rPr>
                <w:rFonts w:ascii="Aptos" w:hAnsi="Aptos"/>
                <w:b/>
                <w:sz w:val="19"/>
              </w:rPr>
              <w:t>May expose raw internals to partner</w:t>
            </w:r>
          </w:p>
        </w:tc>
        <w:tc>
          <w:tcPr>
            <w:tcW w:type="dxa" w:w="3168"/>
            <w:vAlign w:val="center"/>
            <w:shd w:fill="DCE6F2"/>
            <w:tcMar>
              <w:top w:w="80" w:type="dxa"/>
              <w:start w:w="100" w:type="dxa"/>
              <w:bottom w:w="80" w:type="dxa"/>
              <w:end w:w="100" w:type="dxa"/>
            </w:tcMar>
          </w:tcPr>
          <w:p>
            <w:pPr>
              <w:jc w:val="center"/>
            </w:pPr>
            <w:r>
              <w:rPr>
                <w:rFonts w:ascii="Aptos" w:hAnsi="Aptos"/>
                <w:b/>
                <w:sz w:val="19"/>
              </w:rPr>
              <w:t>Typical use</w:t>
            </w:r>
          </w:p>
        </w:tc>
      </w:tr>
      <w:tr>
        <w:tc>
          <w:tcPr>
            <w:tcW w:type="dxa" w:w="1872"/>
            <w:vAlign w:val="center"/>
            <w:tcMar>
              <w:top w:w="80" w:type="dxa"/>
              <w:start w:w="100" w:type="dxa"/>
              <w:bottom w:w="80" w:type="dxa"/>
              <w:end w:w="100" w:type="dxa"/>
            </w:tcMar>
          </w:tcPr>
          <w:p>
            <w:pPr>
              <w:spacing w:after="40" w:line="252" w:lineRule="auto"/>
              <w:jc w:val="center"/>
            </w:pPr>
            <w:r>
              <w:rPr>
                <w:rFonts w:ascii="Aptos" w:hAnsi="Aptos"/>
                <w:sz w:val="18"/>
              </w:rPr>
              <w:t>drift</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suggest pulse, cooldown, or repair timing</w:t>
            </w:r>
          </w:p>
        </w:tc>
      </w:tr>
      <w:tr>
        <w:tc>
          <w:tcPr>
            <w:tcW w:type="dxa" w:w="1872"/>
            <w:vAlign w:val="center"/>
            <w:tcMar>
              <w:top w:w="80" w:type="dxa"/>
              <w:start w:w="100" w:type="dxa"/>
              <w:bottom w:w="80" w:type="dxa"/>
              <w:end w:w="100" w:type="dxa"/>
            </w:tcMar>
          </w:tcPr>
          <w:p>
            <w:pPr>
              <w:spacing w:after="40" w:line="252" w:lineRule="auto"/>
              <w:jc w:val="center"/>
            </w:pPr>
            <w:r>
              <w:rPr>
                <w:rFonts w:ascii="Aptos" w:hAnsi="Aptos"/>
                <w:sz w:val="18"/>
              </w:rPr>
              <w:t>clusters</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no raw</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identify recurring repair families or support routes</w:t>
            </w:r>
          </w:p>
        </w:tc>
      </w:tr>
      <w:tr>
        <w:tc>
          <w:tcPr>
            <w:tcW w:type="dxa" w:w="1872"/>
            <w:vAlign w:val="center"/>
            <w:tcMar>
              <w:top w:w="80" w:type="dxa"/>
              <w:start w:w="100" w:type="dxa"/>
              <w:bottom w:w="80" w:type="dxa"/>
              <w:end w:w="100" w:type="dxa"/>
            </w:tcMar>
          </w:tcPr>
          <w:p>
            <w:pPr>
              <w:spacing w:after="40" w:line="252" w:lineRule="auto"/>
              <w:jc w:val="center"/>
            </w:pPr>
            <w:r>
              <w:rPr>
                <w:rFonts w:ascii="Aptos" w:hAnsi="Aptos"/>
                <w:sz w:val="18"/>
              </w:rPr>
              <w:t>shadow activation</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yes, carefully</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no raw labels</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increase support guardrails and AI restraint</w:t>
            </w:r>
          </w:p>
        </w:tc>
      </w:tr>
      <w:tr>
        <w:tc>
          <w:tcPr>
            <w:tcW w:type="dxa" w:w="1872"/>
            <w:vAlign w:val="center"/>
            <w:tcMar>
              <w:top w:w="80" w:type="dxa"/>
              <w:start w:w="100" w:type="dxa"/>
              <w:bottom w:w="80" w:type="dxa"/>
              <w:end w:w="100" w:type="dxa"/>
            </w:tcMar>
          </w:tcPr>
          <w:p>
            <w:pPr>
              <w:spacing w:after="40" w:line="252" w:lineRule="auto"/>
              <w:jc w:val="center"/>
            </w:pPr>
            <w:r>
              <w:rPr>
                <w:rFonts w:ascii="Aptos" w:hAnsi="Aptos"/>
                <w:sz w:val="18"/>
              </w:rPr>
              <w:t>anger hex</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partner-safe only</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cooldown, repair pacing, safety-aware prompts</w:t>
            </w:r>
          </w:p>
        </w:tc>
      </w:tr>
      <w:tr>
        <w:tc>
          <w:tcPr>
            <w:tcW w:type="dxa" w:w="1872"/>
            <w:vAlign w:val="center"/>
            <w:tcMar>
              <w:top w:w="80" w:type="dxa"/>
              <w:start w:w="100" w:type="dxa"/>
              <w:bottom w:w="80" w:type="dxa"/>
              <w:end w:w="100" w:type="dxa"/>
            </w:tcMar>
          </w:tcPr>
          <w:p>
            <w:pPr>
              <w:spacing w:after="40" w:line="252" w:lineRule="auto"/>
              <w:jc w:val="center"/>
            </w:pPr>
            <w:r>
              <w:rPr>
                <w:rFonts w:ascii="Aptos" w:hAnsi="Aptos"/>
                <w:sz w:val="18"/>
              </w:rPr>
              <w:t>E_GRIEF</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2160"/>
            <w:vAlign w:val="center"/>
            <w:tcMar>
              <w:top w:w="80" w:type="dxa"/>
              <w:start w:w="100" w:type="dxa"/>
              <w:bottom w:w="80" w:type="dxa"/>
              <w:end w:w="100" w:type="dxa"/>
            </w:tcMar>
          </w:tcPr>
          <w:p>
            <w:pPr>
              <w:spacing w:after="40" w:line="252" w:lineRule="auto"/>
              <w:jc w:val="center"/>
            </w:pPr>
            <w:r>
              <w:rPr>
                <w:rFonts w:ascii="Aptos" w:hAnsi="Aptos"/>
                <w:sz w:val="18"/>
              </w:rPr>
              <w:t>partner-safe only</w:t>
            </w:r>
          </w:p>
        </w:tc>
        <w:tc>
          <w:tcPr>
            <w:tcW w:type="dxa" w:w="3168"/>
            <w:vAlign w:val="center"/>
            <w:tcMar>
              <w:top w:w="80" w:type="dxa"/>
              <w:start w:w="100" w:type="dxa"/>
              <w:bottom w:w="80" w:type="dxa"/>
              <w:end w:w="100" w:type="dxa"/>
            </w:tcMar>
          </w:tcPr>
          <w:p>
            <w:pPr>
              <w:spacing w:after="40" w:line="252" w:lineRule="auto"/>
              <w:jc w:val="left"/>
            </w:pPr>
            <w:r>
              <w:rPr>
                <w:rFonts w:ascii="Aptos" w:hAnsi="Aptos"/>
                <w:sz w:val="18"/>
              </w:rPr>
              <w:t>care posture and pacing</w:t>
            </w:r>
          </w:p>
        </w:tc>
      </w:tr>
    </w:tbl>
    <w:p/>
    <w:p>
      <w:pPr>
        <w:pStyle w:val="Heading1"/>
      </w:pPr>
      <w:r>
        <w:rPr>
          <w:b w:val="0"/>
        </w:rPr>
        <w:t>15. Consent-aware AI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096"/>
            <w:vAlign w:val="center"/>
            <w:shd w:fill="DCE6F2"/>
            <w:tcMar>
              <w:top w:w="80" w:type="dxa"/>
              <w:start w:w="100" w:type="dxa"/>
              <w:bottom w:w="80" w:type="dxa"/>
              <w:end w:w="100" w:type="dxa"/>
            </w:tcMar>
          </w:tcPr>
          <w:p>
            <w:pPr>
              <w:jc w:val="center"/>
            </w:pPr>
            <w:r>
              <w:rPr>
                <w:rFonts w:ascii="Aptos" w:hAnsi="Aptos"/>
                <w:b/>
                <w:sz w:val="19"/>
              </w:rPr>
              <w:t>AI action</w:t>
            </w:r>
          </w:p>
        </w:tc>
        <w:tc>
          <w:tcPr>
            <w:tcW w:type="dxa" w:w="1152"/>
            <w:vAlign w:val="center"/>
            <w:shd w:fill="DCE6F2"/>
            <w:tcMar>
              <w:top w:w="80" w:type="dxa"/>
              <w:start w:w="100" w:type="dxa"/>
              <w:bottom w:w="80" w:type="dxa"/>
              <w:end w:w="100" w:type="dxa"/>
            </w:tcMar>
          </w:tcPr>
          <w:p>
            <w:pPr>
              <w:jc w:val="center"/>
            </w:pPr>
            <w:r>
              <w:rPr>
                <w:rFonts w:ascii="Aptos" w:hAnsi="Aptos"/>
                <w:b/>
                <w:sz w:val="19"/>
              </w:rPr>
              <w:t>Allowed?</w:t>
            </w:r>
          </w:p>
        </w:tc>
        <w:tc>
          <w:tcPr>
            <w:tcW w:type="dxa" w:w="4536"/>
            <w:vAlign w:val="center"/>
            <w:shd w:fill="DCE6F2"/>
            <w:tcMar>
              <w:top w:w="80" w:type="dxa"/>
              <w:start w:w="100" w:type="dxa"/>
              <w:bottom w:w="80" w:type="dxa"/>
              <w:end w:w="100" w:type="dxa"/>
            </w:tcMar>
          </w:tcPr>
          <w:p>
            <w:pPr>
              <w:jc w:val="center"/>
            </w:pPr>
            <w:r>
              <w:rPr>
                <w:rFonts w:ascii="Aptos" w:hAnsi="Aptos"/>
                <w:b/>
                <w:sz w:val="19"/>
              </w:rPr>
              <w:t>Conditions</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summarize shared pulse session</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4536"/>
            <w:vAlign w:val="center"/>
            <w:tcMar>
              <w:top w:w="80" w:type="dxa"/>
              <w:start w:w="100" w:type="dxa"/>
              <w:bottom w:w="80" w:type="dxa"/>
              <w:end w:w="100" w:type="dxa"/>
            </w:tcMar>
          </w:tcPr>
          <w:p>
            <w:pPr>
              <w:spacing w:after="40" w:line="252" w:lineRule="auto"/>
              <w:jc w:val="left"/>
            </w:pPr>
            <w:r>
              <w:rPr>
                <w:rFonts w:ascii="Aptos" w:hAnsi="Aptos"/>
                <w:sz w:val="18"/>
              </w:rPr>
              <w:t>both users completed pulse and module permits summary</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read one partner's private mirror for partner-facing output</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4536"/>
            <w:vAlign w:val="center"/>
            <w:tcMar>
              <w:top w:w="80" w:type="dxa"/>
              <w:start w:w="100" w:type="dxa"/>
              <w:bottom w:w="80" w:type="dxa"/>
              <w:end w:w="100" w:type="dxa"/>
            </w:tcMar>
          </w:tcPr>
          <w:p>
            <w:pPr>
              <w:spacing w:after="40" w:line="252" w:lineRule="auto"/>
              <w:jc w:val="center"/>
            </w:pPr>
            <w:r>
              <w:rPr>
                <w:rFonts w:ascii="Aptos" w:hAnsi="Aptos"/>
                <w:sz w:val="18"/>
              </w:rPr>
              <w:t>never</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generate repair prompt</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4536"/>
            <w:vAlign w:val="center"/>
            <w:tcMar>
              <w:top w:w="80" w:type="dxa"/>
              <w:start w:w="100" w:type="dxa"/>
              <w:bottom w:w="80" w:type="dxa"/>
              <w:end w:w="100" w:type="dxa"/>
            </w:tcMar>
          </w:tcPr>
          <w:p>
            <w:pPr>
              <w:spacing w:after="40" w:line="252" w:lineRule="auto"/>
              <w:jc w:val="left"/>
            </w:pPr>
            <w:r>
              <w:rPr>
                <w:rFonts w:ascii="Aptos" w:hAnsi="Aptos"/>
                <w:sz w:val="18"/>
              </w:rPr>
              <w:t>active repair module with consent</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infer support pacing from grief/anger/drift signals</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4536"/>
            <w:vAlign w:val="center"/>
            <w:tcMar>
              <w:top w:w="80" w:type="dxa"/>
              <w:start w:w="100" w:type="dxa"/>
              <w:bottom w:w="80" w:type="dxa"/>
              <w:end w:w="100" w:type="dxa"/>
            </w:tcMar>
          </w:tcPr>
          <w:p>
            <w:pPr>
              <w:spacing w:after="40" w:line="252" w:lineRule="auto"/>
              <w:jc w:val="left"/>
            </w:pPr>
            <w:r>
              <w:rPr>
                <w:rFonts w:ascii="Aptos" w:hAnsi="Aptos"/>
                <w:sz w:val="18"/>
              </w:rPr>
              <w:t>must remain partner-safe and policy-bounded</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quote private ExsAnonymous text to partner</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no</w:t>
            </w:r>
          </w:p>
        </w:tc>
        <w:tc>
          <w:tcPr>
            <w:tcW w:type="dxa" w:w="4536"/>
            <w:vAlign w:val="center"/>
            <w:tcMar>
              <w:top w:w="80" w:type="dxa"/>
              <w:start w:w="100" w:type="dxa"/>
              <w:bottom w:w="80" w:type="dxa"/>
              <w:end w:w="100" w:type="dxa"/>
            </w:tcMar>
          </w:tcPr>
          <w:p>
            <w:pPr>
              <w:spacing w:after="40" w:line="252" w:lineRule="auto"/>
              <w:jc w:val="center"/>
            </w:pPr>
            <w:r>
              <w:rPr>
                <w:rFonts w:ascii="Aptos" w:hAnsi="Aptos"/>
                <w:sz w:val="18"/>
              </w:rPr>
              <w:t>never</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create shared archive recap</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4536"/>
            <w:vAlign w:val="center"/>
            <w:tcMar>
              <w:top w:w="80" w:type="dxa"/>
              <w:start w:w="100" w:type="dxa"/>
              <w:bottom w:w="80" w:type="dxa"/>
              <w:end w:w="100" w:type="dxa"/>
            </w:tcMar>
          </w:tcPr>
          <w:p>
            <w:pPr>
              <w:spacing w:after="40" w:line="252" w:lineRule="auto"/>
              <w:jc w:val="left"/>
            </w:pPr>
            <w:r>
              <w:rPr>
                <w:rFonts w:ascii="Aptos" w:hAnsi="Aptos"/>
                <w:sz w:val="18"/>
              </w:rPr>
              <w:t>from shared lane content only</w:t>
            </w:r>
          </w:p>
        </w:tc>
      </w:tr>
      <w:tr>
        <w:tc>
          <w:tcPr>
            <w:tcW w:type="dxa" w:w="3096"/>
            <w:vAlign w:val="center"/>
            <w:tcMar>
              <w:top w:w="80" w:type="dxa"/>
              <w:start w:w="100" w:type="dxa"/>
              <w:bottom w:w="80" w:type="dxa"/>
              <w:end w:w="100" w:type="dxa"/>
            </w:tcMar>
          </w:tcPr>
          <w:p>
            <w:pPr>
              <w:spacing w:after="40" w:line="252" w:lineRule="auto"/>
              <w:jc w:val="left"/>
            </w:pPr>
            <w:r>
              <w:rPr>
                <w:rFonts w:ascii="Aptos" w:hAnsi="Aptos"/>
                <w:sz w:val="18"/>
              </w:rPr>
              <w:t>coach one user privately about couple issue</w:t>
            </w:r>
          </w:p>
        </w:tc>
        <w:tc>
          <w:tcPr>
            <w:tcW w:type="dxa" w:w="1152"/>
            <w:vAlign w:val="center"/>
            <w:tcMar>
              <w:top w:w="80" w:type="dxa"/>
              <w:start w:w="100" w:type="dxa"/>
              <w:bottom w:w="80" w:type="dxa"/>
              <w:end w:w="100" w:type="dxa"/>
            </w:tcMar>
          </w:tcPr>
          <w:p>
            <w:pPr>
              <w:spacing w:after="40" w:line="252" w:lineRule="auto"/>
              <w:jc w:val="center"/>
            </w:pPr>
            <w:r>
              <w:rPr>
                <w:rFonts w:ascii="Aptos" w:hAnsi="Aptos"/>
                <w:sz w:val="18"/>
              </w:rPr>
              <w:t>yes</w:t>
            </w:r>
          </w:p>
        </w:tc>
        <w:tc>
          <w:tcPr>
            <w:tcW w:type="dxa" w:w="4536"/>
            <w:vAlign w:val="center"/>
            <w:tcMar>
              <w:top w:w="80" w:type="dxa"/>
              <w:start w:w="100" w:type="dxa"/>
              <w:bottom w:w="80" w:type="dxa"/>
              <w:end w:w="100" w:type="dxa"/>
            </w:tcMar>
          </w:tcPr>
          <w:p>
            <w:pPr>
              <w:spacing w:after="40" w:line="252" w:lineRule="auto"/>
              <w:jc w:val="left"/>
            </w:pPr>
            <w:r>
              <w:rPr>
                <w:rFonts w:ascii="Aptos" w:hAnsi="Aptos"/>
                <w:sz w:val="18"/>
              </w:rPr>
              <w:t>private lane only; no partner leak</w:t>
            </w:r>
          </w:p>
        </w:tc>
      </w:tr>
    </w:tbl>
    <w:p/>
    <w:p>
      <w:pPr>
        <w:pStyle w:val="Heading1"/>
      </w:pPr>
      <w:r>
        <w:rPr>
          <w:b w:val="0"/>
        </w:rPr>
        <w:t>16. Room-specific payload envelopes</w:t>
      </w:r>
    </w:p>
    <w:p>
      <w:pPr>
        <w:pStyle w:val="Body"/>
      </w:pPr>
      <w:r>
        <w:rPr>
          <w:b w:val="0"/>
        </w:rPr>
        <w:t>Every major couple module should emit structured packets. Below is the minimum pattern.</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DCE6F2"/>
            <w:tcMar>
              <w:top w:w="80" w:type="dxa"/>
              <w:start w:w="100" w:type="dxa"/>
              <w:bottom w:w="80" w:type="dxa"/>
              <w:end w:w="100" w:type="dxa"/>
            </w:tcMar>
          </w:tcPr>
          <w:p>
            <w:pPr>
              <w:jc w:val="center"/>
            </w:pPr>
            <w:r>
              <w:rPr>
                <w:rFonts w:ascii="Aptos" w:hAnsi="Aptos"/>
                <w:b/>
                <w:sz w:val="19"/>
              </w:rPr>
              <w:t>Packet</w:t>
            </w:r>
          </w:p>
        </w:tc>
        <w:tc>
          <w:tcPr>
            <w:tcW w:type="dxa" w:w="3960"/>
            <w:vAlign w:val="center"/>
            <w:shd w:fill="DCE6F2"/>
            <w:tcMar>
              <w:top w:w="80" w:type="dxa"/>
              <w:start w:w="100" w:type="dxa"/>
              <w:bottom w:w="80" w:type="dxa"/>
              <w:end w:w="100" w:type="dxa"/>
            </w:tcMar>
          </w:tcPr>
          <w:p>
            <w:pPr>
              <w:jc w:val="center"/>
            </w:pPr>
            <w:r>
              <w:rPr>
                <w:rFonts w:ascii="Aptos" w:hAnsi="Aptos"/>
                <w:b/>
                <w:sz w:val="19"/>
              </w:rPr>
              <w:t>Core fields</w:t>
            </w:r>
          </w:p>
        </w:tc>
        <w:tc>
          <w:tcPr>
            <w:tcW w:type="dxa" w:w="2664"/>
            <w:vAlign w:val="center"/>
            <w:shd w:fill="DCE6F2"/>
            <w:tcMar>
              <w:top w:w="80" w:type="dxa"/>
              <w:start w:w="100" w:type="dxa"/>
              <w:bottom w:w="80" w:type="dxa"/>
              <w:end w:w="100" w:type="dxa"/>
            </w:tcMar>
          </w:tcPr>
          <w:p>
            <w:pPr>
              <w:jc w:val="center"/>
            </w:pPr>
            <w:r>
              <w:rPr>
                <w:rFonts w:ascii="Aptos" w:hAnsi="Aptos"/>
                <w:b/>
                <w:sz w:val="19"/>
              </w:rPr>
              <w:t>Why devs need it</w:t>
            </w:r>
          </w:p>
        </w:tc>
      </w:tr>
      <w:tr>
        <w:tc>
          <w:tcPr>
            <w:tcW w:type="dxa" w:w="2304"/>
            <w:vAlign w:val="center"/>
            <w:tcMar>
              <w:top w:w="80" w:type="dxa"/>
              <w:start w:w="100" w:type="dxa"/>
              <w:bottom w:w="80" w:type="dxa"/>
              <w:end w:w="100" w:type="dxa"/>
            </w:tcMar>
          </w:tcPr>
          <w:p>
            <w:pPr>
              <w:spacing w:after="40" w:line="252" w:lineRule="auto"/>
              <w:jc w:val="left"/>
            </w:pPr>
            <w:r>
              <w:rPr>
                <w:rFonts w:ascii="Aptos" w:hAnsi="Aptos"/>
                <w:sz w:val="18"/>
              </w:rPr>
              <w:t>couple_room_opened</w:t>
            </w:r>
          </w:p>
        </w:tc>
        <w:tc>
          <w:tcPr>
            <w:tcW w:type="dxa" w:w="3960"/>
            <w:vAlign w:val="center"/>
            <w:tcMar>
              <w:top w:w="80" w:type="dxa"/>
              <w:start w:w="100" w:type="dxa"/>
              <w:bottom w:w="80" w:type="dxa"/>
              <w:end w:w="100" w:type="dxa"/>
            </w:tcMar>
          </w:tcPr>
          <w:p>
            <w:pPr>
              <w:spacing w:after="40" w:line="252" w:lineRule="auto"/>
              <w:jc w:val="left"/>
            </w:pPr>
            <w:r>
              <w:rPr>
                <w:rFonts w:ascii="Aptos" w:hAnsi="Aptos"/>
                <w:sz w:val="18"/>
              </w:rPr>
              <w:t>event_id, couple_id, room_id, actor_id, timestamp, ui_state</w:t>
            </w:r>
          </w:p>
        </w:tc>
        <w:tc>
          <w:tcPr>
            <w:tcW w:type="dxa" w:w="2664"/>
            <w:vAlign w:val="center"/>
            <w:tcMar>
              <w:top w:w="80" w:type="dxa"/>
              <w:start w:w="100" w:type="dxa"/>
              <w:bottom w:w="80" w:type="dxa"/>
              <w:end w:w="100" w:type="dxa"/>
            </w:tcMar>
          </w:tcPr>
          <w:p>
            <w:pPr>
              <w:spacing w:after="40" w:line="252" w:lineRule="auto"/>
              <w:jc w:val="left"/>
            </w:pPr>
            <w:r>
              <w:rPr>
                <w:rFonts w:ascii="Aptos" w:hAnsi="Aptos"/>
                <w:sz w:val="18"/>
              </w:rPr>
              <w:t>analytics and state restoration</w:t>
            </w:r>
          </w:p>
        </w:tc>
      </w:tr>
      <w:tr>
        <w:tc>
          <w:tcPr>
            <w:tcW w:type="dxa" w:w="2304"/>
            <w:vAlign w:val="center"/>
            <w:tcMar>
              <w:top w:w="80" w:type="dxa"/>
              <w:start w:w="100" w:type="dxa"/>
              <w:bottom w:w="80" w:type="dxa"/>
              <w:end w:w="100" w:type="dxa"/>
            </w:tcMar>
          </w:tcPr>
          <w:p>
            <w:pPr>
              <w:spacing w:after="40" w:line="252" w:lineRule="auto"/>
              <w:jc w:val="center"/>
            </w:pPr>
            <w:r>
              <w:rPr>
                <w:rFonts w:ascii="Aptos" w:hAnsi="Aptos"/>
                <w:sz w:val="18"/>
              </w:rPr>
              <w:t>pulse_submitted</w:t>
            </w:r>
          </w:p>
        </w:tc>
        <w:tc>
          <w:tcPr>
            <w:tcW w:type="dxa" w:w="3960"/>
            <w:vAlign w:val="center"/>
            <w:tcMar>
              <w:top w:w="80" w:type="dxa"/>
              <w:start w:w="100" w:type="dxa"/>
              <w:bottom w:w="80" w:type="dxa"/>
              <w:end w:w="100" w:type="dxa"/>
            </w:tcMar>
          </w:tcPr>
          <w:p>
            <w:pPr>
              <w:spacing w:after="40" w:line="252" w:lineRule="auto"/>
              <w:jc w:val="left"/>
            </w:pPr>
            <w:r>
              <w:rPr>
                <w:rFonts w:ascii="Aptos" w:hAnsi="Aptos"/>
                <w:sz w:val="18"/>
              </w:rPr>
              <w:t>session_id, author_id, response_scope, completion_state</w:t>
            </w:r>
          </w:p>
        </w:tc>
        <w:tc>
          <w:tcPr>
            <w:tcW w:type="dxa" w:w="2664"/>
            <w:vAlign w:val="center"/>
            <w:tcMar>
              <w:top w:w="80" w:type="dxa"/>
              <w:start w:w="100" w:type="dxa"/>
              <w:bottom w:w="80" w:type="dxa"/>
              <w:end w:w="100" w:type="dxa"/>
            </w:tcMar>
          </w:tcPr>
          <w:p>
            <w:pPr>
              <w:spacing w:after="40" w:line="252" w:lineRule="auto"/>
              <w:jc w:val="left"/>
            </w:pPr>
            <w:r>
              <w:rPr>
                <w:rFonts w:ascii="Aptos" w:hAnsi="Aptos"/>
                <w:sz w:val="18"/>
              </w:rPr>
              <w:t>dual-input synchronization</w:t>
            </w:r>
          </w:p>
        </w:tc>
      </w:tr>
      <w:tr>
        <w:tc>
          <w:tcPr>
            <w:tcW w:type="dxa" w:w="2304"/>
            <w:vAlign w:val="center"/>
            <w:tcMar>
              <w:top w:w="80" w:type="dxa"/>
              <w:start w:w="100" w:type="dxa"/>
              <w:bottom w:w="80" w:type="dxa"/>
              <w:end w:w="100" w:type="dxa"/>
            </w:tcMar>
          </w:tcPr>
          <w:p>
            <w:pPr>
              <w:spacing w:after="40" w:line="252" w:lineRule="auto"/>
              <w:jc w:val="center"/>
            </w:pPr>
            <w:r>
              <w:rPr>
                <w:rFonts w:ascii="Aptos" w:hAnsi="Aptos"/>
                <w:sz w:val="18"/>
              </w:rPr>
              <w:t>repair_started</w:t>
            </w:r>
          </w:p>
        </w:tc>
        <w:tc>
          <w:tcPr>
            <w:tcW w:type="dxa" w:w="3960"/>
            <w:vAlign w:val="center"/>
            <w:tcMar>
              <w:top w:w="80" w:type="dxa"/>
              <w:start w:w="100" w:type="dxa"/>
              <w:bottom w:w="80" w:type="dxa"/>
              <w:end w:w="100" w:type="dxa"/>
            </w:tcMar>
          </w:tcPr>
          <w:p>
            <w:pPr>
              <w:spacing w:after="40" w:line="252" w:lineRule="auto"/>
              <w:jc w:val="left"/>
            </w:pPr>
            <w:r>
              <w:rPr>
                <w:rFonts w:ascii="Aptos" w:hAnsi="Aptos"/>
                <w:sz w:val="18"/>
              </w:rPr>
              <w:t>repair_id, trigger_source, consent_state, issue_family</w:t>
            </w:r>
          </w:p>
        </w:tc>
        <w:tc>
          <w:tcPr>
            <w:tcW w:type="dxa" w:w="2664"/>
            <w:vAlign w:val="center"/>
            <w:tcMar>
              <w:top w:w="80" w:type="dxa"/>
              <w:start w:w="100" w:type="dxa"/>
              <w:bottom w:w="80" w:type="dxa"/>
              <w:end w:w="100" w:type="dxa"/>
            </w:tcMar>
          </w:tcPr>
          <w:p>
            <w:pPr>
              <w:spacing w:after="40" w:line="252" w:lineRule="auto"/>
              <w:jc w:val="left"/>
            </w:pPr>
            <w:r>
              <w:rPr>
                <w:rFonts w:ascii="Aptos" w:hAnsi="Aptos"/>
                <w:sz w:val="18"/>
              </w:rPr>
              <w:t>structured repair routing</w:t>
            </w:r>
          </w:p>
        </w:tc>
      </w:tr>
      <w:tr>
        <w:tc>
          <w:tcPr>
            <w:tcW w:type="dxa" w:w="2304"/>
            <w:vAlign w:val="center"/>
            <w:tcMar>
              <w:top w:w="80" w:type="dxa"/>
              <w:start w:w="100" w:type="dxa"/>
              <w:bottom w:w="80" w:type="dxa"/>
              <w:end w:w="100" w:type="dxa"/>
            </w:tcMar>
          </w:tcPr>
          <w:p>
            <w:pPr>
              <w:spacing w:after="40" w:line="252" w:lineRule="auto"/>
              <w:jc w:val="left"/>
            </w:pPr>
            <w:r>
              <w:rPr>
                <w:rFonts w:ascii="Aptos" w:hAnsi="Aptos"/>
                <w:sz w:val="18"/>
              </w:rPr>
              <w:t>private_to_shared_conversion</w:t>
            </w:r>
          </w:p>
        </w:tc>
        <w:tc>
          <w:tcPr>
            <w:tcW w:type="dxa" w:w="3960"/>
            <w:vAlign w:val="center"/>
            <w:tcMar>
              <w:top w:w="80" w:type="dxa"/>
              <w:start w:w="100" w:type="dxa"/>
              <w:bottom w:w="80" w:type="dxa"/>
              <w:end w:w="100" w:type="dxa"/>
            </w:tcMar>
          </w:tcPr>
          <w:p>
            <w:pPr>
              <w:spacing w:after="40" w:line="252" w:lineRule="auto"/>
              <w:jc w:val="left"/>
            </w:pPr>
            <w:r>
              <w:rPr>
                <w:rFonts w:ascii="Aptos" w:hAnsi="Aptos"/>
                <w:sz w:val="18"/>
              </w:rPr>
              <w:t>source_entry_id, author_id, target_object, consent_token</w:t>
            </w:r>
          </w:p>
        </w:tc>
        <w:tc>
          <w:tcPr>
            <w:tcW w:type="dxa" w:w="2664"/>
            <w:vAlign w:val="center"/>
            <w:tcMar>
              <w:top w:w="80" w:type="dxa"/>
              <w:start w:w="100" w:type="dxa"/>
              <w:bottom w:w="80" w:type="dxa"/>
              <w:end w:w="100" w:type="dxa"/>
            </w:tcMar>
          </w:tcPr>
          <w:p>
            <w:pPr>
              <w:spacing w:after="40" w:line="252" w:lineRule="auto"/>
              <w:jc w:val="left"/>
            </w:pPr>
            <w:r>
              <w:rPr>
                <w:rFonts w:ascii="Aptos" w:hAnsi="Aptos"/>
                <w:sz w:val="18"/>
              </w:rPr>
              <w:t>privacy enforcement</w:t>
            </w:r>
          </w:p>
        </w:tc>
      </w:tr>
      <w:tr>
        <w:tc>
          <w:tcPr>
            <w:tcW w:type="dxa" w:w="2304"/>
            <w:vAlign w:val="center"/>
            <w:tcMar>
              <w:top w:w="80" w:type="dxa"/>
              <w:start w:w="100" w:type="dxa"/>
              <w:bottom w:w="80" w:type="dxa"/>
              <w:end w:w="100" w:type="dxa"/>
            </w:tcMar>
          </w:tcPr>
          <w:p>
            <w:pPr>
              <w:spacing w:after="40" w:line="252" w:lineRule="auto"/>
              <w:jc w:val="center"/>
            </w:pPr>
            <w:r>
              <w:rPr>
                <w:rFonts w:ascii="Aptos" w:hAnsi="Aptos"/>
                <w:sz w:val="18"/>
              </w:rPr>
              <w:t>theme_changed</w:t>
            </w:r>
          </w:p>
        </w:tc>
        <w:tc>
          <w:tcPr>
            <w:tcW w:type="dxa" w:w="3960"/>
            <w:vAlign w:val="center"/>
            <w:tcMar>
              <w:top w:w="80" w:type="dxa"/>
              <w:start w:w="100" w:type="dxa"/>
              <w:bottom w:w="80" w:type="dxa"/>
              <w:end w:w="100" w:type="dxa"/>
            </w:tcMar>
          </w:tcPr>
          <w:p>
            <w:pPr>
              <w:spacing w:after="40" w:line="252" w:lineRule="auto"/>
              <w:jc w:val="left"/>
            </w:pPr>
            <w:r>
              <w:rPr>
                <w:rFonts w:ascii="Aptos" w:hAnsi="Aptos"/>
                <w:sz w:val="18"/>
              </w:rPr>
              <w:t>couple_id, old_theme, new_theme, actor_id</w:t>
            </w:r>
          </w:p>
        </w:tc>
        <w:tc>
          <w:tcPr>
            <w:tcW w:type="dxa" w:w="2664"/>
            <w:vAlign w:val="center"/>
            <w:tcMar>
              <w:top w:w="80" w:type="dxa"/>
              <w:start w:w="100" w:type="dxa"/>
              <w:bottom w:w="80" w:type="dxa"/>
              <w:end w:w="100" w:type="dxa"/>
            </w:tcMar>
          </w:tcPr>
          <w:p>
            <w:pPr>
              <w:spacing w:after="40" w:line="252" w:lineRule="auto"/>
              <w:jc w:val="left"/>
            </w:pPr>
            <w:r>
              <w:rPr>
                <w:rFonts w:ascii="Aptos" w:hAnsi="Aptos"/>
                <w:sz w:val="18"/>
              </w:rPr>
              <w:t>visual/state consistency</w:t>
            </w:r>
          </w:p>
        </w:tc>
      </w:tr>
      <w:tr>
        <w:tc>
          <w:tcPr>
            <w:tcW w:type="dxa" w:w="2304"/>
            <w:vAlign w:val="center"/>
            <w:tcMar>
              <w:top w:w="80" w:type="dxa"/>
              <w:start w:w="100" w:type="dxa"/>
              <w:bottom w:w="80" w:type="dxa"/>
              <w:end w:w="100" w:type="dxa"/>
            </w:tcMar>
          </w:tcPr>
          <w:p>
            <w:pPr>
              <w:spacing w:after="40" w:line="252" w:lineRule="auto"/>
              <w:jc w:val="left"/>
            </w:pPr>
            <w:r>
              <w:rPr>
                <w:rFonts w:ascii="Aptos" w:hAnsi="Aptos"/>
                <w:sz w:val="18"/>
              </w:rPr>
              <w:t>couple_mode_paused</w:t>
            </w:r>
          </w:p>
        </w:tc>
        <w:tc>
          <w:tcPr>
            <w:tcW w:type="dxa" w:w="3960"/>
            <w:vAlign w:val="center"/>
            <w:tcMar>
              <w:top w:w="80" w:type="dxa"/>
              <w:start w:w="100" w:type="dxa"/>
              <w:bottom w:w="80" w:type="dxa"/>
              <w:end w:w="100" w:type="dxa"/>
            </w:tcMar>
          </w:tcPr>
          <w:p>
            <w:pPr>
              <w:spacing w:after="40" w:line="252" w:lineRule="auto"/>
              <w:jc w:val="left"/>
            </w:pPr>
            <w:r>
              <w:rPr>
                <w:rFonts w:ascii="Aptos" w:hAnsi="Aptos"/>
                <w:sz w:val="18"/>
              </w:rPr>
              <w:t>couple_id, reason_code, visibility_profile</w:t>
            </w:r>
          </w:p>
        </w:tc>
        <w:tc>
          <w:tcPr>
            <w:tcW w:type="dxa" w:w="2664"/>
            <w:vAlign w:val="center"/>
            <w:tcMar>
              <w:top w:w="80" w:type="dxa"/>
              <w:start w:w="100" w:type="dxa"/>
              <w:bottom w:w="80" w:type="dxa"/>
              <w:end w:w="100" w:type="dxa"/>
            </w:tcMar>
          </w:tcPr>
          <w:p>
            <w:pPr>
              <w:spacing w:after="40" w:line="252" w:lineRule="auto"/>
              <w:jc w:val="left"/>
            </w:pPr>
            <w:r>
              <w:rPr>
                <w:rFonts w:ascii="Aptos" w:hAnsi="Aptos"/>
                <w:sz w:val="18"/>
              </w:rPr>
              <w:t>safe deactivation without data loss</w:t>
            </w:r>
          </w:p>
        </w:tc>
      </w:tr>
    </w:tbl>
    <w:p/>
    <w:p>
      <w:pPr>
        <w:pStyle w:val="Heading1"/>
      </w:pPr>
      <w:r>
        <w:rPr>
          <w:b w:val="0"/>
        </w:rPr>
        <w:t>17. Breakup / post-link mode</w:t>
      </w:r>
    </w:p>
    <w:p>
      <w:pPr>
        <w:pStyle w:val="Body"/>
      </w:pPr>
      <w:r>
        <w:rPr>
          <w:b w:val="0"/>
        </w:rPr>
        <w:t>The couple container must support a governed end-state. When the relationship ends, the platform should shift into protected breakup handling instead of deleting reality.</w:t>
      </w:r>
    </w:p>
    <w:p>
      <w:pPr>
        <w:pStyle w:val="ListBullet"/>
      </w:pPr>
      <w:r>
        <w:t>Freeze shared editing except for approved closure flows.</w:t>
      </w:r>
    </w:p>
    <w:p>
      <w:pPr>
        <w:pStyle w:val="ListBullet"/>
      </w:pPr>
      <w:r>
        <w:t>Preserve audit-safe archive objects according to retention class.</w:t>
      </w:r>
    </w:p>
    <w:p>
      <w:pPr>
        <w:pStyle w:val="ListBullet"/>
      </w:pPr>
      <w:r>
        <w:t>Sever shared-room live interactivity unless policy requires a cooling period.</w:t>
      </w:r>
    </w:p>
    <w:p>
      <w:pPr>
        <w:pStyle w:val="ListBullet"/>
      </w:pPr>
      <w:r>
        <w:t>Route each user back to single-user mode with historical awareness but clean boundary separation.</w:t>
      </w:r>
    </w:p>
    <w:tbl>
      <w:tblPr>
        <w:tblW w:type="auto" w:w="0"/>
        <w:jc w:val="center"/>
        <w:tblLayout w:type="fixed"/>
        <w:tblLook w:firstColumn="1" w:firstRow="1" w:lastColumn="0" w:lastRow="0" w:noHBand="0" w:noVBand="1" w:val="04A0"/>
      </w:tblPr>
      <w:tblGrid>
        <w:gridCol w:w="9504"/>
      </w:tblGrid>
      <w:tr>
        <w:tc>
          <w:tcPr>
            <w:tcW w:type="dxa" w:w="9936"/>
            <w:shd w:fill="EEF4FB"/>
            <w:tcMar>
              <w:top w:w="120" w:type="dxa"/>
              <w:start w:w="140" w:type="dxa"/>
              <w:bottom w:w="120" w:type="dxa"/>
              <w:end w:w="140" w:type="dxa"/>
            </w:tcMar>
          </w:tcPr>
          <w:p>
            <w:pPr>
              <w:pStyle w:val="Body"/>
            </w:pPr>
            <w:r>
              <w:rPr>
                <w:b/>
                <w:color w:val="223F5E"/>
              </w:rPr>
              <w:t xml:space="preserve">Important. </w:t>
            </w:r>
            <w:r>
              <w:t>Breakup mode is not only a social status change. It is a data-boundary event, a permissions event, and often a Sanctuary / ExsAnonymous / grief event.</w:t>
            </w:r>
          </w:p>
        </w:tc>
      </w:tr>
    </w:tbl>
    <w:p/>
    <w:p>
      <w:pPr>
        <w:pStyle w:val="Heading1"/>
      </w:pPr>
      <w:r>
        <w:rPr>
          <w:b w:val="0"/>
        </w:rPr>
        <w:t>18. Minimum API surface</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fill="DCE6F2"/>
            <w:tcMar>
              <w:top w:w="80" w:type="dxa"/>
              <w:start w:w="100" w:type="dxa"/>
              <w:bottom w:w="80" w:type="dxa"/>
              <w:end w:w="100" w:type="dxa"/>
            </w:tcMar>
          </w:tcPr>
          <w:p>
            <w:pPr>
              <w:jc w:val="center"/>
            </w:pPr>
            <w:r>
              <w:rPr>
                <w:rFonts w:ascii="Aptos" w:hAnsi="Aptos"/>
                <w:b/>
                <w:sz w:val="19"/>
              </w:rPr>
              <w:t>Endpoint / action</w:t>
            </w:r>
          </w:p>
        </w:tc>
        <w:tc>
          <w:tcPr>
            <w:tcW w:type="dxa" w:w="4320"/>
            <w:vAlign w:val="center"/>
            <w:shd w:fill="DCE6F2"/>
            <w:tcMar>
              <w:top w:w="80" w:type="dxa"/>
              <w:start w:w="100" w:type="dxa"/>
              <w:bottom w:w="80" w:type="dxa"/>
              <w:end w:w="100" w:type="dxa"/>
            </w:tcMar>
          </w:tcPr>
          <w:p>
            <w:pPr>
              <w:jc w:val="center"/>
            </w:pPr>
            <w:r>
              <w:rPr>
                <w:rFonts w:ascii="Aptos" w:hAnsi="Aptos"/>
                <w:b/>
                <w:sz w:val="19"/>
              </w:rPr>
              <w:t>Purpose</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/relationship/invite</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propose relationship mode</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/relationship/consent</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submit activation consent bundle</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/relationship/theme</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select or update theme profile</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GET /relationship/home</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load shared home container</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/relationship/pulse</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create or complete pulse session</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/relationship/repair/start</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start governed repair flow</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/relationship/private-share</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convert allowed private item into shared object</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/relationship/pause</w:t>
            </w:r>
          </w:p>
        </w:tc>
        <w:tc>
          <w:tcPr>
            <w:tcW w:type="dxa" w:w="4320"/>
            <w:vAlign w:val="center"/>
            <w:tcMar>
              <w:top w:w="80" w:type="dxa"/>
              <w:start w:w="100" w:type="dxa"/>
              <w:bottom w:w="80" w:type="dxa"/>
              <w:end w:w="100" w:type="dxa"/>
            </w:tcMar>
          </w:tcPr>
          <w:p>
            <w:pPr>
              <w:spacing w:after="40" w:line="252" w:lineRule="auto"/>
              <w:jc w:val="center"/>
            </w:pPr>
            <w:r>
              <w:rPr>
                <w:rFonts w:ascii="Aptos" w:hAnsi="Aptos"/>
                <w:sz w:val="18"/>
              </w:rPr>
              <w:t>pause couple mode</w:t>
            </w:r>
          </w:p>
        </w:tc>
      </w:tr>
      <w:tr>
        <w:tc>
          <w:tcPr>
            <w:tcW w:type="dxa" w:w="3600"/>
            <w:vAlign w:val="center"/>
            <w:tcMar>
              <w:top w:w="80" w:type="dxa"/>
              <w:start w:w="100" w:type="dxa"/>
              <w:bottom w:w="80" w:type="dxa"/>
              <w:end w:w="100" w:type="dxa"/>
            </w:tcMar>
          </w:tcPr>
          <w:p>
            <w:pPr>
              <w:spacing w:after="40" w:line="252" w:lineRule="auto"/>
              <w:jc w:val="left"/>
            </w:pPr>
            <w:r>
              <w:rPr>
                <w:rFonts w:ascii="Aptos" w:hAnsi="Aptos"/>
                <w:sz w:val="18"/>
              </w:rPr>
              <w:t>POST /relationship/end</w:t>
            </w:r>
          </w:p>
        </w:tc>
        <w:tc>
          <w:tcPr>
            <w:tcW w:type="dxa" w:w="4320"/>
            <w:vAlign w:val="center"/>
            <w:tcMar>
              <w:top w:w="80" w:type="dxa"/>
              <w:start w:w="100" w:type="dxa"/>
              <w:bottom w:w="80" w:type="dxa"/>
              <w:end w:w="100" w:type="dxa"/>
            </w:tcMar>
          </w:tcPr>
          <w:p>
            <w:pPr>
              <w:spacing w:after="40" w:line="252" w:lineRule="auto"/>
              <w:jc w:val="left"/>
            </w:pPr>
            <w:r>
              <w:rPr>
                <w:rFonts w:ascii="Aptos" w:hAnsi="Aptos"/>
                <w:sz w:val="18"/>
              </w:rPr>
              <w:t>enter breakup flow</w:t>
            </w:r>
          </w:p>
        </w:tc>
      </w:tr>
    </w:tbl>
    <w:p/>
    <w:p>
      <w:pPr>
        <w:pStyle w:val="Heading1"/>
      </w:pPr>
      <w:r>
        <w:rPr>
          <w:b w:val="0"/>
        </w:rPr>
        <w:t>19. QA cases developers must lock</w:t>
      </w:r>
    </w:p>
    <w:p>
      <w:pPr>
        <w:pStyle w:val="ListBullet"/>
      </w:pPr>
      <w:r>
        <w:t>One partner completes a pulse; the other never responds. Verify no comparative leak appears.</w:t>
      </w:r>
    </w:p>
    <w:p>
      <w:pPr>
        <w:pStyle w:val="ListBullet"/>
      </w:pPr>
      <w:r>
        <w:t>A private ExsAnonymous entry seeds support posture. Verify raw content never appears to the partner.</w:t>
      </w:r>
    </w:p>
    <w:p>
      <w:pPr>
        <w:pStyle w:val="ListBullet"/>
      </w:pPr>
      <w:r>
        <w:t>Theme changes do not corrupt room histories or archive IDs.</w:t>
      </w:r>
    </w:p>
    <w:p>
      <w:pPr>
        <w:pStyle w:val="ListBullet"/>
      </w:pPr>
      <w:r>
        <w:t>Consent revocation hides future partner-safe pattern surfaces without deleting historical protected records.</w:t>
      </w:r>
    </w:p>
    <w:p>
      <w:pPr>
        <w:pStyle w:val="ListBullet"/>
      </w:pPr>
      <w:r>
        <w:t>Repair module reopened after failed closure maintains versioned history.</w:t>
      </w:r>
    </w:p>
    <w:p>
      <w:pPr>
        <w:pStyle w:val="ListBullet"/>
      </w:pPr>
      <w:r>
        <w:t>Pause/resume of relationship mode does not orphan the couple container.</w:t>
      </w:r>
    </w:p>
    <w:p>
      <w:pPr>
        <w:pStyle w:val="Heading1"/>
      </w:pPr>
      <w:r>
        <w:rPr>
          <w:b w:val="0"/>
        </w:rPr>
        <w:t>20. Implementation order</w:t>
      </w:r>
    </w:p>
    <w:p>
      <w:pPr>
        <w:pStyle w:val="ListNumber"/>
      </w:pPr>
      <w:r>
        <w:t>Build couple_container, consent records, room registry, and transition packet first.</w:t>
      </w:r>
    </w:p>
    <w:p>
      <w:pPr>
        <w:pStyle w:val="ListNumber"/>
      </w:pPr>
      <w:r>
        <w:t>Build shared/private object map enforcement and API guards second.</w:t>
      </w:r>
    </w:p>
    <w:p>
      <w:pPr>
        <w:pStyle w:val="ListNumber"/>
      </w:pPr>
      <w:r>
        <w:t>Build home room and pulse room next; they are the minimum viable couple experience.</w:t>
      </w:r>
    </w:p>
    <w:p>
      <w:pPr>
        <w:pStyle w:val="ListNumber"/>
      </w:pPr>
      <w:r>
        <w:t>Build repair room after pulse, because pulse is often the entry signal.</w:t>
      </w:r>
    </w:p>
    <w:p>
      <w:pPr>
        <w:pStyle w:val="ListNumber"/>
      </w:pPr>
      <w:r>
        <w:t>Build archive, growth, and intimacy rooms after the state/consent core is stable.</w:t>
      </w:r>
    </w:p>
    <w:p>
      <w:pPr>
        <w:pStyle w:val="ListNumber"/>
      </w:pPr>
      <w:r>
        <w:t>Integrate drift, cluster, anger, grief, shadow, and Sanctuary bridge outputs only through approved adapters.</w:t>
      </w:r>
    </w:p>
    <w:p>
      <w:pPr>
        <w:pStyle w:val="ListNumber"/>
      </w:pPr>
      <w:r>
        <w:t>Add scoreboard/social feed later under a separate contract, not by piggybacking on relationship private data.</w:t>
      </w:r>
    </w:p>
    <w:p>
      <w:pPr>
        <w:pStyle w:val="Heading1"/>
      </w:pPr>
      <w:r>
        <w:rPr>
          <w:b w:val="0"/>
        </w:rPr>
        <w:t>21. Final build doctrine</w:t>
      </w:r>
    </w:p>
    <w:p>
      <w:pPr>
        <w:pStyle w:val="Body"/>
      </w:pPr>
      <w:r>
        <w:rPr>
          <w:b w:val="0"/>
        </w:rPr>
        <w:t>Relationship mode should be implemented as a governed couple operating environment. The user experience may feel warm, intimate, and beautifully themed, but the underlying engineering must be strict about consent, lane separation, packet discipline, and write-back law. The platform is allowed to help couples grow; it is not allowed to become voyeur software, accidental therapy cosplay, or a privacy breach with candles.</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23F5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3F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3F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Aptos" w:hAnsi="Aptos"/>
      <w:color w:val="5A636E"/>
      <w:sz w:val="22"/>
    </w:rPr>
  </w:style>
  <w:style w:type="paragraph" w:customStyle="1" w:styleId="Body">
    <w:name w:val="Body"/>
    <w:pPr>
      <w:spacing w:after="120" w:line="276" w:lineRule="auto"/>
    </w:pPr>
    <w:rPr>
      <w:rFonts w:ascii="Aptos" w:hAnsi="Aptos"/>
      <w:sz w:val="21"/>
    </w:rPr>
  </w:style>
  <w:style w:type="paragraph" w:customStyle="1" w:styleId="Small">
    <w:name w:val="Small"/>
    <w:pPr>
      <w:spacing w:after="80"/>
    </w:pPr>
    <w:rPr>
      <w:rFonts w:ascii="Aptos" w:hAnsi="Aptos"/>
      <w:color w:val="5A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