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E6F"/>
          <w:sz w:val="30"/>
        </w:rPr>
        <w:t>GENESIS OS / RELATIONSHIP SCORES</w:t>
      </w:r>
    </w:p>
    <w:p>
      <w:pPr>
        <w:jc w:val="center"/>
      </w:pPr>
      <w:r>
        <w:rPr>
          <w:b/>
          <w:sz w:val="48"/>
        </w:rPr>
        <w:t>Shadow Activation Runtime</w:t>
        <w:br/>
        <w:t>Official Companion System Contract v1</w:t>
      </w:r>
    </w:p>
    <w:p>
      <w:pPr>
        <w:jc w:val="center"/>
      </w:pPr>
      <w:r>
        <w:rPr>
          <w:i/>
          <w:color w:val="5A5A5A"/>
          <w:sz w:val="22"/>
        </w:rPr>
        <w:t>Canonical event-label dependency contract merged for the official build set</w:t>
        <w:br/>
        <w:t>Detailed engineering specification for runtime activation, dependency gating, payloads, and writeback governance</w:t>
      </w:r>
    </w:p>
    <w:tbl>
      <w:tblPr>
        <w:tblW w:type="auto" w:w="0"/>
        <w:jc w:val="center"/>
        <w:tblLayout w:type="fixed"/>
        <w:tblLook w:firstColumn="1" w:firstRow="1" w:lastColumn="0" w:lastRow="0" w:noHBand="0" w:noVBand="1" w:val="04A0"/>
      </w:tblPr>
      <w:tblGrid>
        <w:gridCol w:w="9936"/>
      </w:tblGrid>
      <w:tr>
        <w:tc>
          <w:tcPr>
            <w:tcW w:type="dxa" w:w="9360"/>
            <w:shd w:fill="EEF4FA"/>
            <w:tcMar>
              <w:top w:w="120" w:type="dxa"/>
              <w:start w:w="120" w:type="dxa"/>
              <w:bottom w:w="120" w:type="dxa"/>
              <w:end w:w="120" w:type="dxa"/>
            </w:tcMar>
          </w:tcPr>
          <w:p>
            <w:r>
              <w:rPr>
                <w:b/>
              </w:rPr>
              <w:t xml:space="preserve">Purpose. </w:t>
            </w:r>
            <w:r>
              <w:t>Promote Shadow Activation from a strong standalone ruleset into a governed companion-system contract inside the official Genesis OS build package. This document locks the runtime object model, event-label dependencies, lane discipline, activation thresholds, storage packets, downstream permissions, and quality gates so developers can implement the system without inventing new logic in product code.</w:t>
            </w:r>
          </w:p>
        </w:tc>
      </w:tr>
    </w:tbl>
    <w:p/>
    <w:p>
      <w:pPr>
        <w:jc w:val="center"/>
      </w:pPr>
      <w:r>
        <w:rPr>
          <w:color w:val="5F5F5F"/>
          <w:sz w:val="17"/>
        </w:rPr>
        <w:t>Reference alignment: corrected unified master blueprint, workbook-governed scoring stack, cluster atlas, readiness and forecast contracts, Human Emotion Genome registry, Sanctuary contract, and the drift companion contract.</w:t>
      </w:r>
    </w:p>
    <w:p>
      <w:r>
        <w:br w:type="page"/>
      </w:r>
    </w:p>
    <w:p>
      <w:pPr>
        <w:pStyle w:val="Heading1"/>
      </w:pPr>
      <w:r>
        <w:t>1. Why this document exists</w:t>
      </w:r>
    </w:p>
    <w:p>
      <w:pPr>
        <w:spacing w:after="80"/>
      </w:pPr>
      <w:r>
        <w:t>Shadow Activation already exists conceptually across the Genesis OS package: the workbook defines shadow types, the cluster layer explains pattern tension, the forecast layer expects governed instability signals, and Sanctuary provides reflective or healing responses. The missing piece is runtime law. Until this contract, the deterministic activation logic lived too much like a standalone rules engine rather than an official build-set companion system.</w:t>
      </w:r>
    </w:p>
    <w:p>
      <w:pPr>
        <w:spacing w:after="80"/>
      </w:pPr>
      <w:r>
        <w:t>This contract closes that gap. It defines exactly what runtime shadow activation is, what evidence is allowed to trigger it, which event labels must exist before activation writes are allowed, how activation decays, how it interacts with drift and clusters, and how the rest of the stack is allowed to consume it.</w:t>
      </w:r>
    </w:p>
    <w:p>
      <w:pPr>
        <w:pStyle w:val="Heading2"/>
      </w:pPr>
      <w:r>
        <w:t>1.1 What this document is</w:t>
      </w:r>
    </w:p>
    <w:p>
      <w:pPr>
        <w:spacing w:after="40"/>
        <w:ind w:left="317" w:hanging="259"/>
      </w:pPr>
      <w:r>
        <w:rPr>
          <w:b/>
        </w:rPr>
        <w:t xml:space="preserve">• </w:t>
      </w:r>
      <w:r>
        <w:t>A companion-system contract, not a replacement for workbook score law.</w:t>
      </w:r>
    </w:p>
    <w:p>
      <w:pPr>
        <w:spacing w:after="40"/>
        <w:ind w:left="317" w:hanging="259"/>
      </w:pPr>
      <w:r>
        <w:rPr>
          <w:b/>
        </w:rPr>
        <w:t xml:space="preserve">• </w:t>
      </w:r>
      <w:r>
        <w:t>A runtime interpretation and escalation layer that detects when a baseline shadow pattern appears to be behaviorally active in a governed time window.</w:t>
      </w:r>
    </w:p>
    <w:p>
      <w:pPr>
        <w:spacing w:after="40"/>
        <w:ind w:left="317" w:hanging="259"/>
      </w:pPr>
      <w:r>
        <w:rPr>
          <w:b/>
        </w:rPr>
        <w:t xml:space="preserve">• </w:t>
      </w:r>
      <w:r>
        <w:t>A dependency contract requiring canonical event labels before activation writes are allowed.</w:t>
      </w:r>
    </w:p>
    <w:p>
      <w:pPr>
        <w:spacing w:after="40"/>
        <w:ind w:left="317" w:hanging="259"/>
      </w:pPr>
      <w:r>
        <w:rPr>
          <w:b/>
        </w:rPr>
        <w:t xml:space="preserve">• </w:t>
      </w:r>
      <w:r>
        <w:t>A packet and storage specification for downstream services such as forecast, Sanctuary, AI guidance, and calibration.</w:t>
      </w:r>
    </w:p>
    <w:p>
      <w:pPr>
        <w:pStyle w:val="Heading2"/>
      </w:pPr>
      <w:r>
        <w:t>1.2 What this document is not</w:t>
      </w:r>
    </w:p>
    <w:p>
      <w:pPr>
        <w:spacing w:after="40"/>
        <w:ind w:left="317" w:hanging="259"/>
      </w:pPr>
      <w:r>
        <w:rPr>
          <w:b/>
        </w:rPr>
        <w:t xml:space="preserve">• </w:t>
      </w:r>
      <w:r>
        <w:t>Not a diagnostic or mental-health claim.</w:t>
      </w:r>
    </w:p>
    <w:p>
      <w:pPr>
        <w:spacing w:after="40"/>
        <w:ind w:left="317" w:hanging="259"/>
      </w:pPr>
      <w:r>
        <w:rPr>
          <w:b/>
        </w:rPr>
        <w:t xml:space="preserve">• </w:t>
      </w:r>
      <w:r>
        <w:t>Not permission to overwrite baseline archetype, baseline shadow identity, or workbook scoring tables from a single volatile period.</w:t>
      </w:r>
    </w:p>
    <w:p>
      <w:pPr>
        <w:spacing w:after="40"/>
        <w:ind w:left="317" w:hanging="259"/>
      </w:pPr>
      <w:r>
        <w:rPr>
          <w:b/>
        </w:rPr>
        <w:t xml:space="preserve">• </w:t>
      </w:r>
      <w:r>
        <w:t>Not freeform AI inference. AI may read governed outputs; AI may not mint shadow activations on its own.</w:t>
      </w:r>
    </w:p>
    <w:p>
      <w:pPr>
        <w:spacing w:after="40"/>
        <w:ind w:left="317" w:hanging="259"/>
      </w:pPr>
      <w:r>
        <w:rPr>
          <w:b/>
        </w:rPr>
        <w:t xml:space="preserve">• </w:t>
      </w:r>
      <w:r>
        <w:t>Not an excuse for client-side code to improvise hidden risk logic.</w:t>
      </w:r>
    </w:p>
    <w:p>
      <w:pPr>
        <w:pStyle w:val="Heading1"/>
      </w:pPr>
      <w:r>
        <w:t>2. Non-negotiable positioning inside the Genesis OS stack</w:t>
      </w:r>
    </w:p>
    <w:p>
      <w:pPr>
        <w:spacing w:after="40"/>
        <w:ind w:left="317" w:hanging="259"/>
      </w:pPr>
      <w:r>
        <w:rPr>
          <w:b/>
        </w:rPr>
        <w:t xml:space="preserve">• </w:t>
      </w:r>
      <w:r>
        <w:t>Shadow Activation is a companion system. It sits beside drift, grief, anger, ExsAnonymous, and the Human Emotion Genome. It is not the compatibility formula itself.</w:t>
      </w:r>
    </w:p>
    <w:p>
      <w:pPr>
        <w:spacing w:after="40"/>
        <w:ind w:left="317" w:hanging="259"/>
      </w:pPr>
      <w:r>
        <w:rPr>
          <w:b/>
        </w:rPr>
        <w:t xml:space="preserve">• </w:t>
      </w:r>
      <w:r>
        <w:t>Baseline shadow_type_id remains workbook-rooted and assessment-rooted. Runtime activation answers a different question: which shadow appears behaviorally active now?</w:t>
      </w:r>
    </w:p>
    <w:p>
      <w:pPr>
        <w:spacing w:after="40"/>
        <w:ind w:left="317" w:hanging="259"/>
      </w:pPr>
      <w:r>
        <w:rPr>
          <w:b/>
        </w:rPr>
        <w:t xml:space="preserve">• </w:t>
      </w:r>
      <w:r>
        <w:t>The system must support both individual_shadow_activation and pair_shadow_pressure views. The first governs user state; the second explains relationship context when both users interact.</w:t>
      </w:r>
    </w:p>
    <w:p>
      <w:pPr>
        <w:spacing w:after="40"/>
        <w:ind w:left="317" w:hanging="259"/>
      </w:pPr>
      <w:r>
        <w:rPr>
          <w:b/>
        </w:rPr>
        <w:t xml:space="preserve">• </w:t>
      </w:r>
      <w:r>
        <w:t>Shadow Activation belongs to the medium lane by default, with tightly limited fast-lane mirrors for UX warnings and no authority to mutate slow-lane identity truth.</w:t>
      </w:r>
    </w:p>
    <w:p>
      <w:pPr>
        <w:spacing w:after="40"/>
        <w:ind w:left="317" w:hanging="259"/>
      </w:pPr>
      <w:r>
        <w:rPr>
          <w:b/>
        </w:rPr>
        <w:t xml:space="preserve">• </w:t>
      </w:r>
      <w:r>
        <w:t>Every activation write must carry provenance, source labels, rules_version, confidence, freshness, and dependency satisfaction status.</w:t>
      </w:r>
    </w:p>
    <w:p>
      <w:pPr>
        <w:spacing w:after="40"/>
        <w:ind w:left="317" w:hanging="259"/>
      </w:pPr>
      <w:r>
        <w:rPr>
          <w:b/>
        </w:rPr>
        <w:t xml:space="preserve">• </w:t>
      </w:r>
      <w:r>
        <w:t>Shadow Activation must decay. It should capture live pressure, not preserve permanent accusations.</w:t>
      </w:r>
    </w:p>
    <w:p>
      <w:pPr>
        <w:pStyle w:val="Heading1"/>
      </w:pPr>
      <w:r>
        <w:t>3. Operating definition</w:t>
      </w:r>
    </w:p>
    <w:p>
      <w:pPr>
        <w:spacing w:after="80"/>
      </w:pPr>
      <w:r>
        <w:t>In Genesis OS, Shadow Activation is the governed runtime family that determines whether a known shadow profile is presently expressing through corroborated behavior, language, pattern repetition, or pair dynamics strongly enough to matter operationally. It is a stateful, time-bounded interpretation built from event labels, cluster evidence, drift signals, messaging patterns, Sanctuary reflections, and governed feature extractions.</w:t>
      </w:r>
    </w:p>
    <w:p>
      <w:pPr>
        <w:pStyle w:val="Heading2"/>
      </w:pPr>
      <w:r>
        <w:t>3.1 Core runtime question</w:t>
      </w:r>
    </w:p>
    <w:p>
      <w:pPr>
        <w:ind w:left="360"/>
      </w:pPr>
      <w:r>
        <w:rPr>
          <w:rFonts w:ascii="Courier New" w:hAnsi="Courier New"/>
          <w:sz w:val="18"/>
        </w:rPr>
        <w:t>Given the user's baseline shadow profile and recent governed evidence, is a specific shadow pattern currently active, rising, sustained, resolving, or inactive?</w:t>
      </w:r>
    </w:p>
    <w:p>
      <w:pPr>
        <w:pStyle w:val="Heading2"/>
      </w:pPr>
      <w:r>
        <w:t>3.2 Shadow activation objectives</w:t>
      </w:r>
    </w:p>
    <w:p>
      <w:pPr>
        <w:spacing w:after="40"/>
        <w:ind w:left="317" w:hanging="259"/>
      </w:pPr>
      <w:r>
        <w:rPr>
          <w:b/>
        </w:rPr>
        <w:t xml:space="preserve">• </w:t>
      </w:r>
      <w:r>
        <w:t>Detect meaningful shadow expression early enough to support safer interpretation and intervention.</w:t>
      </w:r>
    </w:p>
    <w:p>
      <w:pPr>
        <w:spacing w:after="40"/>
        <w:ind w:left="317" w:hanging="259"/>
      </w:pPr>
      <w:r>
        <w:rPr>
          <w:b/>
        </w:rPr>
        <w:t xml:space="preserve">• </w:t>
      </w:r>
      <w:r>
        <w:t>Differentiate baseline predisposition from currently expressed pattern.</w:t>
      </w:r>
    </w:p>
    <w:p>
      <w:pPr>
        <w:spacing w:after="40"/>
        <w:ind w:left="317" w:hanging="259"/>
      </w:pPr>
      <w:r>
        <w:rPr>
          <w:b/>
        </w:rPr>
        <w:t xml:space="preserve">• </w:t>
      </w:r>
      <w:r>
        <w:t>Feed forecast and pair-risk logic with auditable, decaying runtime signals.</w:t>
      </w:r>
    </w:p>
    <w:p>
      <w:pPr>
        <w:spacing w:after="40"/>
        <w:ind w:left="317" w:hanging="259"/>
      </w:pPr>
      <w:r>
        <w:rPr>
          <w:b/>
        </w:rPr>
        <w:t xml:space="preserve">• </w:t>
      </w:r>
      <w:r>
        <w:t>Trigger Sanctuary reflections or repair experiences without turning the product into a moral courtroom.</w:t>
      </w:r>
    </w:p>
    <w:p>
      <w:pPr>
        <w:spacing w:after="40"/>
        <w:ind w:left="317" w:hanging="259"/>
      </w:pPr>
      <w:r>
        <w:rPr>
          <w:b/>
        </w:rPr>
        <w:t xml:space="preserve">• </w:t>
      </w:r>
      <w:r>
        <w:t>Create a calibration-ready history of what the engine saw, why it acted, and whether the state later resolved.</w:t>
      </w:r>
    </w:p>
    <w:p>
      <w:pPr>
        <w:pStyle w:val="Heading1"/>
      </w:pPr>
      <w:r>
        <w:t>4. Canonical shadow families and activation scope</w:t>
      </w:r>
    </w:p>
    <w:p>
      <w:pPr>
        <w:spacing w:after="80"/>
      </w:pPr>
      <w:r>
        <w:t>The runtime layer is anchored to the six governed shadow types already defined for Relationship Scores. Activation never invents a seventh shadow in product code; new families must be added only through controlled registry updates.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center"/>
            <w:tcMar>
              <w:top w:w="80" w:type="dxa"/>
              <w:start w:w="90" w:type="dxa"/>
              <w:bottom w:w="80" w:type="dxa"/>
              <w:end w:w="90" w:type="dxa"/>
            </w:tcMar>
            <w:shd w:fill="D9E6F2"/>
          </w:tcPr>
          <w:p>
            <w:pPr>
              <w:spacing w:before="20" w:after="20"/>
            </w:pPr>
            <w:r>
              <w:rPr>
                <w:rFonts w:ascii="Aptos" w:hAnsi="Aptos"/>
                <w:b/>
                <w:sz w:val="18"/>
              </w:rPr>
              <w:t>Shadow family</w:t>
            </w:r>
          </w:p>
        </w:tc>
        <w:tc>
          <w:tcPr>
            <w:tcW w:type="dxa" w:w="2232"/>
            <w:vAlign w:val="center"/>
            <w:tcMar>
              <w:top w:w="80" w:type="dxa"/>
              <w:start w:w="90" w:type="dxa"/>
              <w:bottom w:w="80" w:type="dxa"/>
              <w:end w:w="90" w:type="dxa"/>
            </w:tcMar>
            <w:shd w:fill="D9E6F2"/>
          </w:tcPr>
          <w:p>
            <w:pPr>
              <w:spacing w:before="20" w:after="20"/>
            </w:pPr>
            <w:r>
              <w:rPr>
                <w:rFonts w:ascii="Aptos" w:hAnsi="Aptos"/>
                <w:b/>
                <w:sz w:val="18"/>
              </w:rPr>
              <w:t>Runtime expression focus</w:t>
            </w:r>
          </w:p>
        </w:tc>
        <w:tc>
          <w:tcPr>
            <w:tcW w:type="dxa" w:w="2232"/>
            <w:vAlign w:val="center"/>
            <w:tcMar>
              <w:top w:w="80" w:type="dxa"/>
              <w:start w:w="90" w:type="dxa"/>
              <w:bottom w:w="80" w:type="dxa"/>
              <w:end w:w="90" w:type="dxa"/>
            </w:tcMar>
            <w:shd w:fill="D9E6F2"/>
          </w:tcPr>
          <w:p>
            <w:pPr>
              <w:spacing w:before="20" w:after="20"/>
            </w:pPr>
            <w:r>
              <w:rPr>
                <w:rFonts w:ascii="Aptos" w:hAnsi="Aptos"/>
                <w:b/>
                <w:sz w:val="18"/>
              </w:rPr>
              <w:t>Typical evidence families</w:t>
            </w:r>
          </w:p>
        </w:tc>
        <w:tc>
          <w:tcPr>
            <w:tcW w:type="dxa" w:w="1944"/>
            <w:vAlign w:val="center"/>
            <w:tcMar>
              <w:top w:w="80" w:type="dxa"/>
              <w:start w:w="90" w:type="dxa"/>
              <w:bottom w:w="80" w:type="dxa"/>
              <w:end w:w="90" w:type="dxa"/>
            </w:tcMar>
            <w:shd w:fill="D9E6F2"/>
          </w:tcPr>
          <w:p>
            <w:pPr>
              <w:spacing w:before="20" w:after="20"/>
            </w:pPr>
            <w:r>
              <w:rPr>
                <w:rFonts w:ascii="Aptos" w:hAnsi="Aptos"/>
                <w:b/>
                <w:sz w:val="18"/>
              </w:rPr>
              <w:t>Allowed downstream uses</w:t>
            </w:r>
          </w:p>
        </w:tc>
        <w:tc>
          <w:tcPr>
            <w:tcW w:type="dxa" w:w="1512"/>
            <w:vAlign w:val="center"/>
            <w:tcMar>
              <w:top w:w="80" w:type="dxa"/>
              <w:start w:w="90" w:type="dxa"/>
              <w:bottom w:w="80" w:type="dxa"/>
              <w:end w:w="90" w:type="dxa"/>
            </w:tcMar>
            <w:shd w:fill="D9E6F2"/>
          </w:tcPr>
          <w:p>
            <w:pPr>
              <w:spacing w:before="20" w:after="20"/>
            </w:pPr>
            <w:r>
              <w:rPr>
                <w:rFonts w:ascii="Aptos" w:hAnsi="Aptos"/>
                <w:b/>
                <w:sz w:val="18"/>
              </w:rPr>
              <w:t>Never assume from one event</w:t>
            </w:r>
          </w:p>
        </w:tc>
      </w:tr>
      <w:tr>
        <w:tc>
          <w:tcPr>
            <w:tcW w:type="dxa" w:w="1440"/>
            <w:vAlign w:val="center"/>
            <w:tcMar>
              <w:top w:w="80" w:type="dxa"/>
              <w:start w:w="90" w:type="dxa"/>
              <w:bottom w:w="80" w:type="dxa"/>
              <w:end w:w="90" w:type="dxa"/>
            </w:tcMar>
          </w:tcPr>
          <w:p>
            <w:pPr>
              <w:spacing w:before="20" w:after="20"/>
            </w:pPr>
            <w:r>
              <w:rPr>
                <w:rFonts w:ascii="Aptos" w:hAnsi="Aptos"/>
                <w:sz w:val="18"/>
              </w:rPr>
              <w:t>Manipulator</w:t>
            </w:r>
          </w:p>
        </w:tc>
        <w:tc>
          <w:tcPr>
            <w:tcW w:type="dxa" w:w="2232"/>
            <w:vAlign w:val="center"/>
            <w:tcMar>
              <w:top w:w="80" w:type="dxa"/>
              <w:start w:w="90" w:type="dxa"/>
              <w:bottom w:w="80" w:type="dxa"/>
              <w:end w:w="90" w:type="dxa"/>
            </w:tcMar>
          </w:tcPr>
          <w:p>
            <w:pPr>
              <w:spacing w:before="20" w:after="20"/>
            </w:pPr>
            <w:r>
              <w:rPr>
                <w:rFonts w:ascii="Aptos" w:hAnsi="Aptos"/>
                <w:sz w:val="18"/>
              </w:rPr>
              <w:t>charm used instrumentally; selective truth; relational leverage</w:t>
            </w:r>
          </w:p>
        </w:tc>
        <w:tc>
          <w:tcPr>
            <w:tcW w:type="dxa" w:w="2232"/>
            <w:vAlign w:val="center"/>
            <w:tcMar>
              <w:top w:w="80" w:type="dxa"/>
              <w:start w:w="90" w:type="dxa"/>
              <w:bottom w:w="80" w:type="dxa"/>
              <w:end w:w="90" w:type="dxa"/>
            </w:tcMar>
          </w:tcPr>
          <w:p>
            <w:pPr>
              <w:spacing w:before="20" w:after="20"/>
            </w:pPr>
            <w:r>
              <w:rPr>
                <w:rFonts w:ascii="Aptos" w:hAnsi="Aptos"/>
                <w:sz w:val="18"/>
              </w:rPr>
              <w:t>messaging tactics, contradiction clusters, repair asymmetry, target-specific pressure</w:t>
            </w:r>
          </w:p>
        </w:tc>
        <w:tc>
          <w:tcPr>
            <w:tcW w:type="dxa" w:w="1944"/>
            <w:vAlign w:val="center"/>
            <w:tcMar>
              <w:top w:w="80" w:type="dxa"/>
              <w:start w:w="90" w:type="dxa"/>
              <w:bottom w:w="80" w:type="dxa"/>
              <w:end w:w="90" w:type="dxa"/>
            </w:tcMar>
          </w:tcPr>
          <w:p>
            <w:pPr>
              <w:spacing w:before="20" w:after="20"/>
            </w:pPr>
            <w:r>
              <w:rPr>
                <w:rFonts w:ascii="Aptos" w:hAnsi="Aptos"/>
                <w:sz w:val="18"/>
              </w:rPr>
              <w:t>forecast risk, caution guidance, private reflection, admin review</w:t>
            </w:r>
          </w:p>
        </w:tc>
        <w:tc>
          <w:tcPr>
            <w:tcW w:type="dxa" w:w="1512"/>
            <w:vAlign w:val="center"/>
            <w:tcMar>
              <w:top w:w="80" w:type="dxa"/>
              <w:start w:w="90" w:type="dxa"/>
              <w:bottom w:w="80" w:type="dxa"/>
              <w:end w:w="90" w:type="dxa"/>
            </w:tcMar>
          </w:tcPr>
          <w:p>
            <w:pPr>
              <w:spacing w:before="20" w:after="20"/>
            </w:pPr>
            <w:r>
              <w:rPr>
                <w:rFonts w:ascii="Aptos" w:hAnsi="Aptos"/>
                <w:sz w:val="18"/>
              </w:rPr>
              <w:t>flirty tone alone</w:t>
            </w:r>
          </w:p>
        </w:tc>
      </w:tr>
      <w:tr>
        <w:tc>
          <w:tcPr>
            <w:tcW w:type="dxa" w:w="1440"/>
            <w:vAlign w:val="center"/>
            <w:tcMar>
              <w:top w:w="80" w:type="dxa"/>
              <w:start w:w="90" w:type="dxa"/>
              <w:bottom w:w="80" w:type="dxa"/>
              <w:end w:w="90" w:type="dxa"/>
            </w:tcMar>
          </w:tcPr>
          <w:p>
            <w:pPr>
              <w:spacing w:before="20" w:after="20"/>
            </w:pPr>
            <w:r>
              <w:rPr>
                <w:rFonts w:ascii="Aptos" w:hAnsi="Aptos"/>
                <w:sz w:val="18"/>
              </w:rPr>
              <w:t>Stonewaller</w:t>
            </w:r>
          </w:p>
        </w:tc>
        <w:tc>
          <w:tcPr>
            <w:tcW w:type="dxa" w:w="2232"/>
            <w:vAlign w:val="center"/>
            <w:tcMar>
              <w:top w:w="80" w:type="dxa"/>
              <w:start w:w="90" w:type="dxa"/>
              <w:bottom w:w="80" w:type="dxa"/>
              <w:end w:w="90" w:type="dxa"/>
            </w:tcMar>
          </w:tcPr>
          <w:p>
            <w:pPr>
              <w:spacing w:before="20" w:after="20"/>
            </w:pPr>
            <w:r>
              <w:rPr>
                <w:rFonts w:ascii="Aptos" w:hAnsi="Aptos"/>
                <w:sz w:val="18"/>
              </w:rPr>
              <w:t>withholding, shutdown, silence as power or avoidance</w:t>
            </w:r>
          </w:p>
        </w:tc>
        <w:tc>
          <w:tcPr>
            <w:tcW w:type="dxa" w:w="2232"/>
            <w:vAlign w:val="center"/>
            <w:tcMar>
              <w:top w:w="80" w:type="dxa"/>
              <w:start w:w="90" w:type="dxa"/>
              <w:bottom w:w="80" w:type="dxa"/>
              <w:end w:w="90" w:type="dxa"/>
            </w:tcMar>
          </w:tcPr>
          <w:p>
            <w:pPr>
              <w:spacing w:before="20" w:after="20"/>
            </w:pPr>
            <w:r>
              <w:rPr>
                <w:rFonts w:ascii="Aptos" w:hAnsi="Aptos"/>
                <w:sz w:val="18"/>
              </w:rPr>
              <w:t>reply gaps, unresolved repair bids, conflict retreat labels, push-away clusters</w:t>
            </w:r>
          </w:p>
        </w:tc>
        <w:tc>
          <w:tcPr>
            <w:tcW w:type="dxa" w:w="1944"/>
            <w:vAlign w:val="center"/>
            <w:tcMar>
              <w:top w:w="80" w:type="dxa"/>
              <w:start w:w="90" w:type="dxa"/>
              <w:bottom w:w="80" w:type="dxa"/>
              <w:end w:w="90" w:type="dxa"/>
            </w:tcMar>
          </w:tcPr>
          <w:p>
            <w:pPr>
              <w:spacing w:before="20" w:after="20"/>
            </w:pPr>
            <w:r>
              <w:rPr>
                <w:rFonts w:ascii="Aptos" w:hAnsi="Aptos"/>
                <w:sz w:val="18"/>
              </w:rPr>
              <w:t>drift amplification, forecast drag, Sanctuary repair prompts</w:t>
            </w:r>
          </w:p>
        </w:tc>
        <w:tc>
          <w:tcPr>
            <w:tcW w:type="dxa" w:w="1512"/>
            <w:vAlign w:val="center"/>
            <w:tcMar>
              <w:top w:w="80" w:type="dxa"/>
              <w:start w:w="90" w:type="dxa"/>
              <w:bottom w:w="80" w:type="dxa"/>
              <w:end w:w="90" w:type="dxa"/>
            </w:tcMar>
          </w:tcPr>
          <w:p>
            <w:pPr>
              <w:spacing w:before="20" w:after="20"/>
            </w:pPr>
            <w:r>
              <w:rPr>
                <w:rFonts w:ascii="Aptos" w:hAnsi="Aptos"/>
                <w:sz w:val="18"/>
              </w:rPr>
              <w:t>one delayed reply</w:t>
            </w:r>
          </w:p>
        </w:tc>
      </w:tr>
      <w:tr>
        <w:tc>
          <w:tcPr>
            <w:tcW w:type="dxa" w:w="1440"/>
            <w:vAlign w:val="center"/>
            <w:tcMar>
              <w:top w:w="80" w:type="dxa"/>
              <w:start w:w="90" w:type="dxa"/>
              <w:bottom w:w="80" w:type="dxa"/>
              <w:end w:w="90" w:type="dxa"/>
            </w:tcMar>
          </w:tcPr>
          <w:p>
            <w:pPr>
              <w:spacing w:before="20" w:after="20"/>
            </w:pPr>
            <w:r>
              <w:rPr>
                <w:rFonts w:ascii="Aptos" w:hAnsi="Aptos"/>
                <w:sz w:val="18"/>
              </w:rPr>
              <w:t>Love Bomber</w:t>
            </w:r>
          </w:p>
        </w:tc>
        <w:tc>
          <w:tcPr>
            <w:tcW w:type="dxa" w:w="2232"/>
            <w:vAlign w:val="center"/>
            <w:tcMar>
              <w:top w:w="80" w:type="dxa"/>
              <w:start w:w="90" w:type="dxa"/>
              <w:bottom w:w="80" w:type="dxa"/>
              <w:end w:w="90" w:type="dxa"/>
            </w:tcMar>
          </w:tcPr>
          <w:p>
            <w:pPr>
              <w:spacing w:before="20" w:after="20"/>
            </w:pPr>
            <w:r>
              <w:rPr>
                <w:rFonts w:ascii="Aptos" w:hAnsi="Aptos"/>
                <w:sz w:val="18"/>
              </w:rPr>
              <w:t>intensity spikes that outpace stability or consistency</w:t>
            </w:r>
          </w:p>
        </w:tc>
        <w:tc>
          <w:tcPr>
            <w:tcW w:type="dxa" w:w="2232"/>
            <w:vAlign w:val="center"/>
            <w:tcMar>
              <w:top w:w="80" w:type="dxa"/>
              <w:start w:w="90" w:type="dxa"/>
              <w:bottom w:w="80" w:type="dxa"/>
              <w:end w:w="90" w:type="dxa"/>
            </w:tcMar>
          </w:tcPr>
          <w:p>
            <w:pPr>
              <w:spacing w:before="20" w:after="20"/>
            </w:pPr>
            <w:r>
              <w:rPr>
                <w:rFonts w:ascii="Aptos" w:hAnsi="Aptos"/>
                <w:sz w:val="18"/>
              </w:rPr>
              <w:t>fast escalation, idealization language, pursuit bursts, volatility after intimacy</w:t>
            </w:r>
          </w:p>
        </w:tc>
        <w:tc>
          <w:tcPr>
            <w:tcW w:type="dxa" w:w="1944"/>
            <w:vAlign w:val="center"/>
            <w:tcMar>
              <w:top w:w="80" w:type="dxa"/>
              <w:start w:w="90" w:type="dxa"/>
              <w:bottom w:w="80" w:type="dxa"/>
              <w:end w:w="90" w:type="dxa"/>
            </w:tcMar>
          </w:tcPr>
          <w:p>
            <w:pPr>
              <w:spacing w:before="20" w:after="20"/>
            </w:pPr>
            <w:r>
              <w:rPr>
                <w:rFonts w:ascii="Aptos" w:hAnsi="Aptos"/>
                <w:sz w:val="18"/>
              </w:rPr>
              <w:t>pace caution, pair forecast, readiness moderation</w:t>
            </w:r>
          </w:p>
        </w:tc>
        <w:tc>
          <w:tcPr>
            <w:tcW w:type="dxa" w:w="1512"/>
            <w:vAlign w:val="center"/>
            <w:tcMar>
              <w:top w:w="80" w:type="dxa"/>
              <w:start w:w="90" w:type="dxa"/>
              <w:bottom w:w="80" w:type="dxa"/>
              <w:end w:w="90" w:type="dxa"/>
            </w:tcMar>
          </w:tcPr>
          <w:p>
            <w:pPr>
              <w:spacing w:before="20" w:after="20"/>
            </w:pPr>
            <w:r>
              <w:rPr>
                <w:rFonts w:ascii="Aptos" w:hAnsi="Aptos"/>
                <w:sz w:val="18"/>
              </w:rPr>
              <w:t>enthusiastic interest alone</w:t>
            </w:r>
          </w:p>
        </w:tc>
      </w:tr>
      <w:tr>
        <w:tc>
          <w:tcPr>
            <w:tcW w:type="dxa" w:w="1440"/>
            <w:vAlign w:val="center"/>
            <w:tcMar>
              <w:top w:w="80" w:type="dxa"/>
              <w:start w:w="90" w:type="dxa"/>
              <w:bottom w:w="80" w:type="dxa"/>
              <w:end w:w="90" w:type="dxa"/>
            </w:tcMar>
          </w:tcPr>
          <w:p>
            <w:pPr>
              <w:spacing w:before="20" w:after="20"/>
            </w:pPr>
            <w:r>
              <w:rPr>
                <w:rFonts w:ascii="Aptos" w:hAnsi="Aptos"/>
                <w:sz w:val="18"/>
              </w:rPr>
              <w:t>Chameleon</w:t>
            </w:r>
          </w:p>
        </w:tc>
        <w:tc>
          <w:tcPr>
            <w:tcW w:type="dxa" w:w="2232"/>
            <w:vAlign w:val="center"/>
            <w:tcMar>
              <w:top w:w="80" w:type="dxa"/>
              <w:start w:w="90" w:type="dxa"/>
              <w:bottom w:w="80" w:type="dxa"/>
              <w:end w:w="90" w:type="dxa"/>
            </w:tcMar>
          </w:tcPr>
          <w:p>
            <w:pPr>
              <w:spacing w:before="20" w:after="20"/>
            </w:pPr>
            <w:r>
              <w:rPr>
                <w:rFonts w:ascii="Aptos" w:hAnsi="Aptos"/>
                <w:sz w:val="18"/>
              </w:rPr>
              <w:t>identity or stance shifting to maintain approval or access</w:t>
            </w:r>
          </w:p>
        </w:tc>
        <w:tc>
          <w:tcPr>
            <w:tcW w:type="dxa" w:w="2232"/>
            <w:vAlign w:val="center"/>
            <w:tcMar>
              <w:top w:w="80" w:type="dxa"/>
              <w:start w:w="90" w:type="dxa"/>
              <w:bottom w:w="80" w:type="dxa"/>
              <w:end w:w="90" w:type="dxa"/>
            </w:tcMar>
          </w:tcPr>
          <w:p>
            <w:pPr>
              <w:spacing w:before="20" w:after="20"/>
            </w:pPr>
            <w:r>
              <w:rPr>
                <w:rFonts w:ascii="Aptos" w:hAnsi="Aptos"/>
                <w:sz w:val="18"/>
              </w:rPr>
              <w:t>value inconsistency, tone mirroring, self-description drift, contradiction clusters</w:t>
            </w:r>
          </w:p>
        </w:tc>
        <w:tc>
          <w:tcPr>
            <w:tcW w:type="dxa" w:w="1944"/>
            <w:vAlign w:val="center"/>
            <w:tcMar>
              <w:top w:w="80" w:type="dxa"/>
              <w:start w:w="90" w:type="dxa"/>
              <w:bottom w:w="80" w:type="dxa"/>
              <w:end w:w="90" w:type="dxa"/>
            </w:tcMar>
          </w:tcPr>
          <w:p>
            <w:pPr>
              <w:spacing w:before="20" w:after="20"/>
            </w:pPr>
            <w:r>
              <w:rPr>
                <w:rFonts w:ascii="Aptos" w:hAnsi="Aptos"/>
                <w:sz w:val="18"/>
              </w:rPr>
              <w:t>integrity risk, readiness friction, reflective prompts</w:t>
            </w:r>
          </w:p>
        </w:tc>
        <w:tc>
          <w:tcPr>
            <w:tcW w:type="dxa" w:w="1512"/>
            <w:vAlign w:val="center"/>
            <w:tcMar>
              <w:top w:w="80" w:type="dxa"/>
              <w:start w:w="90" w:type="dxa"/>
              <w:bottom w:w="80" w:type="dxa"/>
              <w:end w:w="90" w:type="dxa"/>
            </w:tcMar>
          </w:tcPr>
          <w:p>
            <w:pPr>
              <w:spacing w:before="20" w:after="20"/>
            </w:pPr>
            <w:r>
              <w:rPr>
                <w:rFonts w:ascii="Aptos" w:hAnsi="Aptos"/>
                <w:sz w:val="18"/>
              </w:rPr>
              <w:t>normal adaptation</w:t>
            </w:r>
          </w:p>
        </w:tc>
      </w:tr>
      <w:tr>
        <w:tc>
          <w:tcPr>
            <w:tcW w:type="dxa" w:w="1440"/>
            <w:vAlign w:val="center"/>
            <w:tcMar>
              <w:top w:w="80" w:type="dxa"/>
              <w:start w:w="90" w:type="dxa"/>
              <w:bottom w:w="80" w:type="dxa"/>
              <w:end w:w="90" w:type="dxa"/>
            </w:tcMar>
          </w:tcPr>
          <w:p>
            <w:pPr>
              <w:spacing w:before="20" w:after="20"/>
            </w:pPr>
            <w:r>
              <w:rPr>
                <w:rFonts w:ascii="Aptos" w:hAnsi="Aptos"/>
                <w:sz w:val="18"/>
              </w:rPr>
              <w:t>Scorekeeper</w:t>
            </w:r>
          </w:p>
        </w:tc>
        <w:tc>
          <w:tcPr>
            <w:tcW w:type="dxa" w:w="2232"/>
            <w:vAlign w:val="center"/>
            <w:tcMar>
              <w:top w:w="80" w:type="dxa"/>
              <w:start w:w="90" w:type="dxa"/>
              <w:bottom w:w="80" w:type="dxa"/>
              <w:end w:w="90" w:type="dxa"/>
            </w:tcMar>
          </w:tcPr>
          <w:p>
            <w:pPr>
              <w:spacing w:before="20" w:after="20"/>
            </w:pPr>
            <w:r>
              <w:rPr>
                <w:rFonts w:ascii="Aptos" w:hAnsi="Aptos"/>
                <w:sz w:val="18"/>
              </w:rPr>
              <w:t>transactional memory and resentment ledgering</w:t>
            </w:r>
          </w:p>
        </w:tc>
        <w:tc>
          <w:tcPr>
            <w:tcW w:type="dxa" w:w="2232"/>
            <w:vAlign w:val="center"/>
            <w:tcMar>
              <w:top w:w="80" w:type="dxa"/>
              <w:start w:w="90" w:type="dxa"/>
              <w:bottom w:w="80" w:type="dxa"/>
              <w:end w:w="90" w:type="dxa"/>
            </w:tcMar>
          </w:tcPr>
          <w:p>
            <w:pPr>
              <w:spacing w:before="20" w:after="20"/>
            </w:pPr>
            <w:r>
              <w:rPr>
                <w:rFonts w:ascii="Aptos" w:hAnsi="Aptos"/>
                <w:sz w:val="18"/>
              </w:rPr>
              <w:t>message counts, reciprocity claims, old hurt resurfacing, repair withholding</w:t>
            </w:r>
          </w:p>
        </w:tc>
        <w:tc>
          <w:tcPr>
            <w:tcW w:type="dxa" w:w="1944"/>
            <w:vAlign w:val="center"/>
            <w:tcMar>
              <w:top w:w="80" w:type="dxa"/>
              <w:start w:w="90" w:type="dxa"/>
              <w:bottom w:w="80" w:type="dxa"/>
              <w:end w:w="90" w:type="dxa"/>
            </w:tcMar>
          </w:tcPr>
          <w:p>
            <w:pPr>
              <w:spacing w:before="20" w:after="20"/>
            </w:pPr>
            <w:r>
              <w:rPr>
                <w:rFonts w:ascii="Aptos" w:hAnsi="Aptos"/>
                <w:sz w:val="18"/>
              </w:rPr>
              <w:t>repair risk, conflict forecasting, guided interventions</w:t>
            </w:r>
          </w:p>
        </w:tc>
        <w:tc>
          <w:tcPr>
            <w:tcW w:type="dxa" w:w="1512"/>
            <w:vAlign w:val="center"/>
            <w:tcMar>
              <w:top w:w="80" w:type="dxa"/>
              <w:start w:w="90" w:type="dxa"/>
              <w:bottom w:w="80" w:type="dxa"/>
              <w:end w:w="90" w:type="dxa"/>
            </w:tcMar>
          </w:tcPr>
          <w:p>
            <w:pPr>
              <w:spacing w:before="20" w:after="20"/>
            </w:pPr>
            <w:r>
              <w:rPr>
                <w:rFonts w:ascii="Aptos" w:hAnsi="Aptos"/>
                <w:sz w:val="18"/>
              </w:rPr>
              <w:t>one complaint about fairness</w:t>
            </w:r>
          </w:p>
        </w:tc>
      </w:tr>
      <w:tr>
        <w:tc>
          <w:tcPr>
            <w:tcW w:type="dxa" w:w="1440"/>
            <w:vAlign w:val="center"/>
            <w:tcMar>
              <w:top w:w="80" w:type="dxa"/>
              <w:start w:w="90" w:type="dxa"/>
              <w:bottom w:w="80" w:type="dxa"/>
              <w:end w:w="90" w:type="dxa"/>
            </w:tcMar>
          </w:tcPr>
          <w:p>
            <w:pPr>
              <w:spacing w:before="20" w:after="20"/>
            </w:pPr>
            <w:r>
              <w:rPr>
                <w:rFonts w:ascii="Aptos" w:hAnsi="Aptos"/>
                <w:sz w:val="18"/>
              </w:rPr>
              <w:t>Self-Saboteur</w:t>
            </w:r>
          </w:p>
        </w:tc>
        <w:tc>
          <w:tcPr>
            <w:tcW w:type="dxa" w:w="2232"/>
            <w:vAlign w:val="center"/>
            <w:tcMar>
              <w:top w:w="80" w:type="dxa"/>
              <w:start w:w="90" w:type="dxa"/>
              <w:bottom w:w="80" w:type="dxa"/>
              <w:end w:w="90" w:type="dxa"/>
            </w:tcMar>
          </w:tcPr>
          <w:p>
            <w:pPr>
              <w:spacing w:before="20" w:after="20"/>
            </w:pPr>
            <w:r>
              <w:rPr>
                <w:rFonts w:ascii="Aptos" w:hAnsi="Aptos"/>
                <w:sz w:val="18"/>
              </w:rPr>
              <w:t>connection-damaging moves triggered by closeness, fear, shame, or collapse</w:t>
            </w:r>
          </w:p>
        </w:tc>
        <w:tc>
          <w:tcPr>
            <w:tcW w:type="dxa" w:w="2232"/>
            <w:vAlign w:val="center"/>
            <w:tcMar>
              <w:top w:w="80" w:type="dxa"/>
              <w:start w:w="90" w:type="dxa"/>
              <w:bottom w:w="80" w:type="dxa"/>
              <w:end w:w="90" w:type="dxa"/>
            </w:tcMar>
          </w:tcPr>
          <w:p>
            <w:pPr>
              <w:spacing w:before="20" w:after="20"/>
            </w:pPr>
            <w:r>
              <w:rPr>
                <w:rFonts w:ascii="Aptos" w:hAnsi="Aptos"/>
                <w:sz w:val="18"/>
              </w:rPr>
              <w:t>retreat after warmth, preemptive exits, cancellation loops, vulnerability contradictions</w:t>
            </w:r>
          </w:p>
        </w:tc>
        <w:tc>
          <w:tcPr>
            <w:tcW w:type="dxa" w:w="1944"/>
            <w:vAlign w:val="center"/>
            <w:tcMar>
              <w:top w:w="80" w:type="dxa"/>
              <w:start w:w="90" w:type="dxa"/>
              <w:bottom w:w="80" w:type="dxa"/>
              <w:end w:w="90" w:type="dxa"/>
            </w:tcMar>
          </w:tcPr>
          <w:p>
            <w:pPr>
              <w:spacing w:before="20" w:after="20"/>
            </w:pPr>
            <w:r>
              <w:rPr>
                <w:rFonts w:ascii="Aptos" w:hAnsi="Aptos"/>
                <w:sz w:val="18"/>
              </w:rPr>
              <w:t>forecast fragility, Sanctuary grounding, readiness caution</w:t>
            </w:r>
          </w:p>
        </w:tc>
        <w:tc>
          <w:tcPr>
            <w:tcW w:type="dxa" w:w="1512"/>
            <w:vAlign w:val="center"/>
            <w:tcMar>
              <w:top w:w="80" w:type="dxa"/>
              <w:start w:w="90" w:type="dxa"/>
              <w:bottom w:w="80" w:type="dxa"/>
              <w:end w:w="90" w:type="dxa"/>
            </w:tcMar>
          </w:tcPr>
          <w:p>
            <w:pPr>
              <w:spacing w:before="20" w:after="20"/>
            </w:pPr>
            <w:r>
              <w:rPr>
                <w:rFonts w:ascii="Aptos" w:hAnsi="Aptos"/>
                <w:sz w:val="18"/>
              </w:rPr>
              <w:t>normal caution</w:t>
            </w:r>
          </w:p>
        </w:tc>
      </w:tr>
    </w:tbl>
    <w:p>
      <w:pPr>
        <w:pStyle w:val="Heading1"/>
      </w:pPr>
      <w:r>
        <w:t>5. Event-label dependency model</w:t>
      </w:r>
    </w:p>
    <w:p>
      <w:pPr>
        <w:spacing w:after="80"/>
      </w:pPr>
      <w:r>
        <w:t>Runtime shadow activation may only fire from canonical event labels that are registered, typed, freshness-scored, and lane-valid. The engine may consume raw telemetry, but it must not write an activation state until the raw material has been transformed into governed event labels.</w:t>
      </w:r>
    </w:p>
    <w:p>
      <w:pPr>
        <w:pStyle w:val="Heading2"/>
      </w:pPr>
      <w:r>
        <w:t>5.1 Why event-label dependencies matter</w:t>
      </w:r>
    </w:p>
    <w:p>
      <w:pPr>
        <w:spacing w:after="40"/>
        <w:ind w:left="317" w:hanging="259"/>
      </w:pPr>
      <w:r>
        <w:rPr>
          <w:b/>
        </w:rPr>
        <w:t xml:space="preserve">• </w:t>
      </w:r>
      <w:r>
        <w:t>They give every activation a traceable reason path.</w:t>
      </w:r>
    </w:p>
    <w:p>
      <w:pPr>
        <w:spacing w:after="40"/>
        <w:ind w:left="317" w:hanging="259"/>
      </w:pPr>
      <w:r>
        <w:rPr>
          <w:b/>
        </w:rPr>
        <w:t xml:space="preserve">• </w:t>
      </w:r>
      <w:r>
        <w:t>They prevent one service from using different names than another for the same behavior.</w:t>
      </w:r>
    </w:p>
    <w:p>
      <w:pPr>
        <w:spacing w:after="40"/>
        <w:ind w:left="317" w:hanging="259"/>
      </w:pPr>
      <w:r>
        <w:rPr>
          <w:b/>
        </w:rPr>
        <w:t xml:space="preserve">• </w:t>
      </w:r>
      <w:r>
        <w:t>They let QA and calibration inspect the exact dependency chain that produced activation.</w:t>
      </w:r>
    </w:p>
    <w:p>
      <w:pPr>
        <w:spacing w:after="40"/>
        <w:ind w:left="317" w:hanging="259"/>
      </w:pPr>
      <w:r>
        <w:rPr>
          <w:b/>
        </w:rPr>
        <w:t xml:space="preserve">• </w:t>
      </w:r>
      <w:r>
        <w:t>They stop AI or client code from making up hidden reasons.</w:t>
      </w:r>
    </w:p>
    <w:p>
      <w:pPr>
        <w:pStyle w:val="Heading2"/>
      </w:pPr>
      <w:r>
        <w:t>5.2 Canonical label classes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656"/>
            <w:vAlign w:val="center"/>
            <w:tcMar>
              <w:top w:w="80" w:type="dxa"/>
              <w:start w:w="90" w:type="dxa"/>
              <w:bottom w:w="80" w:type="dxa"/>
              <w:end w:w="90" w:type="dxa"/>
            </w:tcMar>
            <w:shd w:fill="D9E6F2"/>
          </w:tcPr>
          <w:p>
            <w:pPr>
              <w:spacing w:before="20" w:after="20"/>
            </w:pPr>
            <w:r>
              <w:rPr>
                <w:rFonts w:ascii="Aptos" w:hAnsi="Aptos"/>
                <w:b/>
                <w:sz w:val="18"/>
              </w:rPr>
              <w:t>Label class</w:t>
            </w:r>
          </w:p>
        </w:tc>
        <w:tc>
          <w:tcPr>
            <w:tcW w:type="dxa" w:w="1008"/>
            <w:vAlign w:val="center"/>
            <w:tcMar>
              <w:top w:w="80" w:type="dxa"/>
              <w:start w:w="90" w:type="dxa"/>
              <w:bottom w:w="80" w:type="dxa"/>
              <w:end w:w="90" w:type="dxa"/>
            </w:tcMar>
            <w:shd w:fill="D9E6F2"/>
          </w:tcPr>
          <w:p>
            <w:pPr>
              <w:spacing w:before="20" w:after="20"/>
            </w:pPr>
            <w:r>
              <w:rPr>
                <w:rFonts w:ascii="Aptos" w:hAnsi="Aptos"/>
                <w:b/>
                <w:sz w:val="18"/>
              </w:rPr>
              <w:t>Prefix</w:t>
            </w:r>
          </w:p>
        </w:tc>
        <w:tc>
          <w:tcPr>
            <w:tcW w:type="dxa" w:w="1440"/>
            <w:vAlign w:val="center"/>
            <w:tcMar>
              <w:top w:w="80" w:type="dxa"/>
              <w:start w:w="90" w:type="dxa"/>
              <w:bottom w:w="80" w:type="dxa"/>
              <w:end w:w="90" w:type="dxa"/>
            </w:tcMar>
            <w:shd w:fill="D9E6F2"/>
          </w:tcPr>
          <w:p>
            <w:pPr>
              <w:spacing w:before="20" w:after="20"/>
            </w:pPr>
            <w:r>
              <w:rPr>
                <w:rFonts w:ascii="Aptos" w:hAnsi="Aptos"/>
                <w:b/>
                <w:sz w:val="18"/>
              </w:rPr>
              <w:t>Owned by</w:t>
            </w:r>
          </w:p>
        </w:tc>
        <w:tc>
          <w:tcPr>
            <w:tcW w:type="dxa" w:w="2952"/>
            <w:vAlign w:val="center"/>
            <w:tcMar>
              <w:top w:w="80" w:type="dxa"/>
              <w:start w:w="90" w:type="dxa"/>
              <w:bottom w:w="80" w:type="dxa"/>
              <w:end w:w="90" w:type="dxa"/>
            </w:tcMar>
            <w:shd w:fill="D9E6F2"/>
          </w:tcPr>
          <w:p>
            <w:pPr>
              <w:spacing w:before="20" w:after="20"/>
            </w:pPr>
            <w:r>
              <w:rPr>
                <w:rFonts w:ascii="Aptos" w:hAnsi="Aptos"/>
                <w:b/>
                <w:sz w:val="18"/>
              </w:rPr>
              <w:t>Examples</w:t>
            </w:r>
          </w:p>
        </w:tc>
        <w:tc>
          <w:tcPr>
            <w:tcW w:type="dxa" w:w="2016"/>
            <w:vAlign w:val="center"/>
            <w:tcMar>
              <w:top w:w="80" w:type="dxa"/>
              <w:start w:w="90" w:type="dxa"/>
              <w:bottom w:w="80" w:type="dxa"/>
              <w:end w:w="90" w:type="dxa"/>
            </w:tcMar>
            <w:shd w:fill="D9E6F2"/>
          </w:tcPr>
          <w:p>
            <w:pPr>
              <w:spacing w:before="20" w:after="20"/>
            </w:pPr>
            <w:r>
              <w:rPr>
                <w:rFonts w:ascii="Aptos" w:hAnsi="Aptos"/>
                <w:b/>
                <w:sz w:val="18"/>
              </w:rPr>
              <w:t>Use in activation</w:t>
            </w:r>
          </w:p>
        </w:tc>
      </w:tr>
      <w:tr>
        <w:tc>
          <w:tcPr>
            <w:tcW w:type="dxa" w:w="1656"/>
            <w:vAlign w:val="center"/>
            <w:tcMar>
              <w:top w:w="80" w:type="dxa"/>
              <w:start w:w="90" w:type="dxa"/>
              <w:bottom w:w="80" w:type="dxa"/>
              <w:end w:w="90" w:type="dxa"/>
            </w:tcMar>
          </w:tcPr>
          <w:p>
            <w:pPr>
              <w:spacing w:before="20" w:after="20"/>
            </w:pPr>
            <w:r>
              <w:rPr>
                <w:rFonts w:ascii="Aptos" w:hAnsi="Aptos"/>
                <w:sz w:val="18"/>
              </w:rPr>
              <w:t>Assessment-derived</w:t>
            </w:r>
          </w:p>
        </w:tc>
        <w:tc>
          <w:tcPr>
            <w:tcW w:type="dxa" w:w="1008"/>
            <w:vAlign w:val="center"/>
            <w:tcMar>
              <w:top w:w="80" w:type="dxa"/>
              <w:start w:w="90" w:type="dxa"/>
              <w:bottom w:w="80" w:type="dxa"/>
              <w:end w:w="90" w:type="dxa"/>
            </w:tcMar>
          </w:tcPr>
          <w:p>
            <w:pPr>
              <w:spacing w:before="20" w:after="20"/>
            </w:pPr>
            <w:r>
              <w:rPr>
                <w:rFonts w:ascii="Aptos" w:hAnsi="Aptos"/>
                <w:sz w:val="18"/>
              </w:rPr>
              <w:t>AS_</w:t>
            </w:r>
          </w:p>
        </w:tc>
        <w:tc>
          <w:tcPr>
            <w:tcW w:type="dxa" w:w="1440"/>
            <w:vAlign w:val="center"/>
            <w:tcMar>
              <w:top w:w="80" w:type="dxa"/>
              <w:start w:w="90" w:type="dxa"/>
              <w:bottom w:w="80" w:type="dxa"/>
              <w:end w:w="90" w:type="dxa"/>
            </w:tcMar>
          </w:tcPr>
          <w:p>
            <w:pPr>
              <w:spacing w:before="20" w:after="20"/>
            </w:pPr>
            <w:r>
              <w:rPr>
                <w:rFonts w:ascii="Aptos" w:hAnsi="Aptos"/>
                <w:sz w:val="18"/>
              </w:rPr>
              <w:t>workbook + assessment service</w:t>
            </w:r>
          </w:p>
        </w:tc>
        <w:tc>
          <w:tcPr>
            <w:tcW w:type="dxa" w:w="2952"/>
            <w:vAlign w:val="center"/>
            <w:tcMar>
              <w:top w:w="80" w:type="dxa"/>
              <w:start w:w="90" w:type="dxa"/>
              <w:bottom w:w="80" w:type="dxa"/>
              <w:end w:w="90" w:type="dxa"/>
            </w:tcMar>
          </w:tcPr>
          <w:p>
            <w:pPr>
              <w:spacing w:before="20" w:after="20"/>
            </w:pPr>
            <w:r>
              <w:rPr>
                <w:rFonts w:ascii="Aptos" w:hAnsi="Aptos"/>
                <w:sz w:val="18"/>
              </w:rPr>
              <w:t>AS_SHADOW_LOVEBOMB_TILT, AS_INTEGRITY_LOW, AS_REPAIR_GAP</w:t>
            </w:r>
          </w:p>
        </w:tc>
        <w:tc>
          <w:tcPr>
            <w:tcW w:type="dxa" w:w="2016"/>
            <w:vAlign w:val="center"/>
            <w:tcMar>
              <w:top w:w="80" w:type="dxa"/>
              <w:start w:w="90" w:type="dxa"/>
              <w:bottom w:w="80" w:type="dxa"/>
              <w:end w:w="90" w:type="dxa"/>
            </w:tcMar>
          </w:tcPr>
          <w:p>
            <w:pPr>
              <w:spacing w:before="20" w:after="20"/>
            </w:pPr>
            <w:r>
              <w:rPr>
                <w:rFonts w:ascii="Aptos" w:hAnsi="Aptos"/>
                <w:sz w:val="18"/>
              </w:rPr>
              <w:t>baseline priors and slow-lane seed</w:t>
            </w:r>
          </w:p>
        </w:tc>
      </w:tr>
      <w:tr>
        <w:tc>
          <w:tcPr>
            <w:tcW w:type="dxa" w:w="1656"/>
            <w:vAlign w:val="center"/>
            <w:tcMar>
              <w:top w:w="80" w:type="dxa"/>
              <w:start w:w="90" w:type="dxa"/>
              <w:bottom w:w="80" w:type="dxa"/>
              <w:end w:w="90" w:type="dxa"/>
            </w:tcMar>
          </w:tcPr>
          <w:p>
            <w:pPr>
              <w:spacing w:before="20" w:after="20"/>
            </w:pPr>
            <w:r>
              <w:rPr>
                <w:rFonts w:ascii="Aptos" w:hAnsi="Aptos"/>
                <w:sz w:val="18"/>
              </w:rPr>
              <w:t>Polarity-derived</w:t>
            </w:r>
          </w:p>
        </w:tc>
        <w:tc>
          <w:tcPr>
            <w:tcW w:type="dxa" w:w="1008"/>
            <w:vAlign w:val="center"/>
            <w:tcMar>
              <w:top w:w="80" w:type="dxa"/>
              <w:start w:w="90" w:type="dxa"/>
              <w:bottom w:w="80" w:type="dxa"/>
              <w:end w:w="90" w:type="dxa"/>
            </w:tcMar>
          </w:tcPr>
          <w:p>
            <w:pPr>
              <w:spacing w:before="20" w:after="20"/>
            </w:pPr>
            <w:r>
              <w:rPr>
                <w:rFonts w:ascii="Aptos" w:hAnsi="Aptos"/>
                <w:sz w:val="18"/>
              </w:rPr>
              <w:t>PO_</w:t>
            </w:r>
          </w:p>
        </w:tc>
        <w:tc>
          <w:tcPr>
            <w:tcW w:type="dxa" w:w="1440"/>
            <w:vAlign w:val="center"/>
            <w:tcMar>
              <w:top w:w="80" w:type="dxa"/>
              <w:start w:w="90" w:type="dxa"/>
              <w:bottom w:w="80" w:type="dxa"/>
              <w:end w:w="90" w:type="dxa"/>
            </w:tcMar>
          </w:tcPr>
          <w:p>
            <w:pPr>
              <w:spacing w:before="20" w:after="20"/>
            </w:pPr>
            <w:r>
              <w:rPr>
                <w:rFonts w:ascii="Aptos" w:hAnsi="Aptos"/>
                <w:sz w:val="18"/>
              </w:rPr>
              <w:t>polarity service</w:t>
            </w:r>
          </w:p>
        </w:tc>
        <w:tc>
          <w:tcPr>
            <w:tcW w:type="dxa" w:w="2952"/>
            <w:vAlign w:val="center"/>
            <w:tcMar>
              <w:top w:w="80" w:type="dxa"/>
              <w:start w:w="90" w:type="dxa"/>
              <w:bottom w:w="80" w:type="dxa"/>
              <w:end w:w="90" w:type="dxa"/>
            </w:tcMar>
          </w:tcPr>
          <w:p>
            <w:pPr>
              <w:spacing w:before="20" w:after="20"/>
            </w:pPr>
            <w:r>
              <w:rPr>
                <w:rFonts w:ascii="Aptos" w:hAnsi="Aptos"/>
                <w:sz w:val="18"/>
              </w:rPr>
              <w:t>PO_PURSUIT_SURGE, PO_TENSION_DEPENDENCE, PO_SURRENDER_UNSAFE</w:t>
            </w:r>
          </w:p>
        </w:tc>
        <w:tc>
          <w:tcPr>
            <w:tcW w:type="dxa" w:w="2016"/>
            <w:vAlign w:val="center"/>
            <w:tcMar>
              <w:top w:w="80" w:type="dxa"/>
              <w:start w:w="90" w:type="dxa"/>
              <w:bottom w:w="80" w:type="dxa"/>
              <w:end w:w="90" w:type="dxa"/>
            </w:tcMar>
          </w:tcPr>
          <w:p>
            <w:pPr>
              <w:spacing w:before="20" w:after="20"/>
            </w:pPr>
            <w:r>
              <w:rPr>
                <w:rFonts w:ascii="Aptos" w:hAnsi="Aptos"/>
                <w:sz w:val="18"/>
              </w:rPr>
              <w:t>chemistry-context modifiers only</w:t>
            </w:r>
          </w:p>
        </w:tc>
      </w:tr>
      <w:tr>
        <w:tc>
          <w:tcPr>
            <w:tcW w:type="dxa" w:w="1656"/>
            <w:vAlign w:val="center"/>
            <w:tcMar>
              <w:top w:w="80" w:type="dxa"/>
              <w:start w:w="90" w:type="dxa"/>
              <w:bottom w:w="80" w:type="dxa"/>
              <w:end w:w="90" w:type="dxa"/>
            </w:tcMar>
          </w:tcPr>
          <w:p>
            <w:pPr>
              <w:spacing w:before="20" w:after="20"/>
            </w:pPr>
            <w:r>
              <w:rPr>
                <w:rFonts w:ascii="Aptos" w:hAnsi="Aptos"/>
                <w:sz w:val="18"/>
              </w:rPr>
              <w:t>Cluster-derived</w:t>
            </w:r>
          </w:p>
        </w:tc>
        <w:tc>
          <w:tcPr>
            <w:tcW w:type="dxa" w:w="1008"/>
            <w:vAlign w:val="center"/>
            <w:tcMar>
              <w:top w:w="80" w:type="dxa"/>
              <w:start w:w="90" w:type="dxa"/>
              <w:bottom w:w="80" w:type="dxa"/>
              <w:end w:w="90" w:type="dxa"/>
            </w:tcMar>
          </w:tcPr>
          <w:p>
            <w:pPr>
              <w:spacing w:before="20" w:after="20"/>
            </w:pPr>
            <w:r>
              <w:rPr>
                <w:rFonts w:ascii="Aptos" w:hAnsi="Aptos"/>
                <w:sz w:val="18"/>
              </w:rPr>
              <w:t>CL_</w:t>
            </w:r>
          </w:p>
        </w:tc>
        <w:tc>
          <w:tcPr>
            <w:tcW w:type="dxa" w:w="1440"/>
            <w:vAlign w:val="center"/>
            <w:tcMar>
              <w:top w:w="80" w:type="dxa"/>
              <w:start w:w="90" w:type="dxa"/>
              <w:bottom w:w="80" w:type="dxa"/>
              <w:end w:w="90" w:type="dxa"/>
            </w:tcMar>
          </w:tcPr>
          <w:p>
            <w:pPr>
              <w:spacing w:before="20" w:after="20"/>
            </w:pPr>
            <w:r>
              <w:rPr>
                <w:rFonts w:ascii="Aptos" w:hAnsi="Aptos"/>
                <w:sz w:val="18"/>
              </w:rPr>
              <w:t>cluster engine</w:t>
            </w:r>
          </w:p>
        </w:tc>
        <w:tc>
          <w:tcPr>
            <w:tcW w:type="dxa" w:w="2952"/>
            <w:vAlign w:val="center"/>
            <w:tcMar>
              <w:top w:w="80" w:type="dxa"/>
              <w:start w:w="90" w:type="dxa"/>
              <w:bottom w:w="80" w:type="dxa"/>
              <w:end w:w="90" w:type="dxa"/>
            </w:tcMar>
          </w:tcPr>
          <w:p>
            <w:pPr>
              <w:spacing w:before="20" w:after="20"/>
            </w:pPr>
            <w:r>
              <w:rPr>
                <w:rFonts w:ascii="Aptos" w:hAnsi="Aptos"/>
                <w:sz w:val="18"/>
              </w:rPr>
              <w:t>CL_VULNERABILITY_LOOP, CL_PUSH_PULL, CL_CONTROL_AVOIDANCE</w:t>
            </w:r>
          </w:p>
        </w:tc>
        <w:tc>
          <w:tcPr>
            <w:tcW w:type="dxa" w:w="2016"/>
            <w:vAlign w:val="center"/>
            <w:tcMar>
              <w:top w:w="80" w:type="dxa"/>
              <w:start w:w="90" w:type="dxa"/>
              <w:bottom w:w="80" w:type="dxa"/>
              <w:end w:w="90" w:type="dxa"/>
            </w:tcMar>
          </w:tcPr>
          <w:p>
            <w:pPr>
              <w:spacing w:before="20" w:after="20"/>
            </w:pPr>
            <w:r>
              <w:rPr>
                <w:rFonts w:ascii="Aptos" w:hAnsi="Aptos"/>
                <w:sz w:val="18"/>
              </w:rPr>
              <w:t>strong runtime corroborators</w:t>
            </w:r>
          </w:p>
        </w:tc>
      </w:tr>
      <w:tr>
        <w:tc>
          <w:tcPr>
            <w:tcW w:type="dxa" w:w="1656"/>
            <w:vAlign w:val="center"/>
            <w:tcMar>
              <w:top w:w="80" w:type="dxa"/>
              <w:start w:w="90" w:type="dxa"/>
              <w:bottom w:w="80" w:type="dxa"/>
              <w:end w:w="90" w:type="dxa"/>
            </w:tcMar>
          </w:tcPr>
          <w:p>
            <w:pPr>
              <w:spacing w:before="20" w:after="20"/>
            </w:pPr>
            <w:r>
              <w:rPr>
                <w:rFonts w:ascii="Aptos" w:hAnsi="Aptos"/>
                <w:sz w:val="18"/>
              </w:rPr>
              <w:t>Drift-derived</w:t>
            </w:r>
          </w:p>
        </w:tc>
        <w:tc>
          <w:tcPr>
            <w:tcW w:type="dxa" w:w="1008"/>
            <w:vAlign w:val="center"/>
            <w:tcMar>
              <w:top w:w="80" w:type="dxa"/>
              <w:start w:w="90" w:type="dxa"/>
              <w:bottom w:w="80" w:type="dxa"/>
              <w:end w:w="90" w:type="dxa"/>
            </w:tcMar>
          </w:tcPr>
          <w:p>
            <w:pPr>
              <w:spacing w:before="20" w:after="20"/>
            </w:pPr>
            <w:r>
              <w:rPr>
                <w:rFonts w:ascii="Aptos" w:hAnsi="Aptos"/>
                <w:sz w:val="18"/>
              </w:rPr>
              <w:t>DR_</w:t>
            </w:r>
          </w:p>
        </w:tc>
        <w:tc>
          <w:tcPr>
            <w:tcW w:type="dxa" w:w="1440"/>
            <w:vAlign w:val="center"/>
            <w:tcMar>
              <w:top w:w="80" w:type="dxa"/>
              <w:start w:w="90" w:type="dxa"/>
              <w:bottom w:w="80" w:type="dxa"/>
              <w:end w:w="90" w:type="dxa"/>
            </w:tcMar>
          </w:tcPr>
          <w:p>
            <w:pPr>
              <w:spacing w:before="20" w:after="20"/>
            </w:pPr>
            <w:r>
              <w:rPr>
                <w:rFonts w:ascii="Aptos" w:hAnsi="Aptos"/>
                <w:sz w:val="18"/>
              </w:rPr>
              <w:t>drift service</w:t>
            </w:r>
          </w:p>
        </w:tc>
        <w:tc>
          <w:tcPr>
            <w:tcW w:type="dxa" w:w="2952"/>
            <w:vAlign w:val="center"/>
            <w:tcMar>
              <w:top w:w="80" w:type="dxa"/>
              <w:start w:w="90" w:type="dxa"/>
              <w:bottom w:w="80" w:type="dxa"/>
              <w:end w:w="90" w:type="dxa"/>
            </w:tcMar>
          </w:tcPr>
          <w:p>
            <w:pPr>
              <w:spacing w:before="20" w:after="20"/>
            </w:pPr>
            <w:r>
              <w:rPr>
                <w:rFonts w:ascii="Aptos" w:hAnsi="Aptos"/>
                <w:sz w:val="18"/>
              </w:rPr>
              <w:t>DR_WITHDRAWAL_RISE, DR_REPAIR_SILENCE, DR_ESCALATION_IMBALANCE</w:t>
            </w:r>
          </w:p>
        </w:tc>
        <w:tc>
          <w:tcPr>
            <w:tcW w:type="dxa" w:w="2016"/>
            <w:vAlign w:val="center"/>
            <w:tcMar>
              <w:top w:w="80" w:type="dxa"/>
              <w:start w:w="90" w:type="dxa"/>
              <w:bottom w:w="80" w:type="dxa"/>
              <w:end w:w="90" w:type="dxa"/>
            </w:tcMar>
          </w:tcPr>
          <w:p>
            <w:pPr>
              <w:spacing w:before="20" w:after="20"/>
            </w:pPr>
            <w:r>
              <w:rPr>
                <w:rFonts w:ascii="Aptos" w:hAnsi="Aptos"/>
                <w:sz w:val="18"/>
              </w:rPr>
              <w:t>time-window trend evidence</w:t>
            </w:r>
          </w:p>
        </w:tc>
      </w:tr>
      <w:tr>
        <w:tc>
          <w:tcPr>
            <w:tcW w:type="dxa" w:w="1656"/>
            <w:vAlign w:val="center"/>
            <w:tcMar>
              <w:top w:w="80" w:type="dxa"/>
              <w:start w:w="90" w:type="dxa"/>
              <w:bottom w:w="80" w:type="dxa"/>
              <w:end w:w="90" w:type="dxa"/>
            </w:tcMar>
          </w:tcPr>
          <w:p>
            <w:pPr>
              <w:spacing w:before="20" w:after="20"/>
            </w:pPr>
            <w:r>
              <w:rPr>
                <w:rFonts w:ascii="Aptos" w:hAnsi="Aptos"/>
                <w:sz w:val="18"/>
              </w:rPr>
              <w:t>Messaging telemetry</w:t>
            </w:r>
          </w:p>
        </w:tc>
        <w:tc>
          <w:tcPr>
            <w:tcW w:type="dxa" w:w="1008"/>
            <w:vAlign w:val="center"/>
            <w:tcMar>
              <w:top w:w="80" w:type="dxa"/>
              <w:start w:w="90" w:type="dxa"/>
              <w:bottom w:w="80" w:type="dxa"/>
              <w:end w:w="90" w:type="dxa"/>
            </w:tcMar>
          </w:tcPr>
          <w:p>
            <w:pPr>
              <w:spacing w:before="20" w:after="20"/>
            </w:pPr>
            <w:r>
              <w:rPr>
                <w:rFonts w:ascii="Aptos" w:hAnsi="Aptos"/>
                <w:sz w:val="18"/>
              </w:rPr>
              <w:t>MS_</w:t>
            </w:r>
          </w:p>
        </w:tc>
        <w:tc>
          <w:tcPr>
            <w:tcW w:type="dxa" w:w="1440"/>
            <w:vAlign w:val="center"/>
            <w:tcMar>
              <w:top w:w="80" w:type="dxa"/>
              <w:start w:w="90" w:type="dxa"/>
              <w:bottom w:w="80" w:type="dxa"/>
              <w:end w:w="90" w:type="dxa"/>
            </w:tcMar>
          </w:tcPr>
          <w:p>
            <w:pPr>
              <w:spacing w:before="20" w:after="20"/>
            </w:pPr>
            <w:r>
              <w:rPr>
                <w:rFonts w:ascii="Aptos" w:hAnsi="Aptos"/>
                <w:sz w:val="18"/>
              </w:rPr>
              <w:t>event spine / telemetry normalizer</w:t>
            </w:r>
          </w:p>
        </w:tc>
        <w:tc>
          <w:tcPr>
            <w:tcW w:type="dxa" w:w="2952"/>
            <w:vAlign w:val="center"/>
            <w:tcMar>
              <w:top w:w="80" w:type="dxa"/>
              <w:start w:w="90" w:type="dxa"/>
              <w:bottom w:w="80" w:type="dxa"/>
              <w:end w:w="90" w:type="dxa"/>
            </w:tcMar>
          </w:tcPr>
          <w:p>
            <w:pPr>
              <w:spacing w:before="20" w:after="20"/>
            </w:pPr>
            <w:r>
              <w:rPr>
                <w:rFonts w:ascii="Aptos" w:hAnsi="Aptos"/>
                <w:sz w:val="18"/>
              </w:rPr>
              <w:t>MS_BID_IGNORED, MS_REPLY_DELAY_SPIKE, MS_BURST_INTIMACY, MS_CANCEL_AFTER_CLOSENESS</w:t>
            </w:r>
          </w:p>
        </w:tc>
        <w:tc>
          <w:tcPr>
            <w:tcW w:type="dxa" w:w="2016"/>
            <w:vAlign w:val="center"/>
            <w:tcMar>
              <w:top w:w="80" w:type="dxa"/>
              <w:start w:w="90" w:type="dxa"/>
              <w:bottom w:w="80" w:type="dxa"/>
              <w:end w:w="90" w:type="dxa"/>
            </w:tcMar>
          </w:tcPr>
          <w:p>
            <w:pPr>
              <w:spacing w:before="20" w:after="20"/>
            </w:pPr>
            <w:r>
              <w:rPr>
                <w:rFonts w:ascii="Aptos" w:hAnsi="Aptos"/>
                <w:sz w:val="18"/>
              </w:rPr>
              <w:t>behavioral trigger inputs</w:t>
            </w:r>
          </w:p>
        </w:tc>
      </w:tr>
      <w:tr>
        <w:tc>
          <w:tcPr>
            <w:tcW w:type="dxa" w:w="1656"/>
            <w:vAlign w:val="center"/>
            <w:tcMar>
              <w:top w:w="80" w:type="dxa"/>
              <w:start w:w="90" w:type="dxa"/>
              <w:bottom w:w="80" w:type="dxa"/>
              <w:end w:w="90" w:type="dxa"/>
            </w:tcMar>
          </w:tcPr>
          <w:p>
            <w:pPr>
              <w:spacing w:before="20" w:after="20"/>
            </w:pPr>
            <w:r>
              <w:rPr>
                <w:rFonts w:ascii="Aptos" w:hAnsi="Aptos"/>
                <w:sz w:val="18"/>
              </w:rPr>
              <w:t>Sanctuary-derived</w:t>
            </w:r>
          </w:p>
        </w:tc>
        <w:tc>
          <w:tcPr>
            <w:tcW w:type="dxa" w:w="1008"/>
            <w:vAlign w:val="center"/>
            <w:tcMar>
              <w:top w:w="80" w:type="dxa"/>
              <w:start w:w="90" w:type="dxa"/>
              <w:bottom w:w="80" w:type="dxa"/>
              <w:end w:w="90" w:type="dxa"/>
            </w:tcMar>
          </w:tcPr>
          <w:p>
            <w:pPr>
              <w:spacing w:before="20" w:after="20"/>
            </w:pPr>
            <w:r>
              <w:rPr>
                <w:rFonts w:ascii="Aptos" w:hAnsi="Aptos"/>
                <w:sz w:val="18"/>
              </w:rPr>
              <w:t>SA_</w:t>
            </w:r>
          </w:p>
        </w:tc>
        <w:tc>
          <w:tcPr>
            <w:tcW w:type="dxa" w:w="1440"/>
            <w:vAlign w:val="center"/>
            <w:tcMar>
              <w:top w:w="80" w:type="dxa"/>
              <w:start w:w="90" w:type="dxa"/>
              <w:bottom w:w="80" w:type="dxa"/>
              <w:end w:w="90" w:type="dxa"/>
            </w:tcMar>
          </w:tcPr>
          <w:p>
            <w:pPr>
              <w:spacing w:before="20" w:after="20"/>
            </w:pPr>
            <w:r>
              <w:rPr>
                <w:rFonts w:ascii="Aptos" w:hAnsi="Aptos"/>
                <w:sz w:val="18"/>
              </w:rPr>
              <w:t>Sanctuary services</w:t>
            </w:r>
          </w:p>
        </w:tc>
        <w:tc>
          <w:tcPr>
            <w:tcW w:type="dxa" w:w="2952"/>
            <w:vAlign w:val="center"/>
            <w:tcMar>
              <w:top w:w="80" w:type="dxa"/>
              <w:start w:w="90" w:type="dxa"/>
              <w:bottom w:w="80" w:type="dxa"/>
              <w:end w:w="90" w:type="dxa"/>
            </w:tcMar>
          </w:tcPr>
          <w:p>
            <w:pPr>
              <w:spacing w:before="20" w:after="20"/>
            </w:pPr>
            <w:r>
              <w:rPr>
                <w:rFonts w:ascii="Aptos" w:hAnsi="Aptos"/>
                <w:sz w:val="18"/>
              </w:rPr>
              <w:t>SA_EXS_RESIDUE_HIGH, SA_WHISPER_CONTAINMENT_FAIL, SA_MIRROR_ADMISSION_PATTERN</w:t>
            </w:r>
          </w:p>
        </w:tc>
        <w:tc>
          <w:tcPr>
            <w:tcW w:type="dxa" w:w="2016"/>
            <w:vAlign w:val="center"/>
            <w:tcMar>
              <w:top w:w="80" w:type="dxa"/>
              <w:start w:w="90" w:type="dxa"/>
              <w:bottom w:w="80" w:type="dxa"/>
              <w:end w:w="90" w:type="dxa"/>
            </w:tcMar>
          </w:tcPr>
          <w:p>
            <w:pPr>
              <w:spacing w:before="20" w:after="20"/>
            </w:pPr>
            <w:r>
              <w:rPr>
                <w:rFonts w:ascii="Aptos" w:hAnsi="Aptos"/>
                <w:sz w:val="18"/>
              </w:rPr>
              <w:t>reflective support, limited corroboration</w:t>
            </w:r>
          </w:p>
        </w:tc>
      </w:tr>
      <w:tr>
        <w:tc>
          <w:tcPr>
            <w:tcW w:type="dxa" w:w="1656"/>
            <w:vAlign w:val="center"/>
            <w:tcMar>
              <w:top w:w="80" w:type="dxa"/>
              <w:start w:w="90" w:type="dxa"/>
              <w:bottom w:w="80" w:type="dxa"/>
              <w:end w:w="90" w:type="dxa"/>
            </w:tcMar>
          </w:tcPr>
          <w:p>
            <w:pPr>
              <w:spacing w:before="20" w:after="20"/>
            </w:pPr>
            <w:r>
              <w:rPr>
                <w:rFonts w:ascii="Aptos" w:hAnsi="Aptos"/>
                <w:sz w:val="18"/>
              </w:rPr>
              <w:t>Genome-derived</w:t>
            </w:r>
          </w:p>
        </w:tc>
        <w:tc>
          <w:tcPr>
            <w:tcW w:type="dxa" w:w="1008"/>
            <w:vAlign w:val="center"/>
            <w:tcMar>
              <w:top w:w="80" w:type="dxa"/>
              <w:start w:w="90" w:type="dxa"/>
              <w:bottom w:w="80" w:type="dxa"/>
              <w:end w:w="90" w:type="dxa"/>
            </w:tcMar>
          </w:tcPr>
          <w:p>
            <w:pPr>
              <w:spacing w:before="20" w:after="20"/>
            </w:pPr>
            <w:r>
              <w:rPr>
                <w:rFonts w:ascii="Aptos" w:hAnsi="Aptos"/>
                <w:sz w:val="18"/>
              </w:rPr>
              <w:t>GE_</w:t>
            </w:r>
          </w:p>
        </w:tc>
        <w:tc>
          <w:tcPr>
            <w:tcW w:type="dxa" w:w="1440"/>
            <w:vAlign w:val="center"/>
            <w:tcMar>
              <w:top w:w="80" w:type="dxa"/>
              <w:start w:w="90" w:type="dxa"/>
              <w:bottom w:w="80" w:type="dxa"/>
              <w:end w:w="90" w:type="dxa"/>
            </w:tcMar>
          </w:tcPr>
          <w:p>
            <w:pPr>
              <w:spacing w:before="20" w:after="20"/>
            </w:pPr>
            <w:r>
              <w:rPr>
                <w:rFonts w:ascii="Aptos" w:hAnsi="Aptos"/>
                <w:sz w:val="18"/>
              </w:rPr>
              <w:t>HEG extractor registry</w:t>
            </w:r>
          </w:p>
        </w:tc>
        <w:tc>
          <w:tcPr>
            <w:tcW w:type="dxa" w:w="2952"/>
            <w:vAlign w:val="center"/>
            <w:tcMar>
              <w:top w:w="80" w:type="dxa"/>
              <w:start w:w="90" w:type="dxa"/>
              <w:bottom w:w="80" w:type="dxa"/>
              <w:end w:w="90" w:type="dxa"/>
            </w:tcMar>
          </w:tcPr>
          <w:p>
            <w:pPr>
              <w:spacing w:before="20" w:after="20"/>
            </w:pPr>
            <w:r>
              <w:rPr>
                <w:rFonts w:ascii="Aptos" w:hAnsi="Aptos"/>
                <w:sz w:val="18"/>
              </w:rPr>
              <w:t>GE_CONTRADICTION_DENSITY_HIGH, GE_PERSPECTIVE_SHIFT_FAST, GE_CONTROL_LEXICON_RISE</w:t>
            </w:r>
          </w:p>
        </w:tc>
        <w:tc>
          <w:tcPr>
            <w:tcW w:type="dxa" w:w="2016"/>
            <w:vAlign w:val="center"/>
            <w:tcMar>
              <w:top w:w="80" w:type="dxa"/>
              <w:start w:w="90" w:type="dxa"/>
              <w:bottom w:w="80" w:type="dxa"/>
              <w:end w:w="90" w:type="dxa"/>
            </w:tcMar>
          </w:tcPr>
          <w:p>
            <w:pPr>
              <w:spacing w:before="20" w:after="20"/>
            </w:pPr>
            <w:r>
              <w:rPr>
                <w:rFonts w:ascii="Aptos" w:hAnsi="Aptos"/>
                <w:sz w:val="18"/>
              </w:rPr>
              <w:t>extractor-grade support with thresholds</w:t>
            </w:r>
          </w:p>
        </w:tc>
      </w:tr>
      <w:tr>
        <w:tc>
          <w:tcPr>
            <w:tcW w:type="dxa" w:w="1656"/>
            <w:vAlign w:val="center"/>
            <w:tcMar>
              <w:top w:w="80" w:type="dxa"/>
              <w:start w:w="90" w:type="dxa"/>
              <w:bottom w:w="80" w:type="dxa"/>
              <w:end w:w="90" w:type="dxa"/>
            </w:tcMar>
          </w:tcPr>
          <w:p>
            <w:pPr>
              <w:spacing w:before="20" w:after="20"/>
            </w:pPr>
            <w:r>
              <w:rPr>
                <w:rFonts w:ascii="Aptos" w:hAnsi="Aptos"/>
                <w:sz w:val="18"/>
              </w:rPr>
              <w:t>Admin / moderation</w:t>
            </w:r>
          </w:p>
        </w:tc>
        <w:tc>
          <w:tcPr>
            <w:tcW w:type="dxa" w:w="1008"/>
            <w:vAlign w:val="center"/>
            <w:tcMar>
              <w:top w:w="80" w:type="dxa"/>
              <w:start w:w="90" w:type="dxa"/>
              <w:bottom w:w="80" w:type="dxa"/>
              <w:end w:w="90" w:type="dxa"/>
            </w:tcMar>
          </w:tcPr>
          <w:p>
            <w:pPr>
              <w:spacing w:before="20" w:after="20"/>
            </w:pPr>
            <w:r>
              <w:rPr>
                <w:rFonts w:ascii="Aptos" w:hAnsi="Aptos"/>
                <w:sz w:val="18"/>
              </w:rPr>
              <w:t>AD_</w:t>
            </w:r>
          </w:p>
        </w:tc>
        <w:tc>
          <w:tcPr>
            <w:tcW w:type="dxa" w:w="1440"/>
            <w:vAlign w:val="center"/>
            <w:tcMar>
              <w:top w:w="80" w:type="dxa"/>
              <w:start w:w="90" w:type="dxa"/>
              <w:bottom w:w="80" w:type="dxa"/>
              <w:end w:w="90" w:type="dxa"/>
            </w:tcMar>
          </w:tcPr>
          <w:p>
            <w:pPr>
              <w:spacing w:before="20" w:after="20"/>
            </w:pPr>
            <w:r>
              <w:rPr>
                <w:rFonts w:ascii="Aptos" w:hAnsi="Aptos"/>
                <w:sz w:val="18"/>
              </w:rPr>
              <w:t>trust-review controls</w:t>
            </w:r>
          </w:p>
        </w:tc>
        <w:tc>
          <w:tcPr>
            <w:tcW w:type="dxa" w:w="2952"/>
            <w:vAlign w:val="center"/>
            <w:tcMar>
              <w:top w:w="80" w:type="dxa"/>
              <w:start w:w="90" w:type="dxa"/>
              <w:bottom w:w="80" w:type="dxa"/>
              <w:end w:w="90" w:type="dxa"/>
            </w:tcMar>
          </w:tcPr>
          <w:p>
            <w:pPr>
              <w:spacing w:before="20" w:after="20"/>
            </w:pPr>
            <w:r>
              <w:rPr>
                <w:rFonts w:ascii="Aptos" w:hAnsi="Aptos"/>
                <w:sz w:val="18"/>
              </w:rPr>
              <w:t>AD_MANUAL_HOLD, AD_FALSE_POSITIVE_SUPPRESS</w:t>
            </w:r>
          </w:p>
        </w:tc>
        <w:tc>
          <w:tcPr>
            <w:tcW w:type="dxa" w:w="2016"/>
            <w:vAlign w:val="center"/>
            <w:tcMar>
              <w:top w:w="80" w:type="dxa"/>
              <w:start w:w="90" w:type="dxa"/>
              <w:bottom w:w="80" w:type="dxa"/>
              <w:end w:w="90" w:type="dxa"/>
            </w:tcMar>
          </w:tcPr>
          <w:p>
            <w:pPr>
              <w:spacing w:before="20" w:after="20"/>
            </w:pPr>
            <w:r>
              <w:rPr>
                <w:rFonts w:ascii="Aptos" w:hAnsi="Aptos"/>
                <w:sz w:val="18"/>
              </w:rPr>
              <w:t>governance and override only</w:t>
            </w:r>
          </w:p>
        </w:tc>
      </w:tr>
    </w:tbl>
    <w:p>
      <w:pPr>
        <w:pStyle w:val="Heading2"/>
      </w:pPr>
      <w:r>
        <w:t>5.3 Activation dependency rule</w:t>
      </w:r>
    </w:p>
    <w:p>
      <w:pPr>
        <w:ind w:left="360"/>
      </w:pPr>
      <w:r>
        <w:rPr>
          <w:rFonts w:ascii="Courier New" w:hAnsi="Courier New"/>
          <w:sz w:val="18"/>
        </w:rPr>
        <w:t>No shadow activation write may occur unless at least one runtime label from {CL_, DR_, MS_, GE_, SA_} is present and the dependency packet also contains a valid baseline prior from AS_.</w:t>
      </w:r>
    </w:p>
    <w:p>
      <w:pPr>
        <w:pStyle w:val="Heading2"/>
      </w:pPr>
      <w:r>
        <w:t>5.4 Canonical dependency tiers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tcMar>
              <w:top w:w="80" w:type="dxa"/>
              <w:start w:w="90" w:type="dxa"/>
              <w:bottom w:w="80" w:type="dxa"/>
              <w:end w:w="90" w:type="dxa"/>
            </w:tcMar>
            <w:shd w:fill="D9E6F2"/>
          </w:tcPr>
          <w:p>
            <w:pPr>
              <w:spacing w:before="20" w:after="20"/>
            </w:pPr>
            <w:r>
              <w:rPr>
                <w:rFonts w:ascii="Aptos" w:hAnsi="Aptos"/>
                <w:b/>
                <w:sz w:val="18"/>
              </w:rPr>
              <w:t>Tier</w:t>
            </w:r>
          </w:p>
        </w:tc>
        <w:tc>
          <w:tcPr>
            <w:tcW w:type="dxa" w:w="1872"/>
            <w:vAlign w:val="center"/>
            <w:tcMar>
              <w:top w:w="80" w:type="dxa"/>
              <w:start w:w="90" w:type="dxa"/>
              <w:bottom w:w="80" w:type="dxa"/>
              <w:end w:w="90" w:type="dxa"/>
            </w:tcMar>
            <w:shd w:fill="D9E6F2"/>
          </w:tcPr>
          <w:p>
            <w:pPr>
              <w:spacing w:before="20" w:after="20"/>
            </w:pPr>
            <w:r>
              <w:rPr>
                <w:rFonts w:ascii="Aptos" w:hAnsi="Aptos"/>
                <w:b/>
                <w:sz w:val="18"/>
              </w:rPr>
              <w:t>Meaning</w:t>
            </w:r>
          </w:p>
        </w:tc>
        <w:tc>
          <w:tcPr>
            <w:tcW w:type="dxa" w:w="3168"/>
            <w:vAlign w:val="center"/>
            <w:tcMar>
              <w:top w:w="80" w:type="dxa"/>
              <w:start w:w="90" w:type="dxa"/>
              <w:bottom w:w="80" w:type="dxa"/>
              <w:end w:w="90" w:type="dxa"/>
            </w:tcMar>
            <w:shd w:fill="D9E6F2"/>
          </w:tcPr>
          <w:p>
            <w:pPr>
              <w:spacing w:before="20" w:after="20"/>
            </w:pPr>
            <w:r>
              <w:rPr>
                <w:rFonts w:ascii="Aptos" w:hAnsi="Aptos"/>
                <w:b/>
                <w:sz w:val="18"/>
              </w:rPr>
              <w:t>Minimum requirement</w:t>
            </w:r>
          </w:p>
        </w:tc>
        <w:tc>
          <w:tcPr>
            <w:tcW w:type="dxa" w:w="2448"/>
            <w:vAlign w:val="center"/>
            <w:tcMar>
              <w:top w:w="80" w:type="dxa"/>
              <w:start w:w="90" w:type="dxa"/>
              <w:bottom w:w="80" w:type="dxa"/>
              <w:end w:w="90" w:type="dxa"/>
            </w:tcMar>
            <w:shd w:fill="D9E6F2"/>
          </w:tcPr>
          <w:p>
            <w:pPr>
              <w:spacing w:before="20" w:after="20"/>
            </w:pPr>
            <w:r>
              <w:rPr>
                <w:rFonts w:ascii="Aptos" w:hAnsi="Aptos"/>
                <w:b/>
                <w:sz w:val="18"/>
              </w:rPr>
              <w:t>Typical outcome</w:t>
            </w:r>
          </w:p>
        </w:tc>
      </w:tr>
      <w:tr>
        <w:tc>
          <w:tcPr>
            <w:tcW w:type="dxa" w:w="1152"/>
            <w:vAlign w:val="center"/>
            <w:tcMar>
              <w:top w:w="80" w:type="dxa"/>
              <w:start w:w="90" w:type="dxa"/>
              <w:bottom w:w="80" w:type="dxa"/>
              <w:end w:w="90" w:type="dxa"/>
            </w:tcMar>
          </w:tcPr>
          <w:p>
            <w:pPr>
              <w:spacing w:before="20" w:after="20"/>
            </w:pPr>
            <w:r>
              <w:rPr>
                <w:rFonts w:ascii="Aptos" w:hAnsi="Aptos"/>
                <w:sz w:val="18"/>
              </w:rPr>
              <w:t>Tier 0</w:t>
            </w:r>
          </w:p>
        </w:tc>
        <w:tc>
          <w:tcPr>
            <w:tcW w:type="dxa" w:w="1872"/>
            <w:vAlign w:val="center"/>
            <w:tcMar>
              <w:top w:w="80" w:type="dxa"/>
              <w:start w:w="90" w:type="dxa"/>
              <w:bottom w:w="80" w:type="dxa"/>
              <w:end w:w="90" w:type="dxa"/>
            </w:tcMar>
          </w:tcPr>
          <w:p>
            <w:pPr>
              <w:spacing w:before="20" w:after="20"/>
            </w:pPr>
            <w:r>
              <w:rPr>
                <w:rFonts w:ascii="Aptos" w:hAnsi="Aptos"/>
                <w:sz w:val="18"/>
              </w:rPr>
              <w:t>No activation authority</w:t>
            </w:r>
          </w:p>
        </w:tc>
        <w:tc>
          <w:tcPr>
            <w:tcW w:type="dxa" w:w="3168"/>
            <w:vAlign w:val="center"/>
            <w:tcMar>
              <w:top w:w="80" w:type="dxa"/>
              <w:start w:w="90" w:type="dxa"/>
              <w:bottom w:w="80" w:type="dxa"/>
              <w:end w:w="90" w:type="dxa"/>
            </w:tcMar>
          </w:tcPr>
          <w:p>
            <w:pPr>
              <w:spacing w:before="20" w:after="20"/>
            </w:pPr>
            <w:r>
              <w:rPr>
                <w:rFonts w:ascii="Aptos" w:hAnsi="Aptos"/>
                <w:sz w:val="18"/>
              </w:rPr>
              <w:t>baseline shadow only; no valid runtime label chain</w:t>
            </w:r>
          </w:p>
        </w:tc>
        <w:tc>
          <w:tcPr>
            <w:tcW w:type="dxa" w:w="2448"/>
            <w:vAlign w:val="center"/>
            <w:tcMar>
              <w:top w:w="80" w:type="dxa"/>
              <w:start w:w="90" w:type="dxa"/>
              <w:bottom w:w="80" w:type="dxa"/>
              <w:end w:w="90" w:type="dxa"/>
            </w:tcMar>
          </w:tcPr>
          <w:p>
            <w:pPr>
              <w:spacing w:before="20" w:after="20"/>
            </w:pPr>
            <w:r>
              <w:rPr>
                <w:rFonts w:ascii="Aptos" w:hAnsi="Aptos"/>
                <w:sz w:val="18"/>
              </w:rPr>
              <w:t>store seed only</w:t>
            </w:r>
          </w:p>
        </w:tc>
      </w:tr>
      <w:tr>
        <w:tc>
          <w:tcPr>
            <w:tcW w:type="dxa" w:w="1152"/>
            <w:vAlign w:val="center"/>
            <w:tcMar>
              <w:top w:w="80" w:type="dxa"/>
              <w:start w:w="90" w:type="dxa"/>
              <w:bottom w:w="80" w:type="dxa"/>
              <w:end w:w="90" w:type="dxa"/>
            </w:tcMar>
          </w:tcPr>
          <w:p>
            <w:pPr>
              <w:spacing w:before="20" w:after="20"/>
            </w:pPr>
            <w:r>
              <w:rPr>
                <w:rFonts w:ascii="Aptos" w:hAnsi="Aptos"/>
                <w:sz w:val="18"/>
              </w:rPr>
              <w:t>Tier 1</w:t>
            </w:r>
          </w:p>
        </w:tc>
        <w:tc>
          <w:tcPr>
            <w:tcW w:type="dxa" w:w="1872"/>
            <w:vAlign w:val="center"/>
            <w:tcMar>
              <w:top w:w="80" w:type="dxa"/>
              <w:start w:w="90" w:type="dxa"/>
              <w:bottom w:w="80" w:type="dxa"/>
              <w:end w:w="90" w:type="dxa"/>
            </w:tcMar>
          </w:tcPr>
          <w:p>
            <w:pPr>
              <w:spacing w:before="20" w:after="20"/>
            </w:pPr>
            <w:r>
              <w:rPr>
                <w:rFonts w:ascii="Aptos" w:hAnsi="Aptos"/>
                <w:sz w:val="18"/>
              </w:rPr>
              <w:t>Seed</w:t>
            </w:r>
          </w:p>
        </w:tc>
        <w:tc>
          <w:tcPr>
            <w:tcW w:type="dxa" w:w="3168"/>
            <w:vAlign w:val="center"/>
            <w:tcMar>
              <w:top w:w="80" w:type="dxa"/>
              <w:start w:w="90" w:type="dxa"/>
              <w:bottom w:w="80" w:type="dxa"/>
              <w:end w:w="90" w:type="dxa"/>
            </w:tcMar>
          </w:tcPr>
          <w:p>
            <w:pPr>
              <w:spacing w:before="20" w:after="20"/>
            </w:pPr>
            <w:r>
              <w:rPr>
                <w:rFonts w:ascii="Aptos" w:hAnsi="Aptos"/>
                <w:sz w:val="18"/>
              </w:rPr>
              <w:t>AS_ + one weak runtime label or one low-confidence GE_ signal</w:t>
            </w:r>
          </w:p>
        </w:tc>
        <w:tc>
          <w:tcPr>
            <w:tcW w:type="dxa" w:w="2448"/>
            <w:vAlign w:val="center"/>
            <w:tcMar>
              <w:top w:w="80" w:type="dxa"/>
              <w:start w:w="90" w:type="dxa"/>
              <w:bottom w:w="80" w:type="dxa"/>
              <w:end w:w="90" w:type="dxa"/>
            </w:tcMar>
          </w:tcPr>
          <w:p>
            <w:pPr>
              <w:spacing w:before="20" w:after="20"/>
            </w:pPr>
            <w:r>
              <w:rPr>
                <w:rFonts w:ascii="Aptos" w:hAnsi="Aptos"/>
                <w:sz w:val="18"/>
              </w:rPr>
              <w:t>no activation; monitor</w:t>
            </w:r>
          </w:p>
        </w:tc>
      </w:tr>
      <w:tr>
        <w:tc>
          <w:tcPr>
            <w:tcW w:type="dxa" w:w="1152"/>
            <w:vAlign w:val="center"/>
            <w:tcMar>
              <w:top w:w="80" w:type="dxa"/>
              <w:start w:w="90" w:type="dxa"/>
              <w:bottom w:w="80" w:type="dxa"/>
              <w:end w:w="90" w:type="dxa"/>
            </w:tcMar>
          </w:tcPr>
          <w:p>
            <w:pPr>
              <w:spacing w:before="20" w:after="20"/>
            </w:pPr>
            <w:r>
              <w:rPr>
                <w:rFonts w:ascii="Aptos" w:hAnsi="Aptos"/>
                <w:sz w:val="18"/>
              </w:rPr>
              <w:t>Tier 2</w:t>
            </w:r>
          </w:p>
        </w:tc>
        <w:tc>
          <w:tcPr>
            <w:tcW w:type="dxa" w:w="1872"/>
            <w:vAlign w:val="center"/>
            <w:tcMar>
              <w:top w:w="80" w:type="dxa"/>
              <w:start w:w="90" w:type="dxa"/>
              <w:bottom w:w="80" w:type="dxa"/>
              <w:end w:w="90" w:type="dxa"/>
            </w:tcMar>
          </w:tcPr>
          <w:p>
            <w:pPr>
              <w:spacing w:before="20" w:after="20"/>
            </w:pPr>
            <w:r>
              <w:rPr>
                <w:rFonts w:ascii="Aptos" w:hAnsi="Aptos"/>
                <w:sz w:val="18"/>
              </w:rPr>
              <w:t>Eligible</w:t>
            </w:r>
          </w:p>
        </w:tc>
        <w:tc>
          <w:tcPr>
            <w:tcW w:type="dxa" w:w="3168"/>
            <w:vAlign w:val="center"/>
            <w:tcMar>
              <w:top w:w="80" w:type="dxa"/>
              <w:start w:w="90" w:type="dxa"/>
              <w:bottom w:w="80" w:type="dxa"/>
              <w:end w:w="90" w:type="dxa"/>
            </w:tcMar>
          </w:tcPr>
          <w:p>
            <w:pPr>
              <w:spacing w:before="20" w:after="20"/>
            </w:pPr>
            <w:r>
              <w:rPr>
                <w:rFonts w:ascii="Aptos" w:hAnsi="Aptos"/>
                <w:sz w:val="18"/>
              </w:rPr>
              <w:t>AS_ + at least two corroborating runtime labels from two families</w:t>
            </w:r>
          </w:p>
        </w:tc>
        <w:tc>
          <w:tcPr>
            <w:tcW w:type="dxa" w:w="2448"/>
            <w:vAlign w:val="center"/>
            <w:tcMar>
              <w:top w:w="80" w:type="dxa"/>
              <w:start w:w="90" w:type="dxa"/>
              <w:bottom w:w="80" w:type="dxa"/>
              <w:end w:w="90" w:type="dxa"/>
            </w:tcMar>
          </w:tcPr>
          <w:p>
            <w:pPr>
              <w:spacing w:before="20" w:after="20"/>
            </w:pPr>
            <w:r>
              <w:rPr>
                <w:rFonts w:ascii="Aptos" w:hAnsi="Aptos"/>
                <w:sz w:val="18"/>
              </w:rPr>
              <w:t>rising state allowed</w:t>
            </w:r>
          </w:p>
        </w:tc>
      </w:tr>
      <w:tr>
        <w:tc>
          <w:tcPr>
            <w:tcW w:type="dxa" w:w="1152"/>
            <w:vAlign w:val="center"/>
            <w:tcMar>
              <w:top w:w="80" w:type="dxa"/>
              <w:start w:w="90" w:type="dxa"/>
              <w:bottom w:w="80" w:type="dxa"/>
              <w:end w:w="90" w:type="dxa"/>
            </w:tcMar>
          </w:tcPr>
          <w:p>
            <w:pPr>
              <w:spacing w:before="20" w:after="20"/>
            </w:pPr>
            <w:r>
              <w:rPr>
                <w:rFonts w:ascii="Aptos" w:hAnsi="Aptos"/>
                <w:sz w:val="18"/>
              </w:rPr>
              <w:t>Tier 3</w:t>
            </w:r>
          </w:p>
        </w:tc>
        <w:tc>
          <w:tcPr>
            <w:tcW w:type="dxa" w:w="1872"/>
            <w:vAlign w:val="center"/>
            <w:tcMar>
              <w:top w:w="80" w:type="dxa"/>
              <w:start w:w="90" w:type="dxa"/>
              <w:bottom w:w="80" w:type="dxa"/>
              <w:end w:w="90" w:type="dxa"/>
            </w:tcMar>
          </w:tcPr>
          <w:p>
            <w:pPr>
              <w:spacing w:before="20" w:after="20"/>
            </w:pPr>
            <w:r>
              <w:rPr>
                <w:rFonts w:ascii="Aptos" w:hAnsi="Aptos"/>
                <w:sz w:val="18"/>
              </w:rPr>
              <w:t>Strong</w:t>
            </w:r>
          </w:p>
        </w:tc>
        <w:tc>
          <w:tcPr>
            <w:tcW w:type="dxa" w:w="3168"/>
            <w:vAlign w:val="center"/>
            <w:tcMar>
              <w:top w:w="80" w:type="dxa"/>
              <w:start w:w="90" w:type="dxa"/>
              <w:bottom w:w="80" w:type="dxa"/>
              <w:end w:w="90" w:type="dxa"/>
            </w:tcMar>
          </w:tcPr>
          <w:p>
            <w:pPr>
              <w:spacing w:before="20" w:after="20"/>
            </w:pPr>
            <w:r>
              <w:rPr>
                <w:rFonts w:ascii="Aptos" w:hAnsi="Aptos"/>
                <w:sz w:val="18"/>
              </w:rPr>
              <w:t>AS_ + cluster or drift corroboration plus repeated behavioral labels</w:t>
            </w:r>
          </w:p>
        </w:tc>
        <w:tc>
          <w:tcPr>
            <w:tcW w:type="dxa" w:w="2448"/>
            <w:vAlign w:val="center"/>
            <w:tcMar>
              <w:top w:w="80" w:type="dxa"/>
              <w:start w:w="90" w:type="dxa"/>
              <w:bottom w:w="80" w:type="dxa"/>
              <w:end w:w="90" w:type="dxa"/>
            </w:tcMar>
          </w:tcPr>
          <w:p>
            <w:pPr>
              <w:spacing w:before="20" w:after="20"/>
            </w:pPr>
            <w:r>
              <w:rPr>
                <w:rFonts w:ascii="Aptos" w:hAnsi="Aptos"/>
                <w:sz w:val="18"/>
              </w:rPr>
              <w:t>active or sustained allowed</w:t>
            </w:r>
          </w:p>
        </w:tc>
      </w:tr>
      <w:tr>
        <w:tc>
          <w:tcPr>
            <w:tcW w:type="dxa" w:w="1152"/>
            <w:vAlign w:val="center"/>
            <w:tcMar>
              <w:top w:w="80" w:type="dxa"/>
              <w:start w:w="90" w:type="dxa"/>
              <w:bottom w:w="80" w:type="dxa"/>
              <w:end w:w="90" w:type="dxa"/>
            </w:tcMar>
          </w:tcPr>
          <w:p>
            <w:pPr>
              <w:spacing w:before="20" w:after="20"/>
            </w:pPr>
            <w:r>
              <w:rPr>
                <w:rFonts w:ascii="Aptos" w:hAnsi="Aptos"/>
                <w:sz w:val="18"/>
              </w:rPr>
              <w:t>Tier 4</w:t>
            </w:r>
          </w:p>
        </w:tc>
        <w:tc>
          <w:tcPr>
            <w:tcW w:type="dxa" w:w="1872"/>
            <w:vAlign w:val="center"/>
            <w:tcMar>
              <w:top w:w="80" w:type="dxa"/>
              <w:start w:w="90" w:type="dxa"/>
              <w:bottom w:w="80" w:type="dxa"/>
              <w:end w:w="90" w:type="dxa"/>
            </w:tcMar>
          </w:tcPr>
          <w:p>
            <w:pPr>
              <w:spacing w:before="20" w:after="20"/>
            </w:pPr>
            <w:r>
              <w:rPr>
                <w:rFonts w:ascii="Aptos" w:hAnsi="Aptos"/>
                <w:sz w:val="18"/>
              </w:rPr>
              <w:t>Critical</w:t>
            </w:r>
          </w:p>
        </w:tc>
        <w:tc>
          <w:tcPr>
            <w:tcW w:type="dxa" w:w="3168"/>
            <w:vAlign w:val="center"/>
            <w:tcMar>
              <w:top w:w="80" w:type="dxa"/>
              <w:start w:w="90" w:type="dxa"/>
              <w:bottom w:w="80" w:type="dxa"/>
              <w:end w:w="90" w:type="dxa"/>
            </w:tcMar>
          </w:tcPr>
          <w:p>
            <w:pPr>
              <w:spacing w:before="20" w:after="20"/>
            </w:pPr>
            <w:r>
              <w:rPr>
                <w:rFonts w:ascii="Aptos" w:hAnsi="Aptos"/>
                <w:sz w:val="18"/>
              </w:rPr>
              <w:t>AS_ + repeated corroboration across multiple windows or safety-significant pattern</w:t>
            </w:r>
          </w:p>
        </w:tc>
        <w:tc>
          <w:tcPr>
            <w:tcW w:type="dxa" w:w="2448"/>
            <w:vAlign w:val="center"/>
            <w:tcMar>
              <w:top w:w="80" w:type="dxa"/>
              <w:start w:w="90" w:type="dxa"/>
              <w:bottom w:w="80" w:type="dxa"/>
              <w:end w:w="90" w:type="dxa"/>
            </w:tcMar>
          </w:tcPr>
          <w:p>
            <w:pPr>
              <w:spacing w:before="20" w:after="20"/>
            </w:pPr>
            <w:r>
              <w:rPr>
                <w:rFonts w:ascii="Aptos" w:hAnsi="Aptos"/>
                <w:sz w:val="18"/>
              </w:rPr>
              <w:t>sustained/high state, stronger intervention, admin review option</w:t>
            </w:r>
          </w:p>
        </w:tc>
      </w:tr>
    </w:tbl>
    <w:p>
      <w:pPr>
        <w:pStyle w:val="Heading1"/>
      </w:pPr>
      <w:r>
        <w:t>6. Source-to-shadow mapping registry</w:t>
      </w:r>
    </w:p>
    <w:p>
      <w:pPr>
        <w:spacing w:after="80"/>
      </w:pPr>
      <w:r>
        <w:t>The registry below defines which source families are allowed to support which runtime shadow patterns. Sources may seed, confirm, soften, or suppress. A label family that is not registered here is not allowed to affect activation in production.</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24"/>
            <w:vAlign w:val="center"/>
            <w:tcMar>
              <w:top w:w="80" w:type="dxa"/>
              <w:start w:w="90" w:type="dxa"/>
              <w:bottom w:w="80" w:type="dxa"/>
              <w:end w:w="90" w:type="dxa"/>
            </w:tcMar>
            <w:shd w:fill="D9E6F2"/>
          </w:tcPr>
          <w:p>
            <w:pPr>
              <w:spacing w:before="20" w:after="20"/>
            </w:pPr>
            <w:r>
              <w:rPr>
                <w:rFonts w:ascii="Aptos" w:hAnsi="Aptos"/>
                <w:b/>
                <w:sz w:val="18"/>
              </w:rPr>
              <w:t>Shadow</w:t>
            </w:r>
          </w:p>
        </w:tc>
        <w:tc>
          <w:tcPr>
            <w:tcW w:type="dxa" w:w="1368"/>
            <w:vAlign w:val="center"/>
            <w:tcMar>
              <w:top w:w="80" w:type="dxa"/>
              <w:start w:w="90" w:type="dxa"/>
              <w:bottom w:w="80" w:type="dxa"/>
              <w:end w:w="90" w:type="dxa"/>
            </w:tcMar>
            <w:shd w:fill="D9E6F2"/>
          </w:tcPr>
          <w:p>
            <w:pPr>
              <w:spacing w:before="20" w:after="20"/>
            </w:pPr>
            <w:r>
              <w:rPr>
                <w:rFonts w:ascii="Aptos" w:hAnsi="Aptos"/>
                <w:b/>
                <w:sz w:val="18"/>
              </w:rPr>
              <w:t>Seed sources</w:t>
            </w:r>
          </w:p>
        </w:tc>
        <w:tc>
          <w:tcPr>
            <w:tcW w:type="dxa" w:w="1584"/>
            <w:vAlign w:val="center"/>
            <w:tcMar>
              <w:top w:w="80" w:type="dxa"/>
              <w:start w:w="90" w:type="dxa"/>
              <w:bottom w:w="80" w:type="dxa"/>
              <w:end w:w="90" w:type="dxa"/>
            </w:tcMar>
            <w:shd w:fill="D9E6F2"/>
          </w:tcPr>
          <w:p>
            <w:pPr>
              <w:spacing w:before="20" w:after="20"/>
            </w:pPr>
            <w:r>
              <w:rPr>
                <w:rFonts w:ascii="Aptos" w:hAnsi="Aptos"/>
                <w:b/>
                <w:sz w:val="18"/>
              </w:rPr>
              <w:t>Confirming sources</w:t>
            </w:r>
          </w:p>
        </w:tc>
        <w:tc>
          <w:tcPr>
            <w:tcW w:type="dxa" w:w="1584"/>
            <w:vAlign w:val="center"/>
            <w:tcMar>
              <w:top w:w="80" w:type="dxa"/>
              <w:start w:w="90" w:type="dxa"/>
              <w:bottom w:w="80" w:type="dxa"/>
              <w:end w:w="90" w:type="dxa"/>
            </w:tcMar>
            <w:shd w:fill="D9E6F2"/>
          </w:tcPr>
          <w:p>
            <w:pPr>
              <w:spacing w:before="20" w:after="20"/>
            </w:pPr>
            <w:r>
              <w:rPr>
                <w:rFonts w:ascii="Aptos" w:hAnsi="Aptos"/>
                <w:b/>
                <w:sz w:val="18"/>
              </w:rPr>
              <w:t>Softening sources</w:t>
            </w:r>
          </w:p>
        </w:tc>
        <w:tc>
          <w:tcPr>
            <w:tcW w:type="dxa" w:w="1368"/>
            <w:vAlign w:val="center"/>
            <w:tcMar>
              <w:top w:w="80" w:type="dxa"/>
              <w:start w:w="90" w:type="dxa"/>
              <w:bottom w:w="80" w:type="dxa"/>
              <w:end w:w="90" w:type="dxa"/>
            </w:tcMar>
            <w:shd w:fill="D9E6F2"/>
          </w:tcPr>
          <w:p>
            <w:pPr>
              <w:spacing w:before="20" w:after="20"/>
            </w:pPr>
            <w:r>
              <w:rPr>
                <w:rFonts w:ascii="Aptos" w:hAnsi="Aptos"/>
                <w:b/>
                <w:sz w:val="18"/>
              </w:rPr>
              <w:t>Suppressing sources</w:t>
            </w:r>
          </w:p>
        </w:tc>
        <w:tc>
          <w:tcPr>
            <w:tcW w:type="dxa" w:w="1584"/>
            <w:vAlign w:val="center"/>
            <w:tcMar>
              <w:top w:w="80" w:type="dxa"/>
              <w:start w:w="90" w:type="dxa"/>
              <w:bottom w:w="80" w:type="dxa"/>
              <w:end w:w="90" w:type="dxa"/>
            </w:tcMar>
            <w:shd w:fill="D9E6F2"/>
          </w:tcPr>
          <w:p>
            <w:pPr>
              <w:spacing w:before="20" w:after="20"/>
            </w:pPr>
            <w:r>
              <w:rPr>
                <w:rFonts w:ascii="Aptos" w:hAnsi="Aptos"/>
                <w:b/>
                <w:sz w:val="18"/>
              </w:rPr>
              <w:t>Common false positives</w:t>
            </w:r>
          </w:p>
        </w:tc>
        <w:tc>
          <w:tcPr>
            <w:tcW w:type="dxa" w:w="1872"/>
            <w:vAlign w:val="center"/>
            <w:tcMar>
              <w:top w:w="80" w:type="dxa"/>
              <w:start w:w="90" w:type="dxa"/>
              <w:bottom w:w="80" w:type="dxa"/>
              <w:end w:w="90" w:type="dxa"/>
            </w:tcMar>
            <w:shd w:fill="D9E6F2"/>
          </w:tcPr>
          <w:p>
            <w:pPr>
              <w:spacing w:before="20" w:after="20"/>
            </w:pPr>
            <w:r>
              <w:rPr>
                <w:rFonts w:ascii="Aptos" w:hAnsi="Aptos"/>
                <w:b/>
                <w:sz w:val="18"/>
              </w:rPr>
              <w:t>Notes</w:t>
            </w:r>
          </w:p>
        </w:tc>
      </w:tr>
      <w:tr>
        <w:tc>
          <w:tcPr>
            <w:tcW w:type="dxa" w:w="1224"/>
            <w:vAlign w:val="center"/>
            <w:tcMar>
              <w:top w:w="80" w:type="dxa"/>
              <w:start w:w="90" w:type="dxa"/>
              <w:bottom w:w="80" w:type="dxa"/>
              <w:end w:w="90" w:type="dxa"/>
            </w:tcMar>
          </w:tcPr>
          <w:p>
            <w:pPr>
              <w:spacing w:before="20" w:after="20"/>
            </w:pPr>
            <w:r>
              <w:rPr>
                <w:rFonts w:ascii="Aptos" w:hAnsi="Aptos"/>
                <w:sz w:val="18"/>
              </w:rPr>
              <w:t>Manipulator</w:t>
            </w:r>
          </w:p>
        </w:tc>
        <w:tc>
          <w:tcPr>
            <w:tcW w:type="dxa" w:w="1368"/>
            <w:vAlign w:val="center"/>
            <w:tcMar>
              <w:top w:w="80" w:type="dxa"/>
              <w:start w:w="90" w:type="dxa"/>
              <w:bottom w:w="80" w:type="dxa"/>
              <w:end w:w="90" w:type="dxa"/>
            </w:tcMar>
          </w:tcPr>
          <w:p>
            <w:pPr>
              <w:spacing w:before="20" w:after="20"/>
            </w:pPr>
            <w:r>
              <w:rPr>
                <w:rFonts w:ascii="Aptos" w:hAnsi="Aptos"/>
                <w:sz w:val="18"/>
              </w:rPr>
              <w:t>AS_, GE_</w:t>
            </w:r>
          </w:p>
        </w:tc>
        <w:tc>
          <w:tcPr>
            <w:tcW w:type="dxa" w:w="1584"/>
            <w:vAlign w:val="center"/>
            <w:tcMar>
              <w:top w:w="80" w:type="dxa"/>
              <w:start w:w="90" w:type="dxa"/>
              <w:bottom w:w="80" w:type="dxa"/>
              <w:end w:w="90" w:type="dxa"/>
            </w:tcMar>
          </w:tcPr>
          <w:p>
            <w:pPr>
              <w:spacing w:before="20" w:after="20"/>
            </w:pPr>
            <w:r>
              <w:rPr>
                <w:rFonts w:ascii="Aptos" w:hAnsi="Aptos"/>
                <w:sz w:val="18"/>
              </w:rPr>
              <w:t>CL_, MS_, DR_</w:t>
            </w:r>
          </w:p>
        </w:tc>
        <w:tc>
          <w:tcPr>
            <w:tcW w:type="dxa" w:w="1584"/>
            <w:vAlign w:val="center"/>
            <w:tcMar>
              <w:top w:w="80" w:type="dxa"/>
              <w:start w:w="90" w:type="dxa"/>
              <w:bottom w:w="80" w:type="dxa"/>
              <w:end w:w="90" w:type="dxa"/>
            </w:tcMar>
          </w:tcPr>
          <w:p>
            <w:pPr>
              <w:spacing w:before="20" w:after="20"/>
            </w:pPr>
            <w:r>
              <w:rPr>
                <w:rFonts w:ascii="Aptos" w:hAnsi="Aptos"/>
                <w:sz w:val="18"/>
              </w:rPr>
              <w:t>SA_ reflection ownership, stable repair labels</w:t>
            </w:r>
          </w:p>
        </w:tc>
        <w:tc>
          <w:tcPr>
            <w:tcW w:type="dxa" w:w="1368"/>
            <w:vAlign w:val="center"/>
            <w:tcMar>
              <w:top w:w="80" w:type="dxa"/>
              <w:start w:w="90" w:type="dxa"/>
              <w:bottom w:w="80" w:type="dxa"/>
              <w:end w:w="90" w:type="dxa"/>
            </w:tcMar>
          </w:tcPr>
          <w:p>
            <w:pPr>
              <w:spacing w:before="20" w:after="20"/>
            </w:pPr>
            <w:r>
              <w:rPr>
                <w:rFonts w:ascii="Aptos" w:hAnsi="Aptos"/>
                <w:sz w:val="18"/>
              </w:rPr>
              <w:t>AD_, explicit repair consistency</w:t>
            </w:r>
          </w:p>
        </w:tc>
        <w:tc>
          <w:tcPr>
            <w:tcW w:type="dxa" w:w="1584"/>
            <w:vAlign w:val="center"/>
            <w:tcMar>
              <w:top w:w="80" w:type="dxa"/>
              <w:start w:w="90" w:type="dxa"/>
              <w:bottom w:w="80" w:type="dxa"/>
              <w:end w:w="90" w:type="dxa"/>
            </w:tcMar>
          </w:tcPr>
          <w:p>
            <w:pPr>
              <w:spacing w:before="20" w:after="20"/>
            </w:pPr>
            <w:r>
              <w:rPr>
                <w:rFonts w:ascii="Aptos" w:hAnsi="Aptos"/>
                <w:sz w:val="18"/>
              </w:rPr>
              <w:t>high charisma, strategic communication for work</w:t>
            </w:r>
          </w:p>
        </w:tc>
        <w:tc>
          <w:tcPr>
            <w:tcW w:type="dxa" w:w="1872"/>
            <w:vAlign w:val="center"/>
            <w:tcMar>
              <w:top w:w="80" w:type="dxa"/>
              <w:start w:w="90" w:type="dxa"/>
              <w:bottom w:w="80" w:type="dxa"/>
              <w:end w:w="90" w:type="dxa"/>
            </w:tcMar>
          </w:tcPr>
          <w:p>
            <w:pPr>
              <w:spacing w:before="20" w:after="20"/>
            </w:pPr>
            <w:r>
              <w:rPr>
                <w:rFonts w:ascii="Aptos" w:hAnsi="Aptos"/>
                <w:sz w:val="18"/>
              </w:rPr>
              <w:t>requires leverage pattern, not mere smoothness</w:t>
            </w:r>
          </w:p>
        </w:tc>
      </w:tr>
      <w:tr>
        <w:tc>
          <w:tcPr>
            <w:tcW w:type="dxa" w:w="1224"/>
            <w:vAlign w:val="center"/>
            <w:tcMar>
              <w:top w:w="80" w:type="dxa"/>
              <w:start w:w="90" w:type="dxa"/>
              <w:bottom w:w="80" w:type="dxa"/>
              <w:end w:w="90" w:type="dxa"/>
            </w:tcMar>
          </w:tcPr>
          <w:p>
            <w:pPr>
              <w:spacing w:before="20" w:after="20"/>
            </w:pPr>
            <w:r>
              <w:rPr>
                <w:rFonts w:ascii="Aptos" w:hAnsi="Aptos"/>
                <w:sz w:val="18"/>
              </w:rPr>
              <w:t>Stonewaller</w:t>
            </w:r>
          </w:p>
        </w:tc>
        <w:tc>
          <w:tcPr>
            <w:tcW w:type="dxa" w:w="1368"/>
            <w:vAlign w:val="center"/>
            <w:tcMar>
              <w:top w:w="80" w:type="dxa"/>
              <w:start w:w="90" w:type="dxa"/>
              <w:bottom w:w="80" w:type="dxa"/>
              <w:end w:w="90" w:type="dxa"/>
            </w:tcMar>
          </w:tcPr>
          <w:p>
            <w:pPr>
              <w:spacing w:before="20" w:after="20"/>
            </w:pPr>
            <w:r>
              <w:rPr>
                <w:rFonts w:ascii="Aptos" w:hAnsi="Aptos"/>
                <w:sz w:val="18"/>
              </w:rPr>
              <w:t>AS_, DR_</w:t>
            </w:r>
          </w:p>
        </w:tc>
        <w:tc>
          <w:tcPr>
            <w:tcW w:type="dxa" w:w="1584"/>
            <w:vAlign w:val="center"/>
            <w:tcMar>
              <w:top w:w="80" w:type="dxa"/>
              <w:start w:w="90" w:type="dxa"/>
              <w:bottom w:w="80" w:type="dxa"/>
              <w:end w:w="90" w:type="dxa"/>
            </w:tcMar>
          </w:tcPr>
          <w:p>
            <w:pPr>
              <w:spacing w:before="20" w:after="20"/>
            </w:pPr>
            <w:r>
              <w:rPr>
                <w:rFonts w:ascii="Aptos" w:hAnsi="Aptos"/>
                <w:sz w:val="18"/>
              </w:rPr>
              <w:t>MS_, CL_, GE_</w:t>
            </w:r>
          </w:p>
        </w:tc>
        <w:tc>
          <w:tcPr>
            <w:tcW w:type="dxa" w:w="1584"/>
            <w:vAlign w:val="center"/>
            <w:tcMar>
              <w:top w:w="80" w:type="dxa"/>
              <w:start w:w="90" w:type="dxa"/>
              <w:bottom w:w="80" w:type="dxa"/>
              <w:end w:w="90" w:type="dxa"/>
            </w:tcMar>
          </w:tcPr>
          <w:p>
            <w:pPr>
              <w:spacing w:before="20" w:after="20"/>
            </w:pPr>
            <w:r>
              <w:rPr>
                <w:rFonts w:ascii="Aptos" w:hAnsi="Aptos"/>
                <w:sz w:val="18"/>
              </w:rPr>
              <w:t>timely repair completion, re-engagement events</w:t>
            </w:r>
          </w:p>
        </w:tc>
        <w:tc>
          <w:tcPr>
            <w:tcW w:type="dxa" w:w="1368"/>
            <w:vAlign w:val="center"/>
            <w:tcMar>
              <w:top w:w="80" w:type="dxa"/>
              <w:start w:w="90" w:type="dxa"/>
              <w:bottom w:w="80" w:type="dxa"/>
              <w:end w:w="90" w:type="dxa"/>
            </w:tcMar>
          </w:tcPr>
          <w:p>
            <w:pPr>
              <w:spacing w:before="20" w:after="20"/>
            </w:pPr>
            <w:r>
              <w:rPr>
                <w:rFonts w:ascii="Aptos" w:hAnsi="Aptos"/>
                <w:sz w:val="18"/>
              </w:rPr>
              <w:t>AD_, outage/system issues</w:t>
            </w:r>
          </w:p>
        </w:tc>
        <w:tc>
          <w:tcPr>
            <w:tcW w:type="dxa" w:w="1584"/>
            <w:vAlign w:val="center"/>
            <w:tcMar>
              <w:top w:w="80" w:type="dxa"/>
              <w:start w:w="90" w:type="dxa"/>
              <w:bottom w:w="80" w:type="dxa"/>
              <w:end w:w="90" w:type="dxa"/>
            </w:tcMar>
          </w:tcPr>
          <w:p>
            <w:pPr>
              <w:spacing w:before="20" w:after="20"/>
            </w:pPr>
            <w:r>
              <w:rPr>
                <w:rFonts w:ascii="Aptos" w:hAnsi="Aptos"/>
                <w:sz w:val="18"/>
              </w:rPr>
              <w:t>busy schedule, one long workday</w:t>
            </w:r>
          </w:p>
        </w:tc>
        <w:tc>
          <w:tcPr>
            <w:tcW w:type="dxa" w:w="1872"/>
            <w:vAlign w:val="center"/>
            <w:tcMar>
              <w:top w:w="80" w:type="dxa"/>
              <w:start w:w="90" w:type="dxa"/>
              <w:bottom w:w="80" w:type="dxa"/>
              <w:end w:w="90" w:type="dxa"/>
            </w:tcMar>
          </w:tcPr>
          <w:p>
            <w:pPr>
              <w:spacing w:before="20" w:after="20"/>
            </w:pPr>
            <w:r>
              <w:rPr>
                <w:rFonts w:ascii="Aptos" w:hAnsi="Aptos"/>
                <w:sz w:val="18"/>
              </w:rPr>
              <w:t>needs conflict-context or repeated withdrawal</w:t>
            </w:r>
          </w:p>
        </w:tc>
      </w:tr>
      <w:tr>
        <w:tc>
          <w:tcPr>
            <w:tcW w:type="dxa" w:w="1224"/>
            <w:vAlign w:val="center"/>
            <w:tcMar>
              <w:top w:w="80" w:type="dxa"/>
              <w:start w:w="90" w:type="dxa"/>
              <w:bottom w:w="80" w:type="dxa"/>
              <w:end w:w="90" w:type="dxa"/>
            </w:tcMar>
          </w:tcPr>
          <w:p>
            <w:pPr>
              <w:spacing w:before="20" w:after="20"/>
            </w:pPr>
            <w:r>
              <w:rPr>
                <w:rFonts w:ascii="Aptos" w:hAnsi="Aptos"/>
                <w:sz w:val="18"/>
              </w:rPr>
              <w:t>Love Bomber</w:t>
            </w:r>
          </w:p>
        </w:tc>
        <w:tc>
          <w:tcPr>
            <w:tcW w:type="dxa" w:w="1368"/>
            <w:vAlign w:val="center"/>
            <w:tcMar>
              <w:top w:w="80" w:type="dxa"/>
              <w:start w:w="90" w:type="dxa"/>
              <w:bottom w:w="80" w:type="dxa"/>
              <w:end w:w="90" w:type="dxa"/>
            </w:tcMar>
          </w:tcPr>
          <w:p>
            <w:pPr>
              <w:spacing w:before="20" w:after="20"/>
            </w:pPr>
            <w:r>
              <w:rPr>
                <w:rFonts w:ascii="Aptos" w:hAnsi="Aptos"/>
                <w:sz w:val="18"/>
              </w:rPr>
              <w:t>AS_, PO_</w:t>
            </w:r>
          </w:p>
        </w:tc>
        <w:tc>
          <w:tcPr>
            <w:tcW w:type="dxa" w:w="1584"/>
            <w:vAlign w:val="center"/>
            <w:tcMar>
              <w:top w:w="80" w:type="dxa"/>
              <w:start w:w="90" w:type="dxa"/>
              <w:bottom w:w="80" w:type="dxa"/>
              <w:end w:w="90" w:type="dxa"/>
            </w:tcMar>
          </w:tcPr>
          <w:p>
            <w:pPr>
              <w:spacing w:before="20" w:after="20"/>
            </w:pPr>
            <w:r>
              <w:rPr>
                <w:rFonts w:ascii="Aptos" w:hAnsi="Aptos"/>
                <w:sz w:val="18"/>
              </w:rPr>
              <w:t>MS_, CL_, DR_</w:t>
            </w:r>
          </w:p>
        </w:tc>
        <w:tc>
          <w:tcPr>
            <w:tcW w:type="dxa" w:w="1584"/>
            <w:vAlign w:val="center"/>
            <w:tcMar>
              <w:top w:w="80" w:type="dxa"/>
              <w:start w:w="90" w:type="dxa"/>
              <w:bottom w:w="80" w:type="dxa"/>
              <w:end w:w="90" w:type="dxa"/>
            </w:tcMar>
          </w:tcPr>
          <w:p>
            <w:pPr>
              <w:spacing w:before="20" w:after="20"/>
            </w:pPr>
            <w:r>
              <w:rPr>
                <w:rFonts w:ascii="Aptos" w:hAnsi="Aptos"/>
                <w:sz w:val="18"/>
              </w:rPr>
              <w:t>pace alignment, stable follow-through</w:t>
            </w:r>
          </w:p>
        </w:tc>
        <w:tc>
          <w:tcPr>
            <w:tcW w:type="dxa" w:w="1368"/>
            <w:vAlign w:val="center"/>
            <w:tcMar>
              <w:top w:w="80" w:type="dxa"/>
              <w:start w:w="90" w:type="dxa"/>
              <w:bottom w:w="80" w:type="dxa"/>
              <w:end w:w="90" w:type="dxa"/>
            </w:tcMar>
          </w:tcPr>
          <w:p>
            <w:pPr>
              <w:spacing w:before="20" w:after="20"/>
            </w:pPr>
            <w:r>
              <w:rPr>
                <w:rFonts w:ascii="Aptos" w:hAnsi="Aptos"/>
                <w:sz w:val="18"/>
              </w:rPr>
              <w:t>AD_ safety suppress, verified mutual planning</w:t>
            </w:r>
          </w:p>
        </w:tc>
        <w:tc>
          <w:tcPr>
            <w:tcW w:type="dxa" w:w="1584"/>
            <w:vAlign w:val="center"/>
            <w:tcMar>
              <w:top w:w="80" w:type="dxa"/>
              <w:start w:w="90" w:type="dxa"/>
              <w:bottom w:w="80" w:type="dxa"/>
              <w:end w:w="90" w:type="dxa"/>
            </w:tcMar>
          </w:tcPr>
          <w:p>
            <w:pPr>
              <w:spacing w:before="20" w:after="20"/>
            </w:pPr>
            <w:r>
              <w:rPr>
                <w:rFonts w:ascii="Aptos" w:hAnsi="Aptos"/>
                <w:sz w:val="18"/>
              </w:rPr>
              <w:t>healthy enthusiasm, honeymoon phase</w:t>
            </w:r>
          </w:p>
        </w:tc>
        <w:tc>
          <w:tcPr>
            <w:tcW w:type="dxa" w:w="1872"/>
            <w:vAlign w:val="center"/>
            <w:tcMar>
              <w:top w:w="80" w:type="dxa"/>
              <w:start w:w="90" w:type="dxa"/>
              <w:bottom w:w="80" w:type="dxa"/>
              <w:end w:w="90" w:type="dxa"/>
            </w:tcMar>
          </w:tcPr>
          <w:p>
            <w:pPr>
              <w:spacing w:before="20" w:after="20"/>
            </w:pPr>
            <w:r>
              <w:rPr>
                <w:rFonts w:ascii="Aptos" w:hAnsi="Aptos"/>
                <w:sz w:val="18"/>
              </w:rPr>
              <w:t>must distinguish intensity from consistency</w:t>
            </w:r>
          </w:p>
        </w:tc>
      </w:tr>
      <w:tr>
        <w:tc>
          <w:tcPr>
            <w:tcW w:type="dxa" w:w="1224"/>
            <w:vAlign w:val="center"/>
            <w:tcMar>
              <w:top w:w="80" w:type="dxa"/>
              <w:start w:w="90" w:type="dxa"/>
              <w:bottom w:w="80" w:type="dxa"/>
              <w:end w:w="90" w:type="dxa"/>
            </w:tcMar>
          </w:tcPr>
          <w:p>
            <w:pPr>
              <w:spacing w:before="20" w:after="20"/>
            </w:pPr>
            <w:r>
              <w:rPr>
                <w:rFonts w:ascii="Aptos" w:hAnsi="Aptos"/>
                <w:sz w:val="18"/>
              </w:rPr>
              <w:t>Chameleon</w:t>
            </w:r>
          </w:p>
        </w:tc>
        <w:tc>
          <w:tcPr>
            <w:tcW w:type="dxa" w:w="1368"/>
            <w:vAlign w:val="center"/>
            <w:tcMar>
              <w:top w:w="80" w:type="dxa"/>
              <w:start w:w="90" w:type="dxa"/>
              <w:bottom w:w="80" w:type="dxa"/>
              <w:end w:w="90" w:type="dxa"/>
            </w:tcMar>
          </w:tcPr>
          <w:p>
            <w:pPr>
              <w:spacing w:before="20" w:after="20"/>
            </w:pPr>
            <w:r>
              <w:rPr>
                <w:rFonts w:ascii="Aptos" w:hAnsi="Aptos"/>
                <w:sz w:val="18"/>
              </w:rPr>
              <w:t>AS_, GE_</w:t>
            </w:r>
          </w:p>
        </w:tc>
        <w:tc>
          <w:tcPr>
            <w:tcW w:type="dxa" w:w="1584"/>
            <w:vAlign w:val="center"/>
            <w:tcMar>
              <w:top w:w="80" w:type="dxa"/>
              <w:start w:w="90" w:type="dxa"/>
              <w:bottom w:w="80" w:type="dxa"/>
              <w:end w:w="90" w:type="dxa"/>
            </w:tcMar>
          </w:tcPr>
          <w:p>
            <w:pPr>
              <w:spacing w:before="20" w:after="20"/>
            </w:pPr>
            <w:r>
              <w:rPr>
                <w:rFonts w:ascii="Aptos" w:hAnsi="Aptos"/>
                <w:sz w:val="18"/>
              </w:rPr>
              <w:t>CL_, SA_, MS_</w:t>
            </w:r>
          </w:p>
        </w:tc>
        <w:tc>
          <w:tcPr>
            <w:tcW w:type="dxa" w:w="1584"/>
            <w:vAlign w:val="center"/>
            <w:tcMar>
              <w:top w:w="80" w:type="dxa"/>
              <w:start w:w="90" w:type="dxa"/>
              <w:bottom w:w="80" w:type="dxa"/>
              <w:end w:w="90" w:type="dxa"/>
            </w:tcMar>
          </w:tcPr>
          <w:p>
            <w:pPr>
              <w:spacing w:before="20" w:after="20"/>
            </w:pPr>
            <w:r>
              <w:rPr>
                <w:rFonts w:ascii="Aptos" w:hAnsi="Aptos"/>
                <w:sz w:val="18"/>
              </w:rPr>
              <w:t>stable values statements over time</w:t>
            </w:r>
          </w:p>
        </w:tc>
        <w:tc>
          <w:tcPr>
            <w:tcW w:type="dxa" w:w="1368"/>
            <w:vAlign w:val="center"/>
            <w:tcMar>
              <w:top w:w="80" w:type="dxa"/>
              <w:start w:w="90" w:type="dxa"/>
              <w:bottom w:w="80" w:type="dxa"/>
              <w:end w:w="90" w:type="dxa"/>
            </w:tcMar>
          </w:tcPr>
          <w:p>
            <w:pPr>
              <w:spacing w:before="20" w:after="20"/>
            </w:pPr>
            <w:r>
              <w:rPr>
                <w:rFonts w:ascii="Aptos" w:hAnsi="Aptos"/>
                <w:sz w:val="18"/>
              </w:rPr>
              <w:t>AD_ review, onboarding correction</w:t>
            </w:r>
          </w:p>
        </w:tc>
        <w:tc>
          <w:tcPr>
            <w:tcW w:type="dxa" w:w="1584"/>
            <w:vAlign w:val="center"/>
            <w:tcMar>
              <w:top w:w="80" w:type="dxa"/>
              <w:start w:w="90" w:type="dxa"/>
              <w:bottom w:w="80" w:type="dxa"/>
              <w:end w:w="90" w:type="dxa"/>
            </w:tcMar>
          </w:tcPr>
          <w:p>
            <w:pPr>
              <w:spacing w:before="20" w:after="20"/>
            </w:pPr>
            <w:r>
              <w:rPr>
                <w:rFonts w:ascii="Aptos" w:hAnsi="Aptos"/>
                <w:sz w:val="18"/>
              </w:rPr>
              <w:t>growth or genuine learning</w:t>
            </w:r>
          </w:p>
        </w:tc>
        <w:tc>
          <w:tcPr>
            <w:tcW w:type="dxa" w:w="1872"/>
            <w:vAlign w:val="center"/>
            <w:tcMar>
              <w:top w:w="80" w:type="dxa"/>
              <w:start w:w="90" w:type="dxa"/>
              <w:bottom w:w="80" w:type="dxa"/>
              <w:end w:w="90" w:type="dxa"/>
            </w:tcMar>
          </w:tcPr>
          <w:p>
            <w:pPr>
              <w:spacing w:before="20" w:after="20"/>
            </w:pPr>
            <w:r>
              <w:rPr>
                <w:rFonts w:ascii="Aptos" w:hAnsi="Aptos"/>
                <w:sz w:val="18"/>
              </w:rPr>
              <w:t>requires identity shift or stance drift evidence</w:t>
            </w:r>
          </w:p>
        </w:tc>
      </w:tr>
      <w:tr>
        <w:tc>
          <w:tcPr>
            <w:tcW w:type="dxa" w:w="1224"/>
            <w:vAlign w:val="center"/>
            <w:tcMar>
              <w:top w:w="80" w:type="dxa"/>
              <w:start w:w="90" w:type="dxa"/>
              <w:bottom w:w="80" w:type="dxa"/>
              <w:end w:w="90" w:type="dxa"/>
            </w:tcMar>
          </w:tcPr>
          <w:p>
            <w:pPr>
              <w:spacing w:before="20" w:after="20"/>
            </w:pPr>
            <w:r>
              <w:rPr>
                <w:rFonts w:ascii="Aptos" w:hAnsi="Aptos"/>
                <w:sz w:val="18"/>
              </w:rPr>
              <w:t>Scorekeeper</w:t>
            </w:r>
          </w:p>
        </w:tc>
        <w:tc>
          <w:tcPr>
            <w:tcW w:type="dxa" w:w="1368"/>
            <w:vAlign w:val="center"/>
            <w:tcMar>
              <w:top w:w="80" w:type="dxa"/>
              <w:start w:w="90" w:type="dxa"/>
              <w:bottom w:w="80" w:type="dxa"/>
              <w:end w:w="90" w:type="dxa"/>
            </w:tcMar>
          </w:tcPr>
          <w:p>
            <w:pPr>
              <w:spacing w:before="20" w:after="20"/>
            </w:pPr>
            <w:r>
              <w:rPr>
                <w:rFonts w:ascii="Aptos" w:hAnsi="Aptos"/>
                <w:sz w:val="18"/>
              </w:rPr>
              <w:t>AS_</w:t>
            </w:r>
          </w:p>
        </w:tc>
        <w:tc>
          <w:tcPr>
            <w:tcW w:type="dxa" w:w="1584"/>
            <w:vAlign w:val="center"/>
            <w:tcMar>
              <w:top w:w="80" w:type="dxa"/>
              <w:start w:w="90" w:type="dxa"/>
              <w:bottom w:w="80" w:type="dxa"/>
              <w:end w:w="90" w:type="dxa"/>
            </w:tcMar>
          </w:tcPr>
          <w:p>
            <w:pPr>
              <w:spacing w:before="20" w:after="20"/>
            </w:pPr>
            <w:r>
              <w:rPr>
                <w:rFonts w:ascii="Aptos" w:hAnsi="Aptos"/>
                <w:sz w:val="18"/>
              </w:rPr>
              <w:t>MS_, CL_, GE_, SA_</w:t>
            </w:r>
          </w:p>
        </w:tc>
        <w:tc>
          <w:tcPr>
            <w:tcW w:type="dxa" w:w="1584"/>
            <w:vAlign w:val="center"/>
            <w:tcMar>
              <w:top w:w="80" w:type="dxa"/>
              <w:start w:w="90" w:type="dxa"/>
              <w:bottom w:w="80" w:type="dxa"/>
              <w:end w:w="90" w:type="dxa"/>
            </w:tcMar>
          </w:tcPr>
          <w:p>
            <w:pPr>
              <w:spacing w:before="20" w:after="20"/>
            </w:pPr>
            <w:r>
              <w:rPr>
                <w:rFonts w:ascii="Aptos" w:hAnsi="Aptos"/>
                <w:sz w:val="18"/>
              </w:rPr>
              <w:t>successful repair closure, gratitude reciprocity labels</w:t>
            </w:r>
          </w:p>
        </w:tc>
        <w:tc>
          <w:tcPr>
            <w:tcW w:type="dxa" w:w="1368"/>
            <w:vAlign w:val="center"/>
            <w:tcMar>
              <w:top w:w="80" w:type="dxa"/>
              <w:start w:w="90" w:type="dxa"/>
              <w:bottom w:w="80" w:type="dxa"/>
              <w:end w:w="90" w:type="dxa"/>
            </w:tcMar>
          </w:tcPr>
          <w:p>
            <w:pPr>
              <w:spacing w:before="20" w:after="20"/>
            </w:pPr>
            <w:r>
              <w:rPr>
                <w:rFonts w:ascii="Aptos" w:hAnsi="Aptos"/>
                <w:sz w:val="18"/>
              </w:rPr>
              <w:t>AD_ override if context mismatch</w:t>
            </w:r>
          </w:p>
        </w:tc>
        <w:tc>
          <w:tcPr>
            <w:tcW w:type="dxa" w:w="1584"/>
            <w:vAlign w:val="center"/>
            <w:tcMar>
              <w:top w:w="80" w:type="dxa"/>
              <w:start w:w="90" w:type="dxa"/>
              <w:bottom w:w="80" w:type="dxa"/>
              <w:end w:w="90" w:type="dxa"/>
            </w:tcMar>
          </w:tcPr>
          <w:p>
            <w:pPr>
              <w:spacing w:before="20" w:after="20"/>
            </w:pPr>
            <w:r>
              <w:rPr>
                <w:rFonts w:ascii="Aptos" w:hAnsi="Aptos"/>
                <w:sz w:val="18"/>
              </w:rPr>
              <w:t>reasonable hurt expression</w:t>
            </w:r>
          </w:p>
        </w:tc>
        <w:tc>
          <w:tcPr>
            <w:tcW w:type="dxa" w:w="1872"/>
            <w:vAlign w:val="center"/>
            <w:tcMar>
              <w:top w:w="80" w:type="dxa"/>
              <w:start w:w="90" w:type="dxa"/>
              <w:bottom w:w="80" w:type="dxa"/>
              <w:end w:w="90" w:type="dxa"/>
            </w:tcMar>
          </w:tcPr>
          <w:p>
            <w:pPr>
              <w:spacing w:before="20" w:after="20"/>
            </w:pPr>
            <w:r>
              <w:rPr>
                <w:rFonts w:ascii="Aptos" w:hAnsi="Aptos"/>
                <w:sz w:val="18"/>
              </w:rPr>
              <w:t>needs repetitive ledger behavior</w:t>
            </w:r>
          </w:p>
        </w:tc>
      </w:tr>
      <w:tr>
        <w:tc>
          <w:tcPr>
            <w:tcW w:type="dxa" w:w="1224"/>
            <w:vAlign w:val="center"/>
            <w:tcMar>
              <w:top w:w="80" w:type="dxa"/>
              <w:start w:w="90" w:type="dxa"/>
              <w:bottom w:w="80" w:type="dxa"/>
              <w:end w:w="90" w:type="dxa"/>
            </w:tcMar>
          </w:tcPr>
          <w:p>
            <w:pPr>
              <w:spacing w:before="20" w:after="20"/>
            </w:pPr>
            <w:r>
              <w:rPr>
                <w:rFonts w:ascii="Aptos" w:hAnsi="Aptos"/>
                <w:sz w:val="18"/>
              </w:rPr>
              <w:t>Self-Saboteur</w:t>
            </w:r>
          </w:p>
        </w:tc>
        <w:tc>
          <w:tcPr>
            <w:tcW w:type="dxa" w:w="1368"/>
            <w:vAlign w:val="center"/>
            <w:tcMar>
              <w:top w:w="80" w:type="dxa"/>
              <w:start w:w="90" w:type="dxa"/>
              <w:bottom w:w="80" w:type="dxa"/>
              <w:end w:w="90" w:type="dxa"/>
            </w:tcMar>
          </w:tcPr>
          <w:p>
            <w:pPr>
              <w:spacing w:before="20" w:after="20"/>
            </w:pPr>
            <w:r>
              <w:rPr>
                <w:rFonts w:ascii="Aptos" w:hAnsi="Aptos"/>
                <w:sz w:val="18"/>
              </w:rPr>
              <w:t>AS_, CL_</w:t>
            </w:r>
          </w:p>
        </w:tc>
        <w:tc>
          <w:tcPr>
            <w:tcW w:type="dxa" w:w="1584"/>
            <w:vAlign w:val="center"/>
            <w:tcMar>
              <w:top w:w="80" w:type="dxa"/>
              <w:start w:w="90" w:type="dxa"/>
              <w:bottom w:w="80" w:type="dxa"/>
              <w:end w:w="90" w:type="dxa"/>
            </w:tcMar>
          </w:tcPr>
          <w:p>
            <w:pPr>
              <w:spacing w:before="20" w:after="20"/>
            </w:pPr>
            <w:r>
              <w:rPr>
                <w:rFonts w:ascii="Aptos" w:hAnsi="Aptos"/>
                <w:sz w:val="18"/>
              </w:rPr>
              <w:t>MS_, DR_, SA_, GE_</w:t>
            </w:r>
          </w:p>
        </w:tc>
        <w:tc>
          <w:tcPr>
            <w:tcW w:type="dxa" w:w="1584"/>
            <w:vAlign w:val="center"/>
            <w:tcMar>
              <w:top w:w="80" w:type="dxa"/>
              <w:start w:w="90" w:type="dxa"/>
              <w:bottom w:w="80" w:type="dxa"/>
              <w:end w:w="90" w:type="dxa"/>
            </w:tcMar>
          </w:tcPr>
          <w:p>
            <w:pPr>
              <w:spacing w:before="20" w:after="20"/>
            </w:pPr>
            <w:r>
              <w:rPr>
                <w:rFonts w:ascii="Aptos" w:hAnsi="Aptos"/>
                <w:sz w:val="18"/>
              </w:rPr>
              <w:t>regulation completion, repaired re-entry</w:t>
            </w:r>
          </w:p>
        </w:tc>
        <w:tc>
          <w:tcPr>
            <w:tcW w:type="dxa" w:w="1368"/>
            <w:vAlign w:val="center"/>
            <w:tcMar>
              <w:top w:w="80" w:type="dxa"/>
              <w:start w:w="90" w:type="dxa"/>
              <w:bottom w:w="80" w:type="dxa"/>
              <w:end w:w="90" w:type="dxa"/>
            </w:tcMar>
          </w:tcPr>
          <w:p>
            <w:pPr>
              <w:spacing w:before="20" w:after="20"/>
            </w:pPr>
            <w:r>
              <w:rPr>
                <w:rFonts w:ascii="Aptos" w:hAnsi="Aptos"/>
                <w:sz w:val="18"/>
              </w:rPr>
              <w:t>AD_ review if external hardship dominates</w:t>
            </w:r>
          </w:p>
        </w:tc>
        <w:tc>
          <w:tcPr>
            <w:tcW w:type="dxa" w:w="1584"/>
            <w:vAlign w:val="center"/>
            <w:tcMar>
              <w:top w:w="80" w:type="dxa"/>
              <w:start w:w="90" w:type="dxa"/>
              <w:bottom w:w="80" w:type="dxa"/>
              <w:end w:w="90" w:type="dxa"/>
            </w:tcMar>
          </w:tcPr>
          <w:p>
            <w:pPr>
              <w:spacing w:before="20" w:after="20"/>
            </w:pPr>
            <w:r>
              <w:rPr>
                <w:rFonts w:ascii="Aptos" w:hAnsi="Aptos"/>
                <w:sz w:val="18"/>
              </w:rPr>
              <w:t>healthy caution or boundary setting</w:t>
            </w:r>
          </w:p>
        </w:tc>
        <w:tc>
          <w:tcPr>
            <w:tcW w:type="dxa" w:w="1872"/>
            <w:vAlign w:val="center"/>
            <w:tcMar>
              <w:top w:w="80" w:type="dxa"/>
              <w:start w:w="90" w:type="dxa"/>
              <w:bottom w:w="80" w:type="dxa"/>
              <w:end w:w="90" w:type="dxa"/>
            </w:tcMar>
          </w:tcPr>
          <w:p>
            <w:pPr>
              <w:spacing w:before="20" w:after="20"/>
            </w:pPr>
            <w:r>
              <w:rPr>
                <w:rFonts w:ascii="Aptos" w:hAnsi="Aptos"/>
                <w:sz w:val="18"/>
              </w:rPr>
              <w:t>best modeled through repeated closeness-then-retreat</w:t>
            </w:r>
          </w:p>
        </w:tc>
      </w:tr>
    </w:tbl>
    <w:p>
      <w:pPr>
        <w:pStyle w:val="Heading1"/>
      </w:pPr>
      <w:r>
        <w:t>7. Runtime state machine</w:t>
      </w:r>
    </w:p>
    <w:p>
      <w:pPr>
        <w:spacing w:after="80"/>
      </w:pPr>
      <w:r>
        <w:t>Shadow Activation is stateful. It must move through governed states instead of flipping from off to on. The state machine below is canonical for v1.</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vAlign w:val="center"/>
            <w:tcMar>
              <w:top w:w="80" w:type="dxa"/>
              <w:start w:w="90" w:type="dxa"/>
              <w:bottom w:w="80" w:type="dxa"/>
              <w:end w:w="90" w:type="dxa"/>
            </w:tcMar>
            <w:shd w:fill="D9E6F2"/>
          </w:tcPr>
          <w:p>
            <w:pPr>
              <w:spacing w:before="20" w:after="20"/>
            </w:pPr>
            <w:r>
              <w:rPr>
                <w:rFonts w:ascii="Aptos" w:hAnsi="Aptos"/>
                <w:b/>
                <w:sz w:val="18"/>
              </w:rPr>
              <w:t>State</w:t>
            </w:r>
          </w:p>
        </w:tc>
        <w:tc>
          <w:tcPr>
            <w:tcW w:type="dxa" w:w="2088"/>
            <w:vAlign w:val="center"/>
            <w:tcMar>
              <w:top w:w="80" w:type="dxa"/>
              <w:start w:w="90" w:type="dxa"/>
              <w:bottom w:w="80" w:type="dxa"/>
              <w:end w:w="90" w:type="dxa"/>
            </w:tcMar>
            <w:shd w:fill="D9E6F2"/>
          </w:tcPr>
          <w:p>
            <w:pPr>
              <w:spacing w:before="20" w:after="20"/>
            </w:pPr>
            <w:r>
              <w:rPr>
                <w:rFonts w:ascii="Aptos" w:hAnsi="Aptos"/>
                <w:b/>
                <w:sz w:val="18"/>
              </w:rPr>
              <w:t>Meaning</w:t>
            </w:r>
          </w:p>
        </w:tc>
        <w:tc>
          <w:tcPr>
            <w:tcW w:type="dxa" w:w="2880"/>
            <w:vAlign w:val="center"/>
            <w:tcMar>
              <w:top w:w="80" w:type="dxa"/>
              <w:start w:w="90" w:type="dxa"/>
              <w:bottom w:w="80" w:type="dxa"/>
              <w:end w:w="90" w:type="dxa"/>
            </w:tcMar>
            <w:shd w:fill="D9E6F2"/>
          </w:tcPr>
          <w:p>
            <w:pPr>
              <w:spacing w:before="20" w:after="20"/>
            </w:pPr>
            <w:r>
              <w:rPr>
                <w:rFonts w:ascii="Aptos" w:hAnsi="Aptos"/>
                <w:b/>
                <w:sz w:val="18"/>
              </w:rPr>
              <w:t>Entry conditions</w:t>
            </w:r>
          </w:p>
        </w:tc>
        <w:tc>
          <w:tcPr>
            <w:tcW w:type="dxa" w:w="2376"/>
            <w:vAlign w:val="center"/>
            <w:tcMar>
              <w:top w:w="80" w:type="dxa"/>
              <w:start w:w="90" w:type="dxa"/>
              <w:bottom w:w="80" w:type="dxa"/>
              <w:end w:w="90" w:type="dxa"/>
            </w:tcMar>
            <w:shd w:fill="D9E6F2"/>
          </w:tcPr>
          <w:p>
            <w:pPr>
              <w:spacing w:before="20" w:after="20"/>
            </w:pPr>
            <w:r>
              <w:rPr>
                <w:rFonts w:ascii="Aptos" w:hAnsi="Aptos"/>
                <w:b/>
                <w:sz w:val="18"/>
              </w:rPr>
              <w:t>Exit conditions</w:t>
            </w:r>
          </w:p>
        </w:tc>
      </w:tr>
      <w:tr>
        <w:tc>
          <w:tcPr>
            <w:tcW w:type="dxa" w:w="1296"/>
            <w:vAlign w:val="center"/>
            <w:tcMar>
              <w:top w:w="80" w:type="dxa"/>
              <w:start w:w="90" w:type="dxa"/>
              <w:bottom w:w="80" w:type="dxa"/>
              <w:end w:w="90" w:type="dxa"/>
            </w:tcMar>
          </w:tcPr>
          <w:p>
            <w:pPr>
              <w:spacing w:before="20" w:after="20"/>
            </w:pPr>
            <w:r>
              <w:rPr>
                <w:rFonts w:ascii="Aptos" w:hAnsi="Aptos"/>
                <w:sz w:val="18"/>
              </w:rPr>
              <w:t>inactive</w:t>
            </w:r>
          </w:p>
        </w:tc>
        <w:tc>
          <w:tcPr>
            <w:tcW w:type="dxa" w:w="2088"/>
            <w:vAlign w:val="center"/>
            <w:tcMar>
              <w:top w:w="80" w:type="dxa"/>
              <w:start w:w="90" w:type="dxa"/>
              <w:bottom w:w="80" w:type="dxa"/>
              <w:end w:w="90" w:type="dxa"/>
            </w:tcMar>
          </w:tcPr>
          <w:p>
            <w:pPr>
              <w:spacing w:before="20" w:after="20"/>
            </w:pPr>
            <w:r>
              <w:rPr>
                <w:rFonts w:ascii="Aptos" w:hAnsi="Aptos"/>
                <w:sz w:val="18"/>
              </w:rPr>
              <w:t>no current activation authority</w:t>
            </w:r>
          </w:p>
        </w:tc>
        <w:tc>
          <w:tcPr>
            <w:tcW w:type="dxa" w:w="2880"/>
            <w:vAlign w:val="center"/>
            <w:tcMar>
              <w:top w:w="80" w:type="dxa"/>
              <w:start w:w="90" w:type="dxa"/>
              <w:bottom w:w="80" w:type="dxa"/>
              <w:end w:w="90" w:type="dxa"/>
            </w:tcMar>
          </w:tcPr>
          <w:p>
            <w:pPr>
              <w:spacing w:before="20" w:after="20"/>
            </w:pPr>
            <w:r>
              <w:rPr>
                <w:rFonts w:ascii="Aptos" w:hAnsi="Aptos"/>
                <w:sz w:val="18"/>
              </w:rPr>
              <w:t>baseline exists, dependency chain insufficient</w:t>
            </w:r>
          </w:p>
        </w:tc>
        <w:tc>
          <w:tcPr>
            <w:tcW w:type="dxa" w:w="2376"/>
            <w:vAlign w:val="center"/>
            <w:tcMar>
              <w:top w:w="80" w:type="dxa"/>
              <w:start w:w="90" w:type="dxa"/>
              <w:bottom w:w="80" w:type="dxa"/>
              <w:end w:w="90" w:type="dxa"/>
            </w:tcMar>
          </w:tcPr>
          <w:p>
            <w:pPr>
              <w:spacing w:before="20" w:after="20"/>
            </w:pPr>
            <w:r>
              <w:rPr>
                <w:rFonts w:ascii="Aptos" w:hAnsi="Aptos"/>
                <w:sz w:val="18"/>
              </w:rPr>
              <w:t>seed evidence appears</w:t>
            </w:r>
          </w:p>
        </w:tc>
      </w:tr>
      <w:tr>
        <w:tc>
          <w:tcPr>
            <w:tcW w:type="dxa" w:w="1296"/>
            <w:vAlign w:val="center"/>
            <w:tcMar>
              <w:top w:w="80" w:type="dxa"/>
              <w:start w:w="90" w:type="dxa"/>
              <w:bottom w:w="80" w:type="dxa"/>
              <w:end w:w="90" w:type="dxa"/>
            </w:tcMar>
          </w:tcPr>
          <w:p>
            <w:pPr>
              <w:spacing w:before="20" w:after="20"/>
            </w:pPr>
            <w:r>
              <w:rPr>
                <w:rFonts w:ascii="Aptos" w:hAnsi="Aptos"/>
                <w:sz w:val="18"/>
              </w:rPr>
              <w:t>seeded</w:t>
            </w:r>
          </w:p>
        </w:tc>
        <w:tc>
          <w:tcPr>
            <w:tcW w:type="dxa" w:w="2088"/>
            <w:vAlign w:val="center"/>
            <w:tcMar>
              <w:top w:w="80" w:type="dxa"/>
              <w:start w:w="90" w:type="dxa"/>
              <w:bottom w:w="80" w:type="dxa"/>
              <w:end w:w="90" w:type="dxa"/>
            </w:tcMar>
          </w:tcPr>
          <w:p>
            <w:pPr>
              <w:spacing w:before="20" w:after="20"/>
            </w:pPr>
            <w:r>
              <w:rPr>
                <w:rFonts w:ascii="Aptos" w:hAnsi="Aptos"/>
                <w:sz w:val="18"/>
              </w:rPr>
              <w:t>possible pattern nominated</w:t>
            </w:r>
          </w:p>
        </w:tc>
        <w:tc>
          <w:tcPr>
            <w:tcW w:type="dxa" w:w="2880"/>
            <w:vAlign w:val="center"/>
            <w:tcMar>
              <w:top w:w="80" w:type="dxa"/>
              <w:start w:w="90" w:type="dxa"/>
              <w:bottom w:w="80" w:type="dxa"/>
              <w:end w:w="90" w:type="dxa"/>
            </w:tcMar>
          </w:tcPr>
          <w:p>
            <w:pPr>
              <w:spacing w:before="20" w:after="20"/>
            </w:pPr>
            <w:r>
              <w:rPr>
                <w:rFonts w:ascii="Aptos" w:hAnsi="Aptos"/>
                <w:sz w:val="18"/>
              </w:rPr>
              <w:t>Tier 1 dependency packet</w:t>
            </w:r>
          </w:p>
        </w:tc>
        <w:tc>
          <w:tcPr>
            <w:tcW w:type="dxa" w:w="2376"/>
            <w:vAlign w:val="center"/>
            <w:tcMar>
              <w:top w:w="80" w:type="dxa"/>
              <w:start w:w="90" w:type="dxa"/>
              <w:bottom w:w="80" w:type="dxa"/>
              <w:end w:w="90" w:type="dxa"/>
            </w:tcMar>
          </w:tcPr>
          <w:p>
            <w:pPr>
              <w:spacing w:before="20" w:after="20"/>
            </w:pPr>
            <w:r>
              <w:rPr>
                <w:rFonts w:ascii="Aptos" w:hAnsi="Aptos"/>
                <w:sz w:val="18"/>
              </w:rPr>
              <w:t>decay to inactive or rise to monitoring</w:t>
            </w:r>
          </w:p>
        </w:tc>
      </w:tr>
      <w:tr>
        <w:tc>
          <w:tcPr>
            <w:tcW w:type="dxa" w:w="1296"/>
            <w:vAlign w:val="center"/>
            <w:tcMar>
              <w:top w:w="80" w:type="dxa"/>
              <w:start w:w="90" w:type="dxa"/>
              <w:bottom w:w="80" w:type="dxa"/>
              <w:end w:w="90" w:type="dxa"/>
            </w:tcMar>
          </w:tcPr>
          <w:p>
            <w:pPr>
              <w:spacing w:before="20" w:after="20"/>
            </w:pPr>
            <w:r>
              <w:rPr>
                <w:rFonts w:ascii="Aptos" w:hAnsi="Aptos"/>
                <w:sz w:val="18"/>
              </w:rPr>
              <w:t>monitoring</w:t>
            </w:r>
          </w:p>
        </w:tc>
        <w:tc>
          <w:tcPr>
            <w:tcW w:type="dxa" w:w="2088"/>
            <w:vAlign w:val="center"/>
            <w:tcMar>
              <w:top w:w="80" w:type="dxa"/>
              <w:start w:w="90" w:type="dxa"/>
              <w:bottom w:w="80" w:type="dxa"/>
              <w:end w:w="90" w:type="dxa"/>
            </w:tcMar>
          </w:tcPr>
          <w:p>
            <w:pPr>
              <w:spacing w:before="20" w:after="20"/>
            </w:pPr>
            <w:r>
              <w:rPr>
                <w:rFonts w:ascii="Aptos" w:hAnsi="Aptos"/>
                <w:sz w:val="18"/>
              </w:rPr>
              <w:t>watch window open, evidence accumulating</w:t>
            </w:r>
          </w:p>
        </w:tc>
        <w:tc>
          <w:tcPr>
            <w:tcW w:type="dxa" w:w="2880"/>
            <w:vAlign w:val="center"/>
            <w:tcMar>
              <w:top w:w="80" w:type="dxa"/>
              <w:start w:w="90" w:type="dxa"/>
              <w:bottom w:w="80" w:type="dxa"/>
              <w:end w:w="90" w:type="dxa"/>
            </w:tcMar>
          </w:tcPr>
          <w:p>
            <w:pPr>
              <w:spacing w:before="20" w:after="20"/>
            </w:pPr>
            <w:r>
              <w:rPr>
                <w:rFonts w:ascii="Aptos" w:hAnsi="Aptos"/>
                <w:sz w:val="18"/>
              </w:rPr>
              <w:t>repeat low-to-moderate labels within freshness window</w:t>
            </w:r>
          </w:p>
        </w:tc>
        <w:tc>
          <w:tcPr>
            <w:tcW w:type="dxa" w:w="2376"/>
            <w:vAlign w:val="center"/>
            <w:tcMar>
              <w:top w:w="80" w:type="dxa"/>
              <w:start w:w="90" w:type="dxa"/>
              <w:bottom w:w="80" w:type="dxa"/>
              <w:end w:w="90" w:type="dxa"/>
            </w:tcMar>
          </w:tcPr>
          <w:p>
            <w:pPr>
              <w:spacing w:before="20" w:after="20"/>
            </w:pPr>
            <w:r>
              <w:rPr>
                <w:rFonts w:ascii="Aptos" w:hAnsi="Aptos"/>
                <w:sz w:val="18"/>
              </w:rPr>
              <w:t>insufficient evidence decays or eligible rises</w:t>
            </w:r>
          </w:p>
        </w:tc>
      </w:tr>
      <w:tr>
        <w:tc>
          <w:tcPr>
            <w:tcW w:type="dxa" w:w="1296"/>
            <w:vAlign w:val="center"/>
            <w:tcMar>
              <w:top w:w="80" w:type="dxa"/>
              <w:start w:w="90" w:type="dxa"/>
              <w:bottom w:w="80" w:type="dxa"/>
              <w:end w:w="90" w:type="dxa"/>
            </w:tcMar>
          </w:tcPr>
          <w:p>
            <w:pPr>
              <w:spacing w:before="20" w:after="20"/>
            </w:pPr>
            <w:r>
              <w:rPr>
                <w:rFonts w:ascii="Aptos" w:hAnsi="Aptos"/>
                <w:sz w:val="18"/>
              </w:rPr>
              <w:t>rising</w:t>
            </w:r>
          </w:p>
        </w:tc>
        <w:tc>
          <w:tcPr>
            <w:tcW w:type="dxa" w:w="2088"/>
            <w:vAlign w:val="center"/>
            <w:tcMar>
              <w:top w:w="80" w:type="dxa"/>
              <w:start w:w="90" w:type="dxa"/>
              <w:bottom w:w="80" w:type="dxa"/>
              <w:end w:w="90" w:type="dxa"/>
            </w:tcMar>
          </w:tcPr>
          <w:p>
            <w:pPr>
              <w:spacing w:before="20" w:after="20"/>
            </w:pPr>
            <w:r>
              <w:rPr>
                <w:rFonts w:ascii="Aptos" w:hAnsi="Aptos"/>
                <w:sz w:val="18"/>
              </w:rPr>
              <w:t>activation becoming credible</w:t>
            </w:r>
          </w:p>
        </w:tc>
        <w:tc>
          <w:tcPr>
            <w:tcW w:type="dxa" w:w="2880"/>
            <w:vAlign w:val="center"/>
            <w:tcMar>
              <w:top w:w="80" w:type="dxa"/>
              <w:start w:w="90" w:type="dxa"/>
              <w:bottom w:w="80" w:type="dxa"/>
              <w:end w:w="90" w:type="dxa"/>
            </w:tcMar>
          </w:tcPr>
          <w:p>
            <w:pPr>
              <w:spacing w:before="20" w:after="20"/>
            </w:pPr>
            <w:r>
              <w:rPr>
                <w:rFonts w:ascii="Aptos" w:hAnsi="Aptos"/>
                <w:sz w:val="18"/>
              </w:rPr>
              <w:t>Tier 2 met with coherent label family map</w:t>
            </w:r>
          </w:p>
        </w:tc>
        <w:tc>
          <w:tcPr>
            <w:tcW w:type="dxa" w:w="2376"/>
            <w:vAlign w:val="center"/>
            <w:tcMar>
              <w:top w:w="80" w:type="dxa"/>
              <w:start w:w="90" w:type="dxa"/>
              <w:bottom w:w="80" w:type="dxa"/>
              <w:end w:w="90" w:type="dxa"/>
            </w:tcMar>
          </w:tcPr>
          <w:p>
            <w:pPr>
              <w:spacing w:before="20" w:after="20"/>
            </w:pPr>
            <w:r>
              <w:rPr>
                <w:rFonts w:ascii="Aptos" w:hAnsi="Aptos"/>
                <w:sz w:val="18"/>
              </w:rPr>
              <w:t>sustained if repeated; resolving if softened</w:t>
            </w:r>
          </w:p>
        </w:tc>
      </w:tr>
      <w:tr>
        <w:tc>
          <w:tcPr>
            <w:tcW w:type="dxa" w:w="1296"/>
            <w:vAlign w:val="center"/>
            <w:tcMar>
              <w:top w:w="80" w:type="dxa"/>
              <w:start w:w="90" w:type="dxa"/>
              <w:bottom w:w="80" w:type="dxa"/>
              <w:end w:w="90" w:type="dxa"/>
            </w:tcMar>
          </w:tcPr>
          <w:p>
            <w:pPr>
              <w:spacing w:before="20" w:after="20"/>
            </w:pPr>
            <w:r>
              <w:rPr>
                <w:rFonts w:ascii="Aptos" w:hAnsi="Aptos"/>
                <w:sz w:val="18"/>
              </w:rPr>
              <w:t>active</w:t>
            </w:r>
          </w:p>
        </w:tc>
        <w:tc>
          <w:tcPr>
            <w:tcW w:type="dxa" w:w="2088"/>
            <w:vAlign w:val="center"/>
            <w:tcMar>
              <w:top w:w="80" w:type="dxa"/>
              <w:start w:w="90" w:type="dxa"/>
              <w:bottom w:w="80" w:type="dxa"/>
              <w:end w:w="90" w:type="dxa"/>
            </w:tcMar>
          </w:tcPr>
          <w:p>
            <w:pPr>
              <w:spacing w:before="20" w:after="20"/>
            </w:pPr>
            <w:r>
              <w:rPr>
                <w:rFonts w:ascii="Aptos" w:hAnsi="Aptos"/>
                <w:sz w:val="18"/>
              </w:rPr>
              <w:t>credible current expression</w:t>
            </w:r>
          </w:p>
        </w:tc>
        <w:tc>
          <w:tcPr>
            <w:tcW w:type="dxa" w:w="2880"/>
            <w:vAlign w:val="center"/>
            <w:tcMar>
              <w:top w:w="80" w:type="dxa"/>
              <w:start w:w="90" w:type="dxa"/>
              <w:bottom w:w="80" w:type="dxa"/>
              <w:end w:w="90" w:type="dxa"/>
            </w:tcMar>
          </w:tcPr>
          <w:p>
            <w:pPr>
              <w:spacing w:before="20" w:after="20"/>
            </w:pPr>
            <w:r>
              <w:rPr>
                <w:rFonts w:ascii="Aptos" w:hAnsi="Aptos"/>
                <w:sz w:val="18"/>
              </w:rPr>
              <w:t>Tier 3 met; writeback permitted</w:t>
            </w:r>
          </w:p>
        </w:tc>
        <w:tc>
          <w:tcPr>
            <w:tcW w:type="dxa" w:w="2376"/>
            <w:vAlign w:val="center"/>
            <w:tcMar>
              <w:top w:w="80" w:type="dxa"/>
              <w:start w:w="90" w:type="dxa"/>
              <w:bottom w:w="80" w:type="dxa"/>
              <w:end w:w="90" w:type="dxa"/>
            </w:tcMar>
          </w:tcPr>
          <w:p>
            <w:pPr>
              <w:spacing w:before="20" w:after="20"/>
            </w:pPr>
            <w:r>
              <w:rPr>
                <w:rFonts w:ascii="Aptos" w:hAnsi="Aptos"/>
                <w:sz w:val="18"/>
              </w:rPr>
              <w:t>sustained, resolving, or suppressed</w:t>
            </w:r>
          </w:p>
        </w:tc>
      </w:tr>
      <w:tr>
        <w:tc>
          <w:tcPr>
            <w:tcW w:type="dxa" w:w="1296"/>
            <w:vAlign w:val="center"/>
            <w:tcMar>
              <w:top w:w="80" w:type="dxa"/>
              <w:start w:w="90" w:type="dxa"/>
              <w:bottom w:w="80" w:type="dxa"/>
              <w:end w:w="90" w:type="dxa"/>
            </w:tcMar>
          </w:tcPr>
          <w:p>
            <w:pPr>
              <w:spacing w:before="20" w:after="20"/>
            </w:pPr>
            <w:r>
              <w:rPr>
                <w:rFonts w:ascii="Aptos" w:hAnsi="Aptos"/>
                <w:sz w:val="18"/>
              </w:rPr>
              <w:t>sustained</w:t>
            </w:r>
          </w:p>
        </w:tc>
        <w:tc>
          <w:tcPr>
            <w:tcW w:type="dxa" w:w="2088"/>
            <w:vAlign w:val="center"/>
            <w:tcMar>
              <w:top w:w="80" w:type="dxa"/>
              <w:start w:w="90" w:type="dxa"/>
              <w:bottom w:w="80" w:type="dxa"/>
              <w:end w:w="90" w:type="dxa"/>
            </w:tcMar>
          </w:tcPr>
          <w:p>
            <w:pPr>
              <w:spacing w:before="20" w:after="20"/>
            </w:pPr>
            <w:r>
              <w:rPr>
                <w:rFonts w:ascii="Aptos" w:hAnsi="Aptos"/>
                <w:sz w:val="18"/>
              </w:rPr>
              <w:t>high-confidence ongoing expression</w:t>
            </w:r>
          </w:p>
        </w:tc>
        <w:tc>
          <w:tcPr>
            <w:tcW w:type="dxa" w:w="2880"/>
            <w:vAlign w:val="center"/>
            <w:tcMar>
              <w:top w:w="80" w:type="dxa"/>
              <w:start w:w="90" w:type="dxa"/>
              <w:bottom w:w="80" w:type="dxa"/>
              <w:end w:w="90" w:type="dxa"/>
            </w:tcMar>
          </w:tcPr>
          <w:p>
            <w:pPr>
              <w:spacing w:before="20" w:after="20"/>
            </w:pPr>
            <w:r>
              <w:rPr>
                <w:rFonts w:ascii="Aptos" w:hAnsi="Aptos"/>
                <w:sz w:val="18"/>
              </w:rPr>
              <w:t>Tier 3/4 across repeated windows</w:t>
            </w:r>
          </w:p>
        </w:tc>
        <w:tc>
          <w:tcPr>
            <w:tcW w:type="dxa" w:w="2376"/>
            <w:vAlign w:val="center"/>
            <w:tcMar>
              <w:top w:w="80" w:type="dxa"/>
              <w:start w:w="90" w:type="dxa"/>
              <w:bottom w:w="80" w:type="dxa"/>
              <w:end w:w="90" w:type="dxa"/>
            </w:tcMar>
          </w:tcPr>
          <w:p>
            <w:pPr>
              <w:spacing w:before="20" w:after="20"/>
            </w:pPr>
            <w:r>
              <w:rPr>
                <w:rFonts w:ascii="Aptos" w:hAnsi="Aptos"/>
                <w:sz w:val="18"/>
              </w:rPr>
              <w:t>resolve, decay, or manual hold</w:t>
            </w:r>
          </w:p>
        </w:tc>
      </w:tr>
      <w:tr>
        <w:tc>
          <w:tcPr>
            <w:tcW w:type="dxa" w:w="1296"/>
            <w:vAlign w:val="center"/>
            <w:tcMar>
              <w:top w:w="80" w:type="dxa"/>
              <w:start w:w="90" w:type="dxa"/>
              <w:bottom w:w="80" w:type="dxa"/>
              <w:end w:w="90" w:type="dxa"/>
            </w:tcMar>
          </w:tcPr>
          <w:p>
            <w:pPr>
              <w:spacing w:before="20" w:after="20"/>
            </w:pPr>
            <w:r>
              <w:rPr>
                <w:rFonts w:ascii="Aptos" w:hAnsi="Aptos"/>
                <w:sz w:val="18"/>
              </w:rPr>
              <w:t>resolving</w:t>
            </w:r>
          </w:p>
        </w:tc>
        <w:tc>
          <w:tcPr>
            <w:tcW w:type="dxa" w:w="2088"/>
            <w:vAlign w:val="center"/>
            <w:tcMar>
              <w:top w:w="80" w:type="dxa"/>
              <w:start w:w="90" w:type="dxa"/>
              <w:bottom w:w="80" w:type="dxa"/>
              <w:end w:w="90" w:type="dxa"/>
            </w:tcMar>
          </w:tcPr>
          <w:p>
            <w:pPr>
              <w:spacing w:before="20" w:after="20"/>
            </w:pPr>
            <w:r>
              <w:rPr>
                <w:rFonts w:ascii="Aptos" w:hAnsi="Aptos"/>
                <w:sz w:val="18"/>
              </w:rPr>
              <w:t>prior activation cooling down</w:t>
            </w:r>
          </w:p>
        </w:tc>
        <w:tc>
          <w:tcPr>
            <w:tcW w:type="dxa" w:w="2880"/>
            <w:vAlign w:val="center"/>
            <w:tcMar>
              <w:top w:w="80" w:type="dxa"/>
              <w:start w:w="90" w:type="dxa"/>
              <w:bottom w:w="80" w:type="dxa"/>
              <w:end w:w="90" w:type="dxa"/>
            </w:tcMar>
          </w:tcPr>
          <w:p>
            <w:pPr>
              <w:spacing w:before="20" w:after="20"/>
            </w:pPr>
            <w:r>
              <w:rPr>
                <w:rFonts w:ascii="Aptos" w:hAnsi="Aptos"/>
                <w:sz w:val="18"/>
              </w:rPr>
              <w:t>softening and absence of confirming labels for window</w:t>
            </w:r>
          </w:p>
        </w:tc>
        <w:tc>
          <w:tcPr>
            <w:tcW w:type="dxa" w:w="2376"/>
            <w:vAlign w:val="center"/>
            <w:tcMar>
              <w:top w:w="80" w:type="dxa"/>
              <w:start w:w="90" w:type="dxa"/>
              <w:bottom w:w="80" w:type="dxa"/>
              <w:end w:w="90" w:type="dxa"/>
            </w:tcMar>
          </w:tcPr>
          <w:p>
            <w:pPr>
              <w:spacing w:before="20" w:after="20"/>
            </w:pPr>
            <w:r>
              <w:rPr>
                <w:rFonts w:ascii="Aptos" w:hAnsi="Aptos"/>
                <w:sz w:val="18"/>
              </w:rPr>
              <w:t>inactive after cooldown or re-rise</w:t>
            </w:r>
          </w:p>
        </w:tc>
      </w:tr>
      <w:tr>
        <w:tc>
          <w:tcPr>
            <w:tcW w:type="dxa" w:w="1296"/>
            <w:vAlign w:val="center"/>
            <w:tcMar>
              <w:top w:w="80" w:type="dxa"/>
              <w:start w:w="90" w:type="dxa"/>
              <w:bottom w:w="80" w:type="dxa"/>
              <w:end w:w="90" w:type="dxa"/>
            </w:tcMar>
          </w:tcPr>
          <w:p>
            <w:pPr>
              <w:spacing w:before="20" w:after="20"/>
            </w:pPr>
            <w:r>
              <w:rPr>
                <w:rFonts w:ascii="Aptos" w:hAnsi="Aptos"/>
                <w:sz w:val="18"/>
              </w:rPr>
              <w:t>suppressed</w:t>
            </w:r>
          </w:p>
        </w:tc>
        <w:tc>
          <w:tcPr>
            <w:tcW w:type="dxa" w:w="2088"/>
            <w:vAlign w:val="center"/>
            <w:tcMar>
              <w:top w:w="80" w:type="dxa"/>
              <w:start w:w="90" w:type="dxa"/>
              <w:bottom w:w="80" w:type="dxa"/>
              <w:end w:w="90" w:type="dxa"/>
            </w:tcMar>
          </w:tcPr>
          <w:p>
            <w:pPr>
              <w:spacing w:before="20" w:after="20"/>
            </w:pPr>
            <w:r>
              <w:rPr>
                <w:rFonts w:ascii="Aptos" w:hAnsi="Aptos"/>
                <w:sz w:val="18"/>
              </w:rPr>
              <w:t>hidden from downstream use except audit</w:t>
            </w:r>
          </w:p>
        </w:tc>
        <w:tc>
          <w:tcPr>
            <w:tcW w:type="dxa" w:w="2880"/>
            <w:vAlign w:val="center"/>
            <w:tcMar>
              <w:top w:w="80" w:type="dxa"/>
              <w:start w:w="90" w:type="dxa"/>
              <w:bottom w:w="80" w:type="dxa"/>
              <w:end w:w="90" w:type="dxa"/>
            </w:tcMar>
          </w:tcPr>
          <w:p>
            <w:pPr>
              <w:spacing w:before="20" w:after="20"/>
            </w:pPr>
            <w:r>
              <w:rPr>
                <w:rFonts w:ascii="Aptos" w:hAnsi="Aptos"/>
                <w:sz w:val="18"/>
              </w:rPr>
              <w:t>admin hold, dependency failure, false-positive rule, or safety block</w:t>
            </w:r>
          </w:p>
        </w:tc>
        <w:tc>
          <w:tcPr>
            <w:tcW w:type="dxa" w:w="2376"/>
            <w:vAlign w:val="center"/>
            <w:tcMar>
              <w:top w:w="80" w:type="dxa"/>
              <w:start w:w="90" w:type="dxa"/>
              <w:bottom w:w="80" w:type="dxa"/>
              <w:end w:w="90" w:type="dxa"/>
            </w:tcMar>
          </w:tcPr>
          <w:p>
            <w:pPr>
              <w:spacing w:before="20" w:after="20"/>
            </w:pPr>
            <w:r>
              <w:rPr>
                <w:rFonts w:ascii="Aptos" w:hAnsi="Aptos"/>
                <w:sz w:val="18"/>
              </w:rPr>
              <w:t>manual release or rule correction</w:t>
            </w:r>
          </w:p>
        </w:tc>
      </w:tr>
    </w:tbl>
    <w:p>
      <w:pPr>
        <w:pStyle w:val="Heading2"/>
      </w:pPr>
      <w:r>
        <w:t>7.1 Transition discipline</w:t>
      </w:r>
    </w:p>
    <w:p>
      <w:pPr>
        <w:spacing w:after="40"/>
        <w:ind w:left="317" w:hanging="259"/>
      </w:pPr>
      <w:r>
        <w:rPr>
          <w:b/>
        </w:rPr>
        <w:t xml:space="preserve">• </w:t>
      </w:r>
      <w:r>
        <w:t>inactive -&gt; seeded requires valid AS_ prior plus at least one registered runtime label.</w:t>
      </w:r>
    </w:p>
    <w:p>
      <w:pPr>
        <w:spacing w:after="40"/>
        <w:ind w:left="317" w:hanging="259"/>
      </w:pPr>
      <w:r>
        <w:rPr>
          <w:b/>
        </w:rPr>
        <w:t xml:space="preserve">• </w:t>
      </w:r>
      <w:r>
        <w:t>seeded -&gt; monitoring requires freshness-valid repetition or cross-family corroboration.</w:t>
      </w:r>
    </w:p>
    <w:p>
      <w:pPr>
        <w:spacing w:after="40"/>
        <w:ind w:left="317" w:hanging="259"/>
      </w:pPr>
      <w:r>
        <w:rPr>
          <w:b/>
        </w:rPr>
        <w:t xml:space="preserve">• </w:t>
      </w:r>
      <w:r>
        <w:t>monitoring -&gt; rising requires Tier 2 eligibility and no suppressing label dominance.</w:t>
      </w:r>
    </w:p>
    <w:p>
      <w:pPr>
        <w:spacing w:after="40"/>
        <w:ind w:left="317" w:hanging="259"/>
      </w:pPr>
      <w:r>
        <w:rPr>
          <w:b/>
        </w:rPr>
        <w:t xml:space="preserve">• </w:t>
      </w:r>
      <w:r>
        <w:t>rising -&gt; active requires threshold satisfaction plus at least one strong corroborator from CL_, DR_, or repeated MS_.</w:t>
      </w:r>
    </w:p>
    <w:p>
      <w:pPr>
        <w:spacing w:after="40"/>
        <w:ind w:left="317" w:hanging="259"/>
      </w:pPr>
      <w:r>
        <w:rPr>
          <w:b/>
        </w:rPr>
        <w:t xml:space="preserve">• </w:t>
      </w:r>
      <w:r>
        <w:t>active -&gt; sustained requires persistence across windows or critical dependency stack.</w:t>
      </w:r>
    </w:p>
    <w:p>
      <w:pPr>
        <w:spacing w:after="40"/>
        <w:ind w:left="317" w:hanging="259"/>
      </w:pPr>
      <w:r>
        <w:rPr>
          <w:b/>
        </w:rPr>
        <w:t xml:space="preserve">• </w:t>
      </w:r>
      <w:r>
        <w:t>active/sustained -&gt; resolving requires softening labels and absence of confirming labels for the configured cooldown window.</w:t>
      </w:r>
    </w:p>
    <w:p>
      <w:pPr>
        <w:spacing w:after="40"/>
        <w:ind w:left="317" w:hanging="259"/>
      </w:pPr>
      <w:r>
        <w:rPr>
          <w:b/>
        </w:rPr>
        <w:t xml:space="preserve">• </w:t>
      </w:r>
      <w:r>
        <w:t>Any state -&gt; suppressed may occur when dependency integrity fails, admin hold exists, or false-positive resolution triggers.</w:t>
      </w:r>
    </w:p>
    <w:p>
      <w:pPr>
        <w:spacing w:after="40"/>
        <w:ind w:left="317" w:hanging="259"/>
      </w:pPr>
      <w:r>
        <w:rPr>
          <w:b/>
        </w:rPr>
        <w:t xml:space="preserve">• </w:t>
      </w:r>
      <w:r>
        <w:t>resolving -&gt; inactive requires no reconfirmation and expiration of the configured decay timer.</w:t>
      </w:r>
    </w:p>
    <w:p>
      <w:pPr>
        <w:pStyle w:val="Heading1"/>
      </w:pPr>
      <w:r>
        <w:t>8. Canonical payload contract</w:t>
      </w:r>
    </w:p>
    <w:p>
      <w:pPr>
        <w:spacing w:after="80"/>
      </w:pPr>
      <w:r>
        <w:t>All runtime shadow writes must emit a governed payload. Narrative text alone is insufficient. The contract below should be implemented as a versioned service packet and persisted in an auditable store.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tcMar>
              <w:top w:w="80" w:type="dxa"/>
              <w:start w:w="90" w:type="dxa"/>
              <w:bottom w:w="80" w:type="dxa"/>
              <w:end w:w="90" w:type="dxa"/>
            </w:tcMar>
            <w:shd w:fill="D9E6F2"/>
          </w:tcPr>
          <w:p>
            <w:pPr>
              <w:spacing w:before="20" w:after="20"/>
            </w:pPr>
            <w:r>
              <w:rPr>
                <w:rFonts w:ascii="Aptos" w:hAnsi="Aptos"/>
                <w:b/>
                <w:sz w:val="18"/>
              </w:rPr>
              <w:t>Field</w:t>
            </w:r>
          </w:p>
        </w:tc>
        <w:tc>
          <w:tcPr>
            <w:tcW w:type="dxa" w:w="1584"/>
            <w:vAlign w:val="center"/>
            <w:tcMar>
              <w:top w:w="80" w:type="dxa"/>
              <w:start w:w="90" w:type="dxa"/>
              <w:bottom w:w="80" w:type="dxa"/>
              <w:end w:w="90" w:type="dxa"/>
            </w:tcMar>
            <w:shd w:fill="D9E6F2"/>
          </w:tcPr>
          <w:p>
            <w:pPr>
              <w:spacing w:before="20" w:after="20"/>
            </w:pPr>
            <w:r>
              <w:rPr>
                <w:rFonts w:ascii="Aptos" w:hAnsi="Aptos"/>
                <w:b/>
                <w:sz w:val="18"/>
              </w:rPr>
              <w:t>Type</w:t>
            </w:r>
          </w:p>
        </w:tc>
        <w:tc>
          <w:tcPr>
            <w:tcW w:type="dxa" w:w="1008"/>
            <w:vAlign w:val="center"/>
            <w:tcMar>
              <w:top w:w="80" w:type="dxa"/>
              <w:start w:w="90" w:type="dxa"/>
              <w:bottom w:w="80" w:type="dxa"/>
              <w:end w:w="90" w:type="dxa"/>
            </w:tcMar>
            <w:shd w:fill="D9E6F2"/>
          </w:tcPr>
          <w:p>
            <w:pPr>
              <w:spacing w:before="20" w:after="20"/>
            </w:pPr>
            <w:r>
              <w:rPr>
                <w:rFonts w:ascii="Aptos" w:hAnsi="Aptos"/>
                <w:b/>
                <w:sz w:val="18"/>
              </w:rPr>
              <w:t>Required</w:t>
            </w:r>
          </w:p>
        </w:tc>
        <w:tc>
          <w:tcPr>
            <w:tcW w:type="dxa" w:w="4320"/>
            <w:vAlign w:val="center"/>
            <w:tcMar>
              <w:top w:w="80" w:type="dxa"/>
              <w:start w:w="90" w:type="dxa"/>
              <w:bottom w:w="80" w:type="dxa"/>
              <w:end w:w="90" w:type="dxa"/>
            </w:tcMar>
            <w:shd w:fill="D9E6F2"/>
          </w:tcPr>
          <w:p>
            <w:pPr>
              <w:spacing w:before="20" w:after="20"/>
            </w:pPr>
            <w:r>
              <w:rPr>
                <w:rFonts w:ascii="Aptos" w:hAnsi="Aptos"/>
                <w:b/>
                <w:sz w:val="18"/>
              </w:rPr>
              <w:t>Definition</w:t>
            </w:r>
          </w:p>
        </w:tc>
      </w:tr>
      <w:tr>
        <w:tc>
          <w:tcPr>
            <w:tcW w:type="dxa" w:w="2016"/>
            <w:vAlign w:val="center"/>
            <w:tcMar>
              <w:top w:w="80" w:type="dxa"/>
              <w:start w:w="90" w:type="dxa"/>
              <w:bottom w:w="80" w:type="dxa"/>
              <w:end w:w="90" w:type="dxa"/>
            </w:tcMar>
          </w:tcPr>
          <w:p>
            <w:pPr>
              <w:spacing w:before="20" w:after="20"/>
            </w:pPr>
            <w:r>
              <w:rPr>
                <w:rFonts w:ascii="Aptos" w:hAnsi="Aptos"/>
                <w:sz w:val="18"/>
              </w:rPr>
              <w:t>activation_id</w:t>
            </w:r>
          </w:p>
        </w:tc>
        <w:tc>
          <w:tcPr>
            <w:tcW w:type="dxa" w:w="1584"/>
            <w:vAlign w:val="center"/>
            <w:tcMar>
              <w:top w:w="80" w:type="dxa"/>
              <w:start w:w="90" w:type="dxa"/>
              <w:bottom w:w="80" w:type="dxa"/>
              <w:end w:w="90" w:type="dxa"/>
            </w:tcMar>
          </w:tcPr>
          <w:p>
            <w:pPr>
              <w:spacing w:before="20" w:after="20"/>
            </w:pPr>
            <w:r>
              <w:rPr>
                <w:rFonts w:ascii="Aptos" w:hAnsi="Aptos"/>
                <w:sz w:val="18"/>
              </w:rPr>
              <w:t>uuid</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unique write identifier</w:t>
            </w:r>
          </w:p>
        </w:tc>
      </w:tr>
      <w:tr>
        <w:tc>
          <w:tcPr>
            <w:tcW w:type="dxa" w:w="2016"/>
            <w:vAlign w:val="center"/>
            <w:tcMar>
              <w:top w:w="80" w:type="dxa"/>
              <w:start w:w="90" w:type="dxa"/>
              <w:bottom w:w="80" w:type="dxa"/>
              <w:end w:w="90" w:type="dxa"/>
            </w:tcMar>
          </w:tcPr>
          <w:p>
            <w:pPr>
              <w:spacing w:before="20" w:after="20"/>
            </w:pPr>
            <w:r>
              <w:rPr>
                <w:rFonts w:ascii="Aptos" w:hAnsi="Aptos"/>
                <w:sz w:val="18"/>
              </w:rPr>
              <w:t>user_id</w:t>
            </w:r>
          </w:p>
        </w:tc>
        <w:tc>
          <w:tcPr>
            <w:tcW w:type="dxa" w:w="1584"/>
            <w:vAlign w:val="center"/>
            <w:tcMar>
              <w:top w:w="80" w:type="dxa"/>
              <w:start w:w="90" w:type="dxa"/>
              <w:bottom w:w="80" w:type="dxa"/>
              <w:end w:w="90" w:type="dxa"/>
            </w:tcMar>
          </w:tcPr>
          <w:p>
            <w:pPr>
              <w:spacing w:before="20" w:after="20"/>
            </w:pPr>
            <w:r>
              <w:rPr>
                <w:rFonts w:ascii="Aptos" w:hAnsi="Aptos"/>
                <w:sz w:val="18"/>
              </w:rPr>
              <w:t>uuid</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primary subject of activation</w:t>
            </w:r>
          </w:p>
        </w:tc>
      </w:tr>
      <w:tr>
        <w:tc>
          <w:tcPr>
            <w:tcW w:type="dxa" w:w="2016"/>
            <w:vAlign w:val="center"/>
            <w:tcMar>
              <w:top w:w="80" w:type="dxa"/>
              <w:start w:w="90" w:type="dxa"/>
              <w:bottom w:w="80" w:type="dxa"/>
              <w:end w:w="90" w:type="dxa"/>
            </w:tcMar>
          </w:tcPr>
          <w:p>
            <w:pPr>
              <w:spacing w:before="20" w:after="20"/>
            </w:pPr>
            <w:r>
              <w:rPr>
                <w:rFonts w:ascii="Aptos" w:hAnsi="Aptos"/>
                <w:sz w:val="18"/>
              </w:rPr>
              <w:t>pair_id</w:t>
            </w:r>
          </w:p>
        </w:tc>
        <w:tc>
          <w:tcPr>
            <w:tcW w:type="dxa" w:w="1584"/>
            <w:vAlign w:val="center"/>
            <w:tcMar>
              <w:top w:w="80" w:type="dxa"/>
              <w:start w:w="90" w:type="dxa"/>
              <w:bottom w:w="80" w:type="dxa"/>
              <w:end w:w="90" w:type="dxa"/>
            </w:tcMar>
          </w:tcPr>
          <w:p>
            <w:pPr>
              <w:spacing w:before="20" w:after="20"/>
            </w:pPr>
            <w:r>
              <w:rPr>
                <w:rFonts w:ascii="Aptos" w:hAnsi="Aptos"/>
                <w:sz w:val="18"/>
              </w:rPr>
              <w:t>uuid/null</w:t>
            </w:r>
          </w:p>
        </w:tc>
        <w:tc>
          <w:tcPr>
            <w:tcW w:type="dxa" w:w="1008"/>
            <w:vAlign w:val="center"/>
            <w:tcMar>
              <w:top w:w="80" w:type="dxa"/>
              <w:start w:w="90" w:type="dxa"/>
              <w:bottom w:w="80" w:type="dxa"/>
              <w:end w:w="90" w:type="dxa"/>
            </w:tcMar>
          </w:tcPr>
          <w:p>
            <w:pPr>
              <w:spacing w:before="20" w:after="20"/>
            </w:pPr>
            <w:r>
              <w:rPr>
                <w:rFonts w:ascii="Aptos" w:hAnsi="Aptos"/>
                <w:sz w:val="18"/>
              </w:rPr>
              <w:t>conditional</w:t>
            </w:r>
          </w:p>
        </w:tc>
        <w:tc>
          <w:tcPr>
            <w:tcW w:type="dxa" w:w="4320"/>
            <w:vAlign w:val="center"/>
            <w:tcMar>
              <w:top w:w="80" w:type="dxa"/>
              <w:start w:w="90" w:type="dxa"/>
              <w:bottom w:w="80" w:type="dxa"/>
              <w:end w:w="90" w:type="dxa"/>
            </w:tcMar>
          </w:tcPr>
          <w:p>
            <w:pPr>
              <w:spacing w:before="20" w:after="20"/>
            </w:pPr>
            <w:r>
              <w:rPr>
                <w:rFonts w:ascii="Aptos" w:hAnsi="Aptos"/>
                <w:sz w:val="18"/>
              </w:rPr>
              <w:t>included when pair context contributed</w:t>
            </w:r>
          </w:p>
        </w:tc>
      </w:tr>
      <w:tr>
        <w:tc>
          <w:tcPr>
            <w:tcW w:type="dxa" w:w="2016"/>
            <w:vAlign w:val="center"/>
            <w:tcMar>
              <w:top w:w="80" w:type="dxa"/>
              <w:start w:w="90" w:type="dxa"/>
              <w:bottom w:w="80" w:type="dxa"/>
              <w:end w:w="90" w:type="dxa"/>
            </w:tcMar>
          </w:tcPr>
          <w:p>
            <w:pPr>
              <w:spacing w:before="20" w:after="20"/>
            </w:pPr>
            <w:r>
              <w:rPr>
                <w:rFonts w:ascii="Aptos" w:hAnsi="Aptos"/>
                <w:sz w:val="18"/>
              </w:rPr>
              <w:t>shadow_family</w:t>
            </w:r>
          </w:p>
        </w:tc>
        <w:tc>
          <w:tcPr>
            <w:tcW w:type="dxa" w:w="1584"/>
            <w:vAlign w:val="center"/>
            <w:tcMar>
              <w:top w:w="80" w:type="dxa"/>
              <w:start w:w="90" w:type="dxa"/>
              <w:bottom w:w="80" w:type="dxa"/>
              <w:end w:w="90" w:type="dxa"/>
            </w:tcMar>
          </w:tcPr>
          <w:p>
            <w:pPr>
              <w:spacing w:before="20" w:after="20"/>
            </w:pPr>
            <w:r>
              <w:rPr>
                <w:rFonts w:ascii="Aptos" w:hAnsi="Aptos"/>
                <w:sz w:val="18"/>
              </w:rPr>
              <w:t>enum</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one of six governed shadow types</w:t>
            </w:r>
          </w:p>
        </w:tc>
      </w:tr>
      <w:tr>
        <w:tc>
          <w:tcPr>
            <w:tcW w:type="dxa" w:w="2016"/>
            <w:vAlign w:val="center"/>
            <w:tcMar>
              <w:top w:w="80" w:type="dxa"/>
              <w:start w:w="90" w:type="dxa"/>
              <w:bottom w:w="80" w:type="dxa"/>
              <w:end w:w="90" w:type="dxa"/>
            </w:tcMar>
          </w:tcPr>
          <w:p>
            <w:pPr>
              <w:spacing w:before="20" w:after="20"/>
            </w:pPr>
            <w:r>
              <w:rPr>
                <w:rFonts w:ascii="Aptos" w:hAnsi="Aptos"/>
                <w:sz w:val="18"/>
              </w:rPr>
              <w:t>state</w:t>
            </w:r>
          </w:p>
        </w:tc>
        <w:tc>
          <w:tcPr>
            <w:tcW w:type="dxa" w:w="1584"/>
            <w:vAlign w:val="center"/>
            <w:tcMar>
              <w:top w:w="80" w:type="dxa"/>
              <w:start w:w="90" w:type="dxa"/>
              <w:bottom w:w="80" w:type="dxa"/>
              <w:end w:w="90" w:type="dxa"/>
            </w:tcMar>
          </w:tcPr>
          <w:p>
            <w:pPr>
              <w:spacing w:before="20" w:after="20"/>
            </w:pPr>
            <w:r>
              <w:rPr>
                <w:rFonts w:ascii="Aptos" w:hAnsi="Aptos"/>
                <w:sz w:val="18"/>
              </w:rPr>
              <w:t>enum</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inactive/seeded/monitoring/rising/active/sustained/resolving/suppressed</w:t>
            </w:r>
          </w:p>
        </w:tc>
      </w:tr>
      <w:tr>
        <w:tc>
          <w:tcPr>
            <w:tcW w:type="dxa" w:w="2016"/>
            <w:vAlign w:val="center"/>
            <w:tcMar>
              <w:top w:w="80" w:type="dxa"/>
              <w:start w:w="90" w:type="dxa"/>
              <w:bottom w:w="80" w:type="dxa"/>
              <w:end w:w="90" w:type="dxa"/>
            </w:tcMar>
          </w:tcPr>
          <w:p>
            <w:pPr>
              <w:spacing w:before="20" w:after="20"/>
            </w:pPr>
            <w:r>
              <w:rPr>
                <w:rFonts w:ascii="Aptos" w:hAnsi="Aptos"/>
                <w:sz w:val="18"/>
              </w:rPr>
              <w:t>severity_band</w:t>
            </w:r>
          </w:p>
        </w:tc>
        <w:tc>
          <w:tcPr>
            <w:tcW w:type="dxa" w:w="1584"/>
            <w:vAlign w:val="center"/>
            <w:tcMar>
              <w:top w:w="80" w:type="dxa"/>
              <w:start w:w="90" w:type="dxa"/>
              <w:bottom w:w="80" w:type="dxa"/>
              <w:end w:w="90" w:type="dxa"/>
            </w:tcMar>
          </w:tcPr>
          <w:p>
            <w:pPr>
              <w:spacing w:before="20" w:after="20"/>
            </w:pPr>
            <w:r>
              <w:rPr>
                <w:rFonts w:ascii="Aptos" w:hAnsi="Aptos"/>
                <w:sz w:val="18"/>
              </w:rPr>
              <w:t>enum</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none/low/moderate/high/critical</w:t>
            </w:r>
          </w:p>
        </w:tc>
      </w:tr>
      <w:tr>
        <w:tc>
          <w:tcPr>
            <w:tcW w:type="dxa" w:w="2016"/>
            <w:vAlign w:val="center"/>
            <w:tcMar>
              <w:top w:w="80" w:type="dxa"/>
              <w:start w:w="90" w:type="dxa"/>
              <w:bottom w:w="80" w:type="dxa"/>
              <w:end w:w="90" w:type="dxa"/>
            </w:tcMar>
          </w:tcPr>
          <w:p>
            <w:pPr>
              <w:spacing w:before="20" w:after="20"/>
            </w:pPr>
            <w:r>
              <w:rPr>
                <w:rFonts w:ascii="Aptos" w:hAnsi="Aptos"/>
                <w:sz w:val="18"/>
              </w:rPr>
              <w:t>dependency_tier</w:t>
            </w:r>
          </w:p>
        </w:tc>
        <w:tc>
          <w:tcPr>
            <w:tcW w:type="dxa" w:w="1584"/>
            <w:vAlign w:val="center"/>
            <w:tcMar>
              <w:top w:w="80" w:type="dxa"/>
              <w:start w:w="90" w:type="dxa"/>
              <w:bottom w:w="80" w:type="dxa"/>
              <w:end w:w="90" w:type="dxa"/>
            </w:tcMar>
          </w:tcPr>
          <w:p>
            <w:pPr>
              <w:spacing w:before="20" w:after="20"/>
            </w:pPr>
            <w:r>
              <w:rPr>
                <w:rFonts w:ascii="Aptos" w:hAnsi="Aptos"/>
                <w:sz w:val="18"/>
              </w:rPr>
              <w:t>int</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0 through 4</w:t>
            </w:r>
          </w:p>
        </w:tc>
      </w:tr>
      <w:tr>
        <w:tc>
          <w:tcPr>
            <w:tcW w:type="dxa" w:w="2016"/>
            <w:vAlign w:val="center"/>
            <w:tcMar>
              <w:top w:w="80" w:type="dxa"/>
              <w:start w:w="90" w:type="dxa"/>
              <w:bottom w:w="80" w:type="dxa"/>
              <w:end w:w="90" w:type="dxa"/>
            </w:tcMar>
          </w:tcPr>
          <w:p>
            <w:pPr>
              <w:spacing w:before="20" w:after="20"/>
            </w:pPr>
            <w:r>
              <w:rPr>
                <w:rFonts w:ascii="Aptos" w:hAnsi="Aptos"/>
                <w:sz w:val="18"/>
              </w:rPr>
              <w:t>baseline_prior</w:t>
            </w:r>
          </w:p>
        </w:tc>
        <w:tc>
          <w:tcPr>
            <w:tcW w:type="dxa" w:w="1584"/>
            <w:vAlign w:val="center"/>
            <w:tcMar>
              <w:top w:w="80" w:type="dxa"/>
              <w:start w:w="90" w:type="dxa"/>
              <w:bottom w:w="80" w:type="dxa"/>
              <w:end w:w="90" w:type="dxa"/>
            </w:tcMar>
          </w:tcPr>
          <w:p>
            <w:pPr>
              <w:spacing w:before="20" w:after="20"/>
            </w:pPr>
            <w:r>
              <w:rPr>
                <w:rFonts w:ascii="Aptos" w:hAnsi="Aptos"/>
                <w:sz w:val="18"/>
              </w:rPr>
              <w:t>object</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baseline shadow record and confidence</w:t>
            </w:r>
          </w:p>
        </w:tc>
      </w:tr>
      <w:tr>
        <w:tc>
          <w:tcPr>
            <w:tcW w:type="dxa" w:w="2016"/>
            <w:vAlign w:val="center"/>
            <w:tcMar>
              <w:top w:w="80" w:type="dxa"/>
              <w:start w:w="90" w:type="dxa"/>
              <w:bottom w:w="80" w:type="dxa"/>
              <w:end w:w="90" w:type="dxa"/>
            </w:tcMar>
          </w:tcPr>
          <w:p>
            <w:pPr>
              <w:spacing w:before="20" w:after="20"/>
            </w:pPr>
            <w:r>
              <w:rPr>
                <w:rFonts w:ascii="Aptos" w:hAnsi="Aptos"/>
                <w:sz w:val="18"/>
              </w:rPr>
              <w:t>source_labels</w:t>
            </w:r>
          </w:p>
        </w:tc>
        <w:tc>
          <w:tcPr>
            <w:tcW w:type="dxa" w:w="1584"/>
            <w:vAlign w:val="center"/>
            <w:tcMar>
              <w:top w:w="80" w:type="dxa"/>
              <w:start w:w="90" w:type="dxa"/>
              <w:bottom w:w="80" w:type="dxa"/>
              <w:end w:w="90" w:type="dxa"/>
            </w:tcMar>
          </w:tcPr>
          <w:p>
            <w:pPr>
              <w:spacing w:before="20" w:after="20"/>
            </w:pPr>
            <w:r>
              <w:rPr>
                <w:rFonts w:ascii="Aptos" w:hAnsi="Aptos"/>
                <w:sz w:val="18"/>
              </w:rPr>
              <w:t>array[label_ref]</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canonical event labels used</w:t>
            </w:r>
          </w:p>
        </w:tc>
      </w:tr>
      <w:tr>
        <w:tc>
          <w:tcPr>
            <w:tcW w:type="dxa" w:w="2016"/>
            <w:vAlign w:val="center"/>
            <w:tcMar>
              <w:top w:w="80" w:type="dxa"/>
              <w:start w:w="90" w:type="dxa"/>
              <w:bottom w:w="80" w:type="dxa"/>
              <w:end w:w="90" w:type="dxa"/>
            </w:tcMar>
          </w:tcPr>
          <w:p>
            <w:pPr>
              <w:spacing w:before="20" w:after="20"/>
            </w:pPr>
            <w:r>
              <w:rPr>
                <w:rFonts w:ascii="Aptos" w:hAnsi="Aptos"/>
                <w:sz w:val="18"/>
              </w:rPr>
              <w:t>supporting_clusters</w:t>
            </w:r>
          </w:p>
        </w:tc>
        <w:tc>
          <w:tcPr>
            <w:tcW w:type="dxa" w:w="1584"/>
            <w:vAlign w:val="center"/>
            <w:tcMar>
              <w:top w:w="80" w:type="dxa"/>
              <w:start w:w="90" w:type="dxa"/>
              <w:bottom w:w="80" w:type="dxa"/>
              <w:end w:w="90" w:type="dxa"/>
            </w:tcMar>
          </w:tcPr>
          <w:p>
            <w:pPr>
              <w:spacing w:before="20" w:after="20"/>
            </w:pPr>
            <w:r>
              <w:rPr>
                <w:rFonts w:ascii="Aptos" w:hAnsi="Aptos"/>
                <w:sz w:val="18"/>
              </w:rPr>
              <w:t>array[string]</w:t>
            </w:r>
          </w:p>
        </w:tc>
        <w:tc>
          <w:tcPr>
            <w:tcW w:type="dxa" w:w="1008"/>
            <w:vAlign w:val="center"/>
            <w:tcMar>
              <w:top w:w="80" w:type="dxa"/>
              <w:start w:w="90" w:type="dxa"/>
              <w:bottom w:w="80" w:type="dxa"/>
              <w:end w:w="90" w:type="dxa"/>
            </w:tcMar>
          </w:tcPr>
          <w:p>
            <w:pPr>
              <w:spacing w:before="20" w:after="20"/>
            </w:pPr>
            <w:r>
              <w:rPr>
                <w:rFonts w:ascii="Aptos" w:hAnsi="Aptos"/>
                <w:sz w:val="18"/>
              </w:rPr>
              <w:t>no</w:t>
            </w:r>
          </w:p>
        </w:tc>
        <w:tc>
          <w:tcPr>
            <w:tcW w:type="dxa" w:w="4320"/>
            <w:vAlign w:val="center"/>
            <w:tcMar>
              <w:top w:w="80" w:type="dxa"/>
              <w:start w:w="90" w:type="dxa"/>
              <w:bottom w:w="80" w:type="dxa"/>
              <w:end w:w="90" w:type="dxa"/>
            </w:tcMar>
          </w:tcPr>
          <w:p>
            <w:pPr>
              <w:spacing w:before="20" w:after="20"/>
            </w:pPr>
            <w:r>
              <w:rPr>
                <w:rFonts w:ascii="Aptos" w:hAnsi="Aptos"/>
                <w:sz w:val="18"/>
              </w:rPr>
              <w:t>cluster IDs if relevant</w:t>
            </w:r>
          </w:p>
        </w:tc>
      </w:tr>
      <w:tr>
        <w:tc>
          <w:tcPr>
            <w:tcW w:type="dxa" w:w="2016"/>
            <w:vAlign w:val="center"/>
            <w:tcMar>
              <w:top w:w="80" w:type="dxa"/>
              <w:start w:w="90" w:type="dxa"/>
              <w:bottom w:w="80" w:type="dxa"/>
              <w:end w:w="90" w:type="dxa"/>
            </w:tcMar>
          </w:tcPr>
          <w:p>
            <w:pPr>
              <w:spacing w:before="20" w:after="20"/>
            </w:pPr>
            <w:r>
              <w:rPr>
                <w:rFonts w:ascii="Aptos" w:hAnsi="Aptos"/>
                <w:sz w:val="18"/>
              </w:rPr>
              <w:t>drift_refs</w:t>
            </w:r>
          </w:p>
        </w:tc>
        <w:tc>
          <w:tcPr>
            <w:tcW w:type="dxa" w:w="1584"/>
            <w:vAlign w:val="center"/>
            <w:tcMar>
              <w:top w:w="80" w:type="dxa"/>
              <w:start w:w="90" w:type="dxa"/>
              <w:bottom w:w="80" w:type="dxa"/>
              <w:end w:w="90" w:type="dxa"/>
            </w:tcMar>
          </w:tcPr>
          <w:p>
            <w:pPr>
              <w:spacing w:before="20" w:after="20"/>
            </w:pPr>
            <w:r>
              <w:rPr>
                <w:rFonts w:ascii="Aptos" w:hAnsi="Aptos"/>
                <w:sz w:val="18"/>
              </w:rPr>
              <w:t>array[string]</w:t>
            </w:r>
          </w:p>
        </w:tc>
        <w:tc>
          <w:tcPr>
            <w:tcW w:type="dxa" w:w="1008"/>
            <w:vAlign w:val="center"/>
            <w:tcMar>
              <w:top w:w="80" w:type="dxa"/>
              <w:start w:w="90" w:type="dxa"/>
              <w:bottom w:w="80" w:type="dxa"/>
              <w:end w:w="90" w:type="dxa"/>
            </w:tcMar>
          </w:tcPr>
          <w:p>
            <w:pPr>
              <w:spacing w:before="20" w:after="20"/>
            </w:pPr>
            <w:r>
              <w:rPr>
                <w:rFonts w:ascii="Aptos" w:hAnsi="Aptos"/>
                <w:sz w:val="18"/>
              </w:rPr>
              <w:t>no</w:t>
            </w:r>
          </w:p>
        </w:tc>
        <w:tc>
          <w:tcPr>
            <w:tcW w:type="dxa" w:w="4320"/>
            <w:vAlign w:val="center"/>
            <w:tcMar>
              <w:top w:w="80" w:type="dxa"/>
              <w:start w:w="90" w:type="dxa"/>
              <w:bottom w:w="80" w:type="dxa"/>
              <w:end w:w="90" w:type="dxa"/>
            </w:tcMar>
          </w:tcPr>
          <w:p>
            <w:pPr>
              <w:spacing w:before="20" w:after="20"/>
            </w:pPr>
            <w:r>
              <w:rPr>
                <w:rFonts w:ascii="Aptos" w:hAnsi="Aptos"/>
                <w:sz w:val="18"/>
              </w:rPr>
              <w:t>drift snapshot references if relevant</w:t>
            </w:r>
          </w:p>
        </w:tc>
      </w:tr>
      <w:tr>
        <w:tc>
          <w:tcPr>
            <w:tcW w:type="dxa" w:w="2016"/>
            <w:vAlign w:val="center"/>
            <w:tcMar>
              <w:top w:w="80" w:type="dxa"/>
              <w:start w:w="90" w:type="dxa"/>
              <w:bottom w:w="80" w:type="dxa"/>
              <w:end w:w="90" w:type="dxa"/>
            </w:tcMar>
          </w:tcPr>
          <w:p>
            <w:pPr>
              <w:spacing w:before="20" w:after="20"/>
            </w:pPr>
            <w:r>
              <w:rPr>
                <w:rFonts w:ascii="Aptos" w:hAnsi="Aptos"/>
                <w:sz w:val="18"/>
              </w:rPr>
              <w:t>confidence</w:t>
            </w:r>
          </w:p>
        </w:tc>
        <w:tc>
          <w:tcPr>
            <w:tcW w:type="dxa" w:w="1584"/>
            <w:vAlign w:val="center"/>
            <w:tcMar>
              <w:top w:w="80" w:type="dxa"/>
              <w:start w:w="90" w:type="dxa"/>
              <w:bottom w:w="80" w:type="dxa"/>
              <w:end w:w="90" w:type="dxa"/>
            </w:tcMar>
          </w:tcPr>
          <w:p>
            <w:pPr>
              <w:spacing w:before="20" w:after="20"/>
            </w:pPr>
            <w:r>
              <w:rPr>
                <w:rFonts w:ascii="Aptos" w:hAnsi="Aptos"/>
                <w:sz w:val="18"/>
              </w:rPr>
              <w:t>decimal</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0.00-1.00 governed confidence</w:t>
            </w:r>
          </w:p>
        </w:tc>
      </w:tr>
      <w:tr>
        <w:tc>
          <w:tcPr>
            <w:tcW w:type="dxa" w:w="2016"/>
            <w:vAlign w:val="center"/>
            <w:tcMar>
              <w:top w:w="80" w:type="dxa"/>
              <w:start w:w="90" w:type="dxa"/>
              <w:bottom w:w="80" w:type="dxa"/>
              <w:end w:w="90" w:type="dxa"/>
            </w:tcMar>
          </w:tcPr>
          <w:p>
            <w:pPr>
              <w:spacing w:before="20" w:after="20"/>
            </w:pPr>
            <w:r>
              <w:rPr>
                <w:rFonts w:ascii="Aptos" w:hAnsi="Aptos"/>
                <w:sz w:val="18"/>
              </w:rPr>
              <w:t>freshness_window_hours</w:t>
            </w:r>
          </w:p>
        </w:tc>
        <w:tc>
          <w:tcPr>
            <w:tcW w:type="dxa" w:w="1584"/>
            <w:vAlign w:val="center"/>
            <w:tcMar>
              <w:top w:w="80" w:type="dxa"/>
              <w:start w:w="90" w:type="dxa"/>
              <w:bottom w:w="80" w:type="dxa"/>
              <w:end w:w="90" w:type="dxa"/>
            </w:tcMar>
          </w:tcPr>
          <w:p>
            <w:pPr>
              <w:spacing w:before="20" w:after="20"/>
            </w:pPr>
            <w:r>
              <w:rPr>
                <w:rFonts w:ascii="Aptos" w:hAnsi="Aptos"/>
                <w:sz w:val="18"/>
              </w:rPr>
              <w:t>int</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window used to compute activation</w:t>
            </w:r>
          </w:p>
        </w:tc>
      </w:tr>
      <w:tr>
        <w:tc>
          <w:tcPr>
            <w:tcW w:type="dxa" w:w="2016"/>
            <w:vAlign w:val="center"/>
            <w:tcMar>
              <w:top w:w="80" w:type="dxa"/>
              <w:start w:w="90" w:type="dxa"/>
              <w:bottom w:w="80" w:type="dxa"/>
              <w:end w:w="90" w:type="dxa"/>
            </w:tcMar>
          </w:tcPr>
          <w:p>
            <w:pPr>
              <w:spacing w:before="20" w:after="20"/>
            </w:pPr>
            <w:r>
              <w:rPr>
                <w:rFonts w:ascii="Aptos" w:hAnsi="Aptos"/>
                <w:sz w:val="18"/>
              </w:rPr>
              <w:t>writeback_class</w:t>
            </w:r>
          </w:p>
        </w:tc>
        <w:tc>
          <w:tcPr>
            <w:tcW w:type="dxa" w:w="1584"/>
            <w:vAlign w:val="center"/>
            <w:tcMar>
              <w:top w:w="80" w:type="dxa"/>
              <w:start w:w="90" w:type="dxa"/>
              <w:bottom w:w="80" w:type="dxa"/>
              <w:end w:w="90" w:type="dxa"/>
            </w:tcMar>
          </w:tcPr>
          <w:p>
            <w:pPr>
              <w:spacing w:before="20" w:after="20"/>
            </w:pPr>
            <w:r>
              <w:rPr>
                <w:rFonts w:ascii="Aptos" w:hAnsi="Aptos"/>
                <w:sz w:val="18"/>
              </w:rPr>
              <w:t>enum</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none/light/moderate/strong/restricted</w:t>
            </w:r>
          </w:p>
        </w:tc>
      </w:tr>
      <w:tr>
        <w:tc>
          <w:tcPr>
            <w:tcW w:type="dxa" w:w="2016"/>
            <w:vAlign w:val="center"/>
            <w:tcMar>
              <w:top w:w="80" w:type="dxa"/>
              <w:start w:w="90" w:type="dxa"/>
              <w:bottom w:w="80" w:type="dxa"/>
              <w:end w:w="90" w:type="dxa"/>
            </w:tcMar>
          </w:tcPr>
          <w:p>
            <w:pPr>
              <w:spacing w:before="20" w:after="20"/>
            </w:pPr>
            <w:r>
              <w:rPr>
                <w:rFonts w:ascii="Aptos" w:hAnsi="Aptos"/>
                <w:sz w:val="18"/>
              </w:rPr>
              <w:t>rules_version</w:t>
            </w:r>
          </w:p>
        </w:tc>
        <w:tc>
          <w:tcPr>
            <w:tcW w:type="dxa" w:w="1584"/>
            <w:vAlign w:val="center"/>
            <w:tcMar>
              <w:top w:w="80" w:type="dxa"/>
              <w:start w:w="90" w:type="dxa"/>
              <w:bottom w:w="80" w:type="dxa"/>
              <w:end w:w="90" w:type="dxa"/>
            </w:tcMar>
          </w:tcPr>
          <w:p>
            <w:pPr>
              <w:spacing w:before="20" w:after="20"/>
            </w:pPr>
            <w:r>
              <w:rPr>
                <w:rFonts w:ascii="Aptos" w:hAnsi="Aptos"/>
                <w:sz w:val="18"/>
              </w:rPr>
              <w:t>string</w:t>
            </w:r>
          </w:p>
        </w:tc>
        <w:tc>
          <w:tcPr>
            <w:tcW w:type="dxa" w:w="1008"/>
            <w:vAlign w:val="center"/>
            <w:tcMar>
              <w:top w:w="80" w:type="dxa"/>
              <w:start w:w="90" w:type="dxa"/>
              <w:bottom w:w="80" w:type="dxa"/>
              <w:end w:w="90" w:type="dxa"/>
            </w:tcMar>
          </w:tcPr>
          <w:p>
            <w:pPr>
              <w:spacing w:before="20" w:after="20"/>
            </w:pPr>
            <w:r>
              <w:rPr>
                <w:rFonts w:ascii="Aptos" w:hAnsi="Aptos"/>
                <w:sz w:val="18"/>
              </w:rPr>
              <w:t>yes</w:t>
            </w:r>
          </w:p>
        </w:tc>
        <w:tc>
          <w:tcPr>
            <w:tcW w:type="dxa" w:w="4320"/>
            <w:vAlign w:val="center"/>
            <w:tcMar>
              <w:top w:w="80" w:type="dxa"/>
              <w:start w:w="90" w:type="dxa"/>
              <w:bottom w:w="80" w:type="dxa"/>
              <w:end w:w="90" w:type="dxa"/>
            </w:tcMar>
          </w:tcPr>
          <w:p>
            <w:pPr>
              <w:spacing w:before="20" w:after="20"/>
            </w:pPr>
            <w:r>
              <w:rPr>
                <w:rFonts w:ascii="Aptos" w:hAnsi="Aptos"/>
                <w:sz w:val="18"/>
              </w:rPr>
              <w:t>contract version applied</w:t>
            </w:r>
          </w:p>
        </w:tc>
      </w:tr>
    </w:tbl>
    <w:p>
      <w:pPr>
        <w:pStyle w:val="Heading2"/>
      </w:pPr>
      <w:r>
        <w:t>8.1 Writeback classes</w:t>
      </w:r>
    </w:p>
    <w:p>
      <w:pPr>
        <w:spacing w:after="40"/>
        <w:ind w:left="317" w:hanging="259"/>
      </w:pPr>
      <w:r>
        <w:rPr>
          <w:b/>
        </w:rPr>
        <w:t xml:space="preserve">• </w:t>
      </w:r>
      <w:r>
        <w:t>none: seed or monitoring state only; may log but cannot affect downstream score families.</w:t>
      </w:r>
    </w:p>
    <w:p>
      <w:pPr>
        <w:spacing w:after="40"/>
        <w:ind w:left="317" w:hanging="259"/>
      </w:pPr>
      <w:r>
        <w:rPr>
          <w:b/>
        </w:rPr>
        <w:t xml:space="preserve">• </w:t>
      </w:r>
      <w:r>
        <w:t>light: allows private guidance and low-impact forecast context.</w:t>
      </w:r>
    </w:p>
    <w:p>
      <w:pPr>
        <w:spacing w:after="40"/>
        <w:ind w:left="317" w:hanging="259"/>
      </w:pPr>
      <w:r>
        <w:rPr>
          <w:b/>
        </w:rPr>
        <w:t xml:space="preserve">• </w:t>
      </w:r>
      <w:r>
        <w:t>moderate: allows forecast friction, Sanctuary prompts, and AI tone moderation.</w:t>
      </w:r>
    </w:p>
    <w:p>
      <w:pPr>
        <w:spacing w:after="40"/>
        <w:ind w:left="317" w:hanging="259"/>
      </w:pPr>
      <w:r>
        <w:rPr>
          <w:b/>
        </w:rPr>
        <w:t xml:space="preserve">• </w:t>
      </w:r>
      <w:r>
        <w:t>strong: allows forecast drag, stronger caution surfaces, and repair-oriented interlocks.</w:t>
      </w:r>
    </w:p>
    <w:p>
      <w:pPr>
        <w:spacing w:after="40"/>
        <w:ind w:left="317" w:hanging="259"/>
      </w:pPr>
      <w:r>
        <w:rPr>
          <w:b/>
        </w:rPr>
        <w:t xml:space="preserve">• </w:t>
      </w:r>
      <w:r>
        <w:t>restricted: stored for audit or admin use but hidden from most product surfaces due to safety or governance limits.</w:t>
      </w:r>
    </w:p>
    <w:p>
      <w:pPr>
        <w:pStyle w:val="Heading1"/>
      </w:pPr>
      <w:r>
        <w:t>9. Event-label dependencies by shadow family</w:t>
      </w:r>
    </w:p>
    <w:p>
      <w:pPr>
        <w:spacing w:after="80"/>
      </w:pPr>
      <w:r>
        <w:t>The following table describes the most important required label patterns for each shadow family. These are dependency hints that should be translated into code tables and threshold references.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296"/>
            <w:vAlign w:val="center"/>
            <w:tcMar>
              <w:top w:w="80" w:type="dxa"/>
              <w:start w:w="90" w:type="dxa"/>
              <w:bottom w:w="80" w:type="dxa"/>
              <w:end w:w="90" w:type="dxa"/>
            </w:tcMar>
            <w:shd w:fill="D9E6F2"/>
          </w:tcPr>
          <w:p>
            <w:pPr>
              <w:spacing w:before="20" w:after="20"/>
            </w:pPr>
            <w:r>
              <w:rPr>
                <w:rFonts w:ascii="Aptos" w:hAnsi="Aptos"/>
                <w:b/>
                <w:sz w:val="18"/>
              </w:rPr>
              <w:t>Shadow</w:t>
            </w:r>
          </w:p>
        </w:tc>
        <w:tc>
          <w:tcPr>
            <w:tcW w:type="dxa" w:w="2088"/>
            <w:vAlign w:val="center"/>
            <w:tcMar>
              <w:top w:w="80" w:type="dxa"/>
              <w:start w:w="90" w:type="dxa"/>
              <w:bottom w:w="80" w:type="dxa"/>
              <w:end w:w="90" w:type="dxa"/>
            </w:tcMar>
            <w:shd w:fill="D9E6F2"/>
          </w:tcPr>
          <w:p>
            <w:pPr>
              <w:spacing w:before="20" w:after="20"/>
            </w:pPr>
            <w:r>
              <w:rPr>
                <w:rFonts w:ascii="Aptos" w:hAnsi="Aptos"/>
                <w:b/>
                <w:sz w:val="18"/>
              </w:rPr>
              <w:t>High-value labels</w:t>
            </w:r>
          </w:p>
        </w:tc>
        <w:tc>
          <w:tcPr>
            <w:tcW w:type="dxa" w:w="2808"/>
            <w:vAlign w:val="center"/>
            <w:tcMar>
              <w:top w:w="80" w:type="dxa"/>
              <w:start w:w="90" w:type="dxa"/>
              <w:bottom w:w="80" w:type="dxa"/>
              <w:end w:w="90" w:type="dxa"/>
            </w:tcMar>
            <w:shd w:fill="D9E6F2"/>
          </w:tcPr>
          <w:p>
            <w:pPr>
              <w:spacing w:before="20" w:after="20"/>
            </w:pPr>
            <w:r>
              <w:rPr>
                <w:rFonts w:ascii="Aptos" w:hAnsi="Aptos"/>
                <w:b/>
                <w:sz w:val="18"/>
              </w:rPr>
              <w:t>Required corroboration shape</w:t>
            </w:r>
          </w:p>
        </w:tc>
        <w:tc>
          <w:tcPr>
            <w:tcW w:type="dxa" w:w="1944"/>
            <w:vAlign w:val="center"/>
            <w:tcMar>
              <w:top w:w="80" w:type="dxa"/>
              <w:start w:w="90" w:type="dxa"/>
              <w:bottom w:w="80" w:type="dxa"/>
              <w:end w:w="90" w:type="dxa"/>
            </w:tcMar>
            <w:shd w:fill="D9E6F2"/>
          </w:tcPr>
          <w:p>
            <w:pPr>
              <w:spacing w:before="20" w:after="20"/>
            </w:pPr>
            <w:r>
              <w:rPr>
                <w:rFonts w:ascii="Aptos" w:hAnsi="Aptos"/>
                <w:b/>
                <w:sz w:val="18"/>
              </w:rPr>
              <w:t>Softening / exit labels</w:t>
            </w:r>
          </w:p>
        </w:tc>
        <w:tc>
          <w:tcPr>
            <w:tcW w:type="dxa" w:w="1440"/>
            <w:vAlign w:val="center"/>
            <w:tcMar>
              <w:top w:w="80" w:type="dxa"/>
              <w:start w:w="90" w:type="dxa"/>
              <w:bottom w:w="80" w:type="dxa"/>
              <w:end w:w="90" w:type="dxa"/>
            </w:tcMar>
            <w:shd w:fill="D9E6F2"/>
          </w:tcPr>
          <w:p>
            <w:pPr>
              <w:spacing w:before="20" w:after="20"/>
            </w:pPr>
            <w:r>
              <w:rPr>
                <w:rFonts w:ascii="Aptos" w:hAnsi="Aptos"/>
                <w:b/>
                <w:sz w:val="18"/>
              </w:rPr>
              <w:t>Downstream caution</w:t>
            </w:r>
          </w:p>
        </w:tc>
      </w:tr>
      <w:tr>
        <w:tc>
          <w:tcPr>
            <w:tcW w:type="dxa" w:w="1296"/>
            <w:vAlign w:val="center"/>
            <w:tcMar>
              <w:top w:w="80" w:type="dxa"/>
              <w:start w:w="90" w:type="dxa"/>
              <w:bottom w:w="80" w:type="dxa"/>
              <w:end w:w="90" w:type="dxa"/>
            </w:tcMar>
          </w:tcPr>
          <w:p>
            <w:pPr>
              <w:spacing w:before="20" w:after="20"/>
            </w:pPr>
            <w:r>
              <w:rPr>
                <w:rFonts w:ascii="Aptos" w:hAnsi="Aptos"/>
                <w:sz w:val="18"/>
              </w:rPr>
              <w:t>Manipulator</w:t>
            </w:r>
          </w:p>
        </w:tc>
        <w:tc>
          <w:tcPr>
            <w:tcW w:type="dxa" w:w="2088"/>
            <w:vAlign w:val="center"/>
            <w:tcMar>
              <w:top w:w="80" w:type="dxa"/>
              <w:start w:w="90" w:type="dxa"/>
              <w:bottom w:w="80" w:type="dxa"/>
              <w:end w:w="90" w:type="dxa"/>
            </w:tcMar>
          </w:tcPr>
          <w:p>
            <w:pPr>
              <w:spacing w:before="20" w:after="20"/>
            </w:pPr>
            <w:r>
              <w:rPr>
                <w:rFonts w:ascii="Aptos" w:hAnsi="Aptos"/>
                <w:sz w:val="18"/>
              </w:rPr>
              <w:t>MS_BOUNDARY_TEST, GE_LEVERAGE_LANGUAGE, CL_READINESS_OVERSTATEMENT, DR_ASYMMETRIC_REPAIR</w:t>
            </w:r>
          </w:p>
        </w:tc>
        <w:tc>
          <w:tcPr>
            <w:tcW w:type="dxa" w:w="2808"/>
            <w:vAlign w:val="center"/>
            <w:tcMar>
              <w:top w:w="80" w:type="dxa"/>
              <w:start w:w="90" w:type="dxa"/>
              <w:bottom w:w="80" w:type="dxa"/>
              <w:end w:w="90" w:type="dxa"/>
            </w:tcMar>
          </w:tcPr>
          <w:p>
            <w:pPr>
              <w:spacing w:before="20" w:after="20"/>
            </w:pPr>
            <w:r>
              <w:rPr>
                <w:rFonts w:ascii="Aptos" w:hAnsi="Aptos"/>
                <w:sz w:val="18"/>
              </w:rPr>
              <w:t>needs leverage or strategic inconsistency across at least two families; one charm label never enough</w:t>
            </w:r>
          </w:p>
        </w:tc>
        <w:tc>
          <w:tcPr>
            <w:tcW w:type="dxa" w:w="1944"/>
            <w:vAlign w:val="center"/>
            <w:tcMar>
              <w:top w:w="80" w:type="dxa"/>
              <w:start w:w="90" w:type="dxa"/>
              <w:bottom w:w="80" w:type="dxa"/>
              <w:end w:w="90" w:type="dxa"/>
            </w:tcMar>
          </w:tcPr>
          <w:p>
            <w:pPr>
              <w:spacing w:before="20" w:after="20"/>
            </w:pPr>
            <w:r>
              <w:rPr>
                <w:rFonts w:ascii="Aptos" w:hAnsi="Aptos"/>
                <w:sz w:val="18"/>
              </w:rPr>
              <w:t>SA_OWNERSHIP_PRESENT, MS_REPAIR_FOLLOWTHROUGH</w:t>
            </w:r>
          </w:p>
        </w:tc>
        <w:tc>
          <w:tcPr>
            <w:tcW w:type="dxa" w:w="1440"/>
            <w:vAlign w:val="center"/>
            <w:tcMar>
              <w:top w:w="80" w:type="dxa"/>
              <w:start w:w="90" w:type="dxa"/>
              <w:bottom w:w="80" w:type="dxa"/>
              <w:end w:w="90" w:type="dxa"/>
            </w:tcMar>
          </w:tcPr>
          <w:p>
            <w:pPr>
              <w:spacing w:before="20" w:after="20"/>
            </w:pPr>
            <w:r>
              <w:rPr>
                <w:rFonts w:ascii="Aptos" w:hAnsi="Aptos"/>
                <w:sz w:val="18"/>
              </w:rPr>
              <w:t>high false-positive sensitivity</w:t>
            </w:r>
          </w:p>
        </w:tc>
      </w:tr>
      <w:tr>
        <w:tc>
          <w:tcPr>
            <w:tcW w:type="dxa" w:w="1296"/>
            <w:vAlign w:val="center"/>
            <w:tcMar>
              <w:top w:w="80" w:type="dxa"/>
              <w:start w:w="90" w:type="dxa"/>
              <w:bottom w:w="80" w:type="dxa"/>
              <w:end w:w="90" w:type="dxa"/>
            </w:tcMar>
          </w:tcPr>
          <w:p>
            <w:pPr>
              <w:spacing w:before="20" w:after="20"/>
            </w:pPr>
            <w:r>
              <w:rPr>
                <w:rFonts w:ascii="Aptos" w:hAnsi="Aptos"/>
                <w:sz w:val="18"/>
              </w:rPr>
              <w:t>Stonewaller</w:t>
            </w:r>
          </w:p>
        </w:tc>
        <w:tc>
          <w:tcPr>
            <w:tcW w:type="dxa" w:w="2088"/>
            <w:vAlign w:val="center"/>
            <w:tcMar>
              <w:top w:w="80" w:type="dxa"/>
              <w:start w:w="90" w:type="dxa"/>
              <w:bottom w:w="80" w:type="dxa"/>
              <w:end w:w="90" w:type="dxa"/>
            </w:tcMar>
          </w:tcPr>
          <w:p>
            <w:pPr>
              <w:spacing w:before="20" w:after="20"/>
            </w:pPr>
            <w:r>
              <w:rPr>
                <w:rFonts w:ascii="Aptos" w:hAnsi="Aptos"/>
                <w:sz w:val="18"/>
              </w:rPr>
              <w:t>MS_CONFLICT_SILENCE, DR_REPAIR_SILENCE, CL_REPAIR_GAP, GE_WITHHOLDING_PATTERN</w:t>
            </w:r>
          </w:p>
        </w:tc>
        <w:tc>
          <w:tcPr>
            <w:tcW w:type="dxa" w:w="2808"/>
            <w:vAlign w:val="center"/>
            <w:tcMar>
              <w:top w:w="80" w:type="dxa"/>
              <w:start w:w="90" w:type="dxa"/>
              <w:bottom w:w="80" w:type="dxa"/>
              <w:end w:w="90" w:type="dxa"/>
            </w:tcMar>
          </w:tcPr>
          <w:p>
            <w:pPr>
              <w:spacing w:before="20" w:after="20"/>
            </w:pPr>
            <w:r>
              <w:rPr>
                <w:rFonts w:ascii="Aptos" w:hAnsi="Aptos"/>
                <w:sz w:val="18"/>
              </w:rPr>
              <w:t>requires withdrawal in conflict or repair context, not generic busyness</w:t>
            </w:r>
          </w:p>
        </w:tc>
        <w:tc>
          <w:tcPr>
            <w:tcW w:type="dxa" w:w="1944"/>
            <w:vAlign w:val="center"/>
            <w:tcMar>
              <w:top w:w="80" w:type="dxa"/>
              <w:start w:w="90" w:type="dxa"/>
              <w:bottom w:w="80" w:type="dxa"/>
              <w:end w:w="90" w:type="dxa"/>
            </w:tcMar>
          </w:tcPr>
          <w:p>
            <w:pPr>
              <w:spacing w:before="20" w:after="20"/>
            </w:pPr>
            <w:r>
              <w:rPr>
                <w:rFonts w:ascii="Aptos" w:hAnsi="Aptos"/>
                <w:sz w:val="18"/>
              </w:rPr>
              <w:t>MS_REENGAGE_REPAIR, SA_REPAIR_INTENT</w:t>
            </w:r>
          </w:p>
        </w:tc>
        <w:tc>
          <w:tcPr>
            <w:tcW w:type="dxa" w:w="1440"/>
            <w:vAlign w:val="center"/>
            <w:tcMar>
              <w:top w:w="80" w:type="dxa"/>
              <w:start w:w="90" w:type="dxa"/>
              <w:bottom w:w="80" w:type="dxa"/>
              <w:end w:w="90" w:type="dxa"/>
            </w:tcMar>
          </w:tcPr>
          <w:p>
            <w:pPr>
              <w:spacing w:before="20" w:after="20"/>
            </w:pPr>
            <w:r>
              <w:rPr>
                <w:rFonts w:ascii="Aptos" w:hAnsi="Aptos"/>
                <w:sz w:val="18"/>
              </w:rPr>
              <w:t>protect against work-schedule misreads</w:t>
            </w:r>
          </w:p>
        </w:tc>
      </w:tr>
      <w:tr>
        <w:tc>
          <w:tcPr>
            <w:tcW w:type="dxa" w:w="1296"/>
            <w:vAlign w:val="center"/>
            <w:tcMar>
              <w:top w:w="80" w:type="dxa"/>
              <w:start w:w="90" w:type="dxa"/>
              <w:bottom w:w="80" w:type="dxa"/>
              <w:end w:w="90" w:type="dxa"/>
            </w:tcMar>
          </w:tcPr>
          <w:p>
            <w:pPr>
              <w:spacing w:before="20" w:after="20"/>
            </w:pPr>
            <w:r>
              <w:rPr>
                <w:rFonts w:ascii="Aptos" w:hAnsi="Aptos"/>
                <w:sz w:val="18"/>
              </w:rPr>
              <w:t>Love Bomber</w:t>
            </w:r>
          </w:p>
        </w:tc>
        <w:tc>
          <w:tcPr>
            <w:tcW w:type="dxa" w:w="2088"/>
            <w:vAlign w:val="center"/>
            <w:tcMar>
              <w:top w:w="80" w:type="dxa"/>
              <w:start w:w="90" w:type="dxa"/>
              <w:bottom w:w="80" w:type="dxa"/>
              <w:end w:w="90" w:type="dxa"/>
            </w:tcMar>
          </w:tcPr>
          <w:p>
            <w:pPr>
              <w:spacing w:before="20" w:after="20"/>
            </w:pPr>
            <w:r>
              <w:rPr>
                <w:rFonts w:ascii="Aptos" w:hAnsi="Aptos"/>
                <w:sz w:val="18"/>
              </w:rPr>
              <w:t>MS_BURST_INTIMACY, PO_PURSUE_SURGE, CL_PUSH_PULL, DR_ESCALATION_IMBALANCE</w:t>
            </w:r>
          </w:p>
        </w:tc>
        <w:tc>
          <w:tcPr>
            <w:tcW w:type="dxa" w:w="2808"/>
            <w:vAlign w:val="center"/>
            <w:tcMar>
              <w:top w:w="80" w:type="dxa"/>
              <w:start w:w="90" w:type="dxa"/>
              <w:bottom w:w="80" w:type="dxa"/>
              <w:end w:w="90" w:type="dxa"/>
            </w:tcMar>
          </w:tcPr>
          <w:p>
            <w:pPr>
              <w:spacing w:before="20" w:after="20"/>
            </w:pPr>
            <w:r>
              <w:rPr>
                <w:rFonts w:ascii="Aptos" w:hAnsi="Aptos"/>
                <w:sz w:val="18"/>
              </w:rPr>
              <w:t>requires intensity spike plus instability or inconsistency signal</w:t>
            </w:r>
          </w:p>
        </w:tc>
        <w:tc>
          <w:tcPr>
            <w:tcW w:type="dxa" w:w="1944"/>
            <w:vAlign w:val="center"/>
            <w:tcMar>
              <w:top w:w="80" w:type="dxa"/>
              <w:start w:w="90" w:type="dxa"/>
              <w:bottom w:w="80" w:type="dxa"/>
              <w:end w:w="90" w:type="dxa"/>
            </w:tcMar>
          </w:tcPr>
          <w:p>
            <w:pPr>
              <w:spacing w:before="20" w:after="20"/>
            </w:pPr>
            <w:r>
              <w:rPr>
                <w:rFonts w:ascii="Aptos" w:hAnsi="Aptos"/>
                <w:sz w:val="18"/>
              </w:rPr>
              <w:t>MS_STABLE_FOLLOWTHROUGH, DR_PACE_STABLE</w:t>
            </w:r>
          </w:p>
        </w:tc>
        <w:tc>
          <w:tcPr>
            <w:tcW w:type="dxa" w:w="1440"/>
            <w:vAlign w:val="center"/>
            <w:tcMar>
              <w:top w:w="80" w:type="dxa"/>
              <w:start w:w="90" w:type="dxa"/>
              <w:bottom w:w="80" w:type="dxa"/>
              <w:end w:w="90" w:type="dxa"/>
            </w:tcMar>
          </w:tcPr>
          <w:p>
            <w:pPr>
              <w:spacing w:before="20" w:after="20"/>
            </w:pPr>
            <w:r>
              <w:rPr>
                <w:rFonts w:ascii="Aptos" w:hAnsi="Aptos"/>
                <w:sz w:val="18"/>
              </w:rPr>
              <w:t>calibrate carefully for new relationships</w:t>
            </w:r>
          </w:p>
        </w:tc>
      </w:tr>
      <w:tr>
        <w:tc>
          <w:tcPr>
            <w:tcW w:type="dxa" w:w="1296"/>
            <w:vAlign w:val="center"/>
            <w:tcMar>
              <w:top w:w="80" w:type="dxa"/>
              <w:start w:w="90" w:type="dxa"/>
              <w:bottom w:w="80" w:type="dxa"/>
              <w:end w:w="90" w:type="dxa"/>
            </w:tcMar>
          </w:tcPr>
          <w:p>
            <w:pPr>
              <w:spacing w:before="20" w:after="20"/>
            </w:pPr>
            <w:r>
              <w:rPr>
                <w:rFonts w:ascii="Aptos" w:hAnsi="Aptos"/>
                <w:sz w:val="18"/>
              </w:rPr>
              <w:t>Chameleon</w:t>
            </w:r>
          </w:p>
        </w:tc>
        <w:tc>
          <w:tcPr>
            <w:tcW w:type="dxa" w:w="2088"/>
            <w:vAlign w:val="center"/>
            <w:tcMar>
              <w:top w:w="80" w:type="dxa"/>
              <w:start w:w="90" w:type="dxa"/>
              <w:bottom w:w="80" w:type="dxa"/>
              <w:end w:w="90" w:type="dxa"/>
            </w:tcMar>
          </w:tcPr>
          <w:p>
            <w:pPr>
              <w:spacing w:before="20" w:after="20"/>
            </w:pPr>
            <w:r>
              <w:rPr>
                <w:rFonts w:ascii="Aptos" w:hAnsi="Aptos"/>
                <w:sz w:val="18"/>
              </w:rPr>
              <w:t>GE_POSITION_SHIFT_FAST, AS_INTEGRITY_LOW, CL_CONTROL_AVOIDANCE, SA_IDENTITY_MIRROR_NOTE</w:t>
            </w:r>
          </w:p>
        </w:tc>
        <w:tc>
          <w:tcPr>
            <w:tcW w:type="dxa" w:w="2808"/>
            <w:vAlign w:val="center"/>
            <w:tcMar>
              <w:top w:w="80" w:type="dxa"/>
              <w:start w:w="90" w:type="dxa"/>
              <w:bottom w:w="80" w:type="dxa"/>
              <w:end w:w="90" w:type="dxa"/>
            </w:tcMar>
          </w:tcPr>
          <w:p>
            <w:pPr>
              <w:spacing w:before="20" w:after="20"/>
            </w:pPr>
            <w:r>
              <w:rPr>
                <w:rFonts w:ascii="Aptos" w:hAnsi="Aptos"/>
                <w:sz w:val="18"/>
              </w:rPr>
              <w:t>requires identity or stance drift, not normal learning</w:t>
            </w:r>
          </w:p>
        </w:tc>
        <w:tc>
          <w:tcPr>
            <w:tcW w:type="dxa" w:w="1944"/>
            <w:vAlign w:val="center"/>
            <w:tcMar>
              <w:top w:w="80" w:type="dxa"/>
              <w:start w:w="90" w:type="dxa"/>
              <w:bottom w:w="80" w:type="dxa"/>
              <w:end w:w="90" w:type="dxa"/>
            </w:tcMar>
          </w:tcPr>
          <w:p>
            <w:pPr>
              <w:spacing w:before="20" w:after="20"/>
            </w:pPr>
            <w:r>
              <w:rPr>
                <w:rFonts w:ascii="Aptos" w:hAnsi="Aptos"/>
                <w:sz w:val="18"/>
              </w:rPr>
              <w:t>GE_VALUES_STABLE, SA_SELF_DEFINITION_CLEAR</w:t>
            </w:r>
          </w:p>
        </w:tc>
        <w:tc>
          <w:tcPr>
            <w:tcW w:type="dxa" w:w="1440"/>
            <w:vAlign w:val="center"/>
            <w:tcMar>
              <w:top w:w="80" w:type="dxa"/>
              <w:start w:w="90" w:type="dxa"/>
              <w:bottom w:w="80" w:type="dxa"/>
              <w:end w:w="90" w:type="dxa"/>
            </w:tcMar>
          </w:tcPr>
          <w:p>
            <w:pPr>
              <w:spacing w:before="20" w:after="20"/>
            </w:pPr>
            <w:r>
              <w:rPr>
                <w:rFonts w:ascii="Aptos" w:hAnsi="Aptos"/>
                <w:sz w:val="18"/>
              </w:rPr>
              <w:t>avoid punishing healthy flexibility</w:t>
            </w:r>
          </w:p>
        </w:tc>
      </w:tr>
      <w:tr>
        <w:tc>
          <w:tcPr>
            <w:tcW w:type="dxa" w:w="1296"/>
            <w:vAlign w:val="center"/>
            <w:tcMar>
              <w:top w:w="80" w:type="dxa"/>
              <w:start w:w="90" w:type="dxa"/>
              <w:bottom w:w="80" w:type="dxa"/>
              <w:end w:w="90" w:type="dxa"/>
            </w:tcMar>
          </w:tcPr>
          <w:p>
            <w:pPr>
              <w:spacing w:before="20" w:after="20"/>
            </w:pPr>
            <w:r>
              <w:rPr>
                <w:rFonts w:ascii="Aptos" w:hAnsi="Aptos"/>
                <w:sz w:val="18"/>
              </w:rPr>
              <w:t>Scorekeeper</w:t>
            </w:r>
          </w:p>
        </w:tc>
        <w:tc>
          <w:tcPr>
            <w:tcW w:type="dxa" w:w="2088"/>
            <w:vAlign w:val="center"/>
            <w:tcMar>
              <w:top w:w="80" w:type="dxa"/>
              <w:start w:w="90" w:type="dxa"/>
              <w:bottom w:w="80" w:type="dxa"/>
              <w:end w:w="90" w:type="dxa"/>
            </w:tcMar>
          </w:tcPr>
          <w:p>
            <w:pPr>
              <w:spacing w:before="20" w:after="20"/>
            </w:pPr>
            <w:r>
              <w:rPr>
                <w:rFonts w:ascii="Aptos" w:hAnsi="Aptos"/>
                <w:sz w:val="18"/>
              </w:rPr>
              <w:t>MS_LEDGER_REFERENCE, CL_REPAIR_GAP, GE_REPAYMENT_LANGUAGE, SA_OLD_HURT_LOOP</w:t>
            </w:r>
          </w:p>
        </w:tc>
        <w:tc>
          <w:tcPr>
            <w:tcW w:type="dxa" w:w="2808"/>
            <w:vAlign w:val="center"/>
            <w:tcMar>
              <w:top w:w="80" w:type="dxa"/>
              <w:start w:w="90" w:type="dxa"/>
              <w:bottom w:w="80" w:type="dxa"/>
              <w:end w:w="90" w:type="dxa"/>
            </w:tcMar>
          </w:tcPr>
          <w:p>
            <w:pPr>
              <w:spacing w:before="20" w:after="20"/>
            </w:pPr>
            <w:r>
              <w:rPr>
                <w:rFonts w:ascii="Aptos" w:hAnsi="Aptos"/>
                <w:sz w:val="18"/>
              </w:rPr>
              <w:t>requires repeated transactional framing across interactions</w:t>
            </w:r>
          </w:p>
        </w:tc>
        <w:tc>
          <w:tcPr>
            <w:tcW w:type="dxa" w:w="1944"/>
            <w:vAlign w:val="center"/>
            <w:tcMar>
              <w:top w:w="80" w:type="dxa"/>
              <w:start w:w="90" w:type="dxa"/>
              <w:bottom w:w="80" w:type="dxa"/>
              <w:end w:w="90" w:type="dxa"/>
            </w:tcMar>
          </w:tcPr>
          <w:p>
            <w:pPr>
              <w:spacing w:before="20" w:after="20"/>
            </w:pPr>
            <w:r>
              <w:rPr>
                <w:rFonts w:ascii="Aptos" w:hAnsi="Aptos"/>
                <w:sz w:val="18"/>
              </w:rPr>
              <w:t>MS_FORGIVENESS_EVENT, SA_REPAIR_COMPLETE</w:t>
            </w:r>
          </w:p>
        </w:tc>
        <w:tc>
          <w:tcPr>
            <w:tcW w:type="dxa" w:w="1440"/>
            <w:vAlign w:val="center"/>
            <w:tcMar>
              <w:top w:w="80" w:type="dxa"/>
              <w:start w:w="90" w:type="dxa"/>
              <w:bottom w:w="80" w:type="dxa"/>
              <w:end w:w="90" w:type="dxa"/>
            </w:tcMar>
          </w:tcPr>
          <w:p>
            <w:pPr>
              <w:spacing w:before="20" w:after="20"/>
            </w:pPr>
            <w:r>
              <w:rPr>
                <w:rFonts w:ascii="Aptos" w:hAnsi="Aptos"/>
                <w:sz w:val="18"/>
              </w:rPr>
              <w:t>hurt people may sound sharp; repetition matters</w:t>
            </w:r>
          </w:p>
        </w:tc>
      </w:tr>
      <w:tr>
        <w:tc>
          <w:tcPr>
            <w:tcW w:type="dxa" w:w="1296"/>
            <w:vAlign w:val="center"/>
            <w:tcMar>
              <w:top w:w="80" w:type="dxa"/>
              <w:start w:w="90" w:type="dxa"/>
              <w:bottom w:w="80" w:type="dxa"/>
              <w:end w:w="90" w:type="dxa"/>
            </w:tcMar>
          </w:tcPr>
          <w:p>
            <w:pPr>
              <w:spacing w:before="20" w:after="20"/>
            </w:pPr>
            <w:r>
              <w:rPr>
                <w:rFonts w:ascii="Aptos" w:hAnsi="Aptos"/>
                <w:sz w:val="18"/>
              </w:rPr>
              <w:t>Self-Saboteur</w:t>
            </w:r>
          </w:p>
        </w:tc>
        <w:tc>
          <w:tcPr>
            <w:tcW w:type="dxa" w:w="2088"/>
            <w:vAlign w:val="center"/>
            <w:tcMar>
              <w:top w:w="80" w:type="dxa"/>
              <w:start w:w="90" w:type="dxa"/>
              <w:bottom w:w="80" w:type="dxa"/>
              <w:end w:w="90" w:type="dxa"/>
            </w:tcMar>
          </w:tcPr>
          <w:p>
            <w:pPr>
              <w:spacing w:before="20" w:after="20"/>
            </w:pPr>
            <w:r>
              <w:rPr>
                <w:rFonts w:ascii="Aptos" w:hAnsi="Aptos"/>
                <w:sz w:val="18"/>
              </w:rPr>
              <w:t>CL_VULNERABILITY_LOOP, MS_CANCEL_AFTER_CLOSENESS, DR_WITHDRAWAL_RISE, SA_FEAR_ADMISSION</w:t>
            </w:r>
          </w:p>
        </w:tc>
        <w:tc>
          <w:tcPr>
            <w:tcW w:type="dxa" w:w="2808"/>
            <w:vAlign w:val="center"/>
            <w:tcMar>
              <w:top w:w="80" w:type="dxa"/>
              <w:start w:w="90" w:type="dxa"/>
              <w:bottom w:w="80" w:type="dxa"/>
              <w:end w:w="90" w:type="dxa"/>
            </w:tcMar>
          </w:tcPr>
          <w:p>
            <w:pPr>
              <w:spacing w:before="20" w:after="20"/>
            </w:pPr>
            <w:r>
              <w:rPr>
                <w:rFonts w:ascii="Aptos" w:hAnsi="Aptos"/>
                <w:sz w:val="18"/>
              </w:rPr>
              <w:t>requires closeness-then-damage rhythm, not one retreat</w:t>
            </w:r>
          </w:p>
        </w:tc>
        <w:tc>
          <w:tcPr>
            <w:tcW w:type="dxa" w:w="1944"/>
            <w:vAlign w:val="center"/>
            <w:tcMar>
              <w:top w:w="80" w:type="dxa"/>
              <w:start w:w="90" w:type="dxa"/>
              <w:bottom w:w="80" w:type="dxa"/>
              <w:end w:w="90" w:type="dxa"/>
            </w:tcMar>
          </w:tcPr>
          <w:p>
            <w:pPr>
              <w:spacing w:before="20" w:after="20"/>
            </w:pPr>
            <w:r>
              <w:rPr>
                <w:rFonts w:ascii="Aptos" w:hAnsi="Aptos"/>
                <w:sz w:val="18"/>
              </w:rPr>
              <w:t>MS_SAFE_REENTRY, SA_REGULATION_COMPLETE</w:t>
            </w:r>
          </w:p>
        </w:tc>
        <w:tc>
          <w:tcPr>
            <w:tcW w:type="dxa" w:w="1440"/>
            <w:vAlign w:val="center"/>
            <w:tcMar>
              <w:top w:w="80" w:type="dxa"/>
              <w:start w:w="90" w:type="dxa"/>
              <w:bottom w:w="80" w:type="dxa"/>
              <w:end w:w="90" w:type="dxa"/>
            </w:tcMar>
          </w:tcPr>
          <w:p>
            <w:pPr>
              <w:spacing w:before="20" w:after="20"/>
            </w:pPr>
            <w:r>
              <w:rPr>
                <w:rFonts w:ascii="Aptos" w:hAnsi="Aptos"/>
                <w:sz w:val="18"/>
              </w:rPr>
              <w:t>most likely to benefit from Sanctuary rather than blunt warnings</w:t>
            </w:r>
          </w:p>
        </w:tc>
      </w:tr>
    </w:tbl>
    <w:p>
      <w:pPr>
        <w:pStyle w:val="Heading1"/>
      </w:pPr>
      <w:r>
        <w:t>10. Threshold and calibration stance</w:t>
      </w:r>
    </w:p>
    <w:p>
      <w:pPr>
        <w:spacing w:after="80"/>
      </w:pPr>
      <w:r>
        <w:t>This contract intentionally separates deterministic runtime law from tuneable numeric thresholds. The production system should keep exact score cutoffs, counts, and freshness values in code tables or workbook-adjacent configuration, not hard-coded across multiple services. The following v1 stance is mandatory even before later tuning.</w:t>
      </w:r>
    </w:p>
    <w:p>
      <w:pPr>
        <w:spacing w:after="40"/>
        <w:ind w:left="317" w:hanging="259"/>
      </w:pPr>
      <w:r>
        <w:rPr>
          <w:b/>
        </w:rPr>
        <w:t xml:space="preserve">• </w:t>
      </w:r>
      <w:r>
        <w:t>A single event label must never create active or sustained shadow activation.</w:t>
      </w:r>
    </w:p>
    <w:p>
      <w:pPr>
        <w:spacing w:after="40"/>
        <w:ind w:left="317" w:hanging="259"/>
      </w:pPr>
      <w:r>
        <w:rPr>
          <w:b/>
        </w:rPr>
        <w:t xml:space="preserve">• </w:t>
      </w:r>
      <w:r>
        <w:t>At least one corroborating source family beyond the assessment prior is required for any rising or active state.</w:t>
      </w:r>
    </w:p>
    <w:p>
      <w:pPr>
        <w:spacing w:after="40"/>
        <w:ind w:left="317" w:hanging="259"/>
      </w:pPr>
      <w:r>
        <w:rPr>
          <w:b/>
        </w:rPr>
        <w:t xml:space="preserve">• </w:t>
      </w:r>
      <w:r>
        <w:t>Cluster or drift corroboration dramatically increases activation authority because those services already represent governed interpretations.</w:t>
      </w:r>
    </w:p>
    <w:p>
      <w:pPr>
        <w:spacing w:after="40"/>
        <w:ind w:left="317" w:hanging="259"/>
      </w:pPr>
      <w:r>
        <w:rPr>
          <w:b/>
        </w:rPr>
        <w:t xml:space="preserve">• </w:t>
      </w:r>
      <w:r>
        <w:t>Genome extractor outputs may support activation only when extractor confidence meets published thresholds and the feature is on the canonical registry.</w:t>
      </w:r>
    </w:p>
    <w:p>
      <w:pPr>
        <w:spacing w:after="40"/>
        <w:ind w:left="317" w:hanging="259"/>
      </w:pPr>
      <w:r>
        <w:rPr>
          <w:b/>
        </w:rPr>
        <w:t xml:space="preserve">• </w:t>
      </w:r>
      <w:r>
        <w:t>Sanctuary self-report may support or soften activation but must rarely be the sole confirmer for high-severity states.</w:t>
      </w:r>
    </w:p>
    <w:p>
      <w:pPr>
        <w:spacing w:after="40"/>
        <w:ind w:left="317" w:hanging="259"/>
      </w:pPr>
      <w:r>
        <w:rPr>
          <w:b/>
        </w:rPr>
        <w:t xml:space="preserve">• </w:t>
      </w:r>
      <w:r>
        <w:t>Suppression and false-positive protection must be stronger for Manipulator and Love Bomber because social enthusiasm can be misread.</w:t>
      </w:r>
    </w:p>
    <w:p>
      <w:pPr>
        <w:pStyle w:val="Heading2"/>
      </w:pPr>
      <w:r>
        <w:t>10.1 Recommended code-table keys</w:t>
      </w:r>
    </w:p>
    <w:tbl>
      <w:tblPr>
        <w:tblStyle w:val="TableGrid"/>
        <w:tblW w:type="auto" w:w="0"/>
        <w:jc w:val="center"/>
        <w:tblLook w:firstColumn="1" w:firstRow="1" w:lastColumn="0" w:lastRow="0" w:noHBand="0" w:noVBand="1" w:val="04A0"/>
      </w:tblPr>
      <w:tblGrid>
        <w:gridCol w:w="3312"/>
        <w:gridCol w:w="3312"/>
        <w:gridCol w:w="3312"/>
      </w:tblGrid>
      <w:tr>
        <w:tc>
          <w:tcPr>
            <w:tcW w:type="dxa" w:w="3384"/>
            <w:vAlign w:val="center"/>
            <w:tcMar>
              <w:top w:w="80" w:type="dxa"/>
              <w:start w:w="90" w:type="dxa"/>
              <w:bottom w:w="80" w:type="dxa"/>
              <w:end w:w="90" w:type="dxa"/>
            </w:tcMar>
            <w:shd w:fill="D9E6F2"/>
          </w:tcPr>
          <w:p>
            <w:pPr>
              <w:spacing w:before="20" w:after="20"/>
            </w:pPr>
            <w:r>
              <w:rPr>
                <w:rFonts w:ascii="Aptos" w:hAnsi="Aptos"/>
                <w:b/>
                <w:sz w:val="18"/>
              </w:rPr>
              <w:t>Config key</w:t>
            </w:r>
          </w:p>
        </w:tc>
        <w:tc>
          <w:tcPr>
            <w:tcW w:type="dxa" w:w="3024"/>
            <w:vAlign w:val="center"/>
            <w:tcMar>
              <w:top w:w="80" w:type="dxa"/>
              <w:start w:w="90" w:type="dxa"/>
              <w:bottom w:w="80" w:type="dxa"/>
              <w:end w:w="90" w:type="dxa"/>
            </w:tcMar>
            <w:shd w:fill="D9E6F2"/>
          </w:tcPr>
          <w:p>
            <w:pPr>
              <w:spacing w:before="20" w:after="20"/>
            </w:pPr>
            <w:r>
              <w:rPr>
                <w:rFonts w:ascii="Aptos" w:hAnsi="Aptos"/>
                <w:b/>
                <w:sz w:val="18"/>
              </w:rPr>
              <w:t>Purpose</w:t>
            </w:r>
          </w:p>
        </w:tc>
        <w:tc>
          <w:tcPr>
            <w:tcW w:type="dxa" w:w="2232"/>
            <w:vAlign w:val="center"/>
            <w:tcMar>
              <w:top w:w="80" w:type="dxa"/>
              <w:start w:w="90" w:type="dxa"/>
              <w:bottom w:w="80" w:type="dxa"/>
              <w:end w:w="90" w:type="dxa"/>
            </w:tcMar>
            <w:shd w:fill="D9E6F2"/>
          </w:tcPr>
          <w:p>
            <w:pPr>
              <w:spacing w:before="20" w:after="20"/>
            </w:pPr>
            <w:r>
              <w:rPr>
                <w:rFonts w:ascii="Aptos" w:hAnsi="Aptos"/>
                <w:b/>
                <w:sz w:val="18"/>
              </w:rPr>
              <w:t>Example value shape</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shadow_activation.min_cross_family_sources</w:t>
            </w:r>
          </w:p>
        </w:tc>
        <w:tc>
          <w:tcPr>
            <w:tcW w:type="dxa" w:w="3024"/>
            <w:vAlign w:val="center"/>
            <w:tcMar>
              <w:top w:w="80" w:type="dxa"/>
              <w:start w:w="90" w:type="dxa"/>
              <w:bottom w:w="80" w:type="dxa"/>
              <w:end w:w="90" w:type="dxa"/>
            </w:tcMar>
          </w:tcPr>
          <w:p>
            <w:pPr>
              <w:spacing w:before="20" w:after="20"/>
            </w:pPr>
            <w:r>
              <w:rPr>
                <w:rFonts w:ascii="Aptos" w:hAnsi="Aptos"/>
                <w:sz w:val="18"/>
              </w:rPr>
              <w:t>minimum corroborating families for rising</w:t>
            </w:r>
          </w:p>
        </w:tc>
        <w:tc>
          <w:tcPr>
            <w:tcW w:type="dxa" w:w="2232"/>
            <w:vAlign w:val="center"/>
            <w:tcMar>
              <w:top w:w="80" w:type="dxa"/>
              <w:start w:w="90" w:type="dxa"/>
              <w:bottom w:w="80" w:type="dxa"/>
              <w:end w:w="90" w:type="dxa"/>
            </w:tcMar>
          </w:tcPr>
          <w:p>
            <w:pPr>
              <w:spacing w:before="20" w:after="20"/>
            </w:pPr>
            <w:r>
              <w:rPr>
                <w:rFonts w:ascii="Aptos" w:hAnsi="Aptos"/>
                <w:sz w:val="18"/>
              </w:rPr>
              <w:t>integer</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shadow_activation.max_seed_age_hours</w:t>
            </w:r>
          </w:p>
        </w:tc>
        <w:tc>
          <w:tcPr>
            <w:tcW w:type="dxa" w:w="3024"/>
            <w:vAlign w:val="center"/>
            <w:tcMar>
              <w:top w:w="80" w:type="dxa"/>
              <w:start w:w="90" w:type="dxa"/>
              <w:bottom w:w="80" w:type="dxa"/>
              <w:end w:w="90" w:type="dxa"/>
            </w:tcMar>
          </w:tcPr>
          <w:p>
            <w:pPr>
              <w:spacing w:before="20" w:after="20"/>
            </w:pPr>
            <w:r>
              <w:rPr>
                <w:rFonts w:ascii="Aptos" w:hAnsi="Aptos"/>
                <w:sz w:val="18"/>
              </w:rPr>
              <w:t>expiration window for seed evidence</w:t>
            </w:r>
          </w:p>
        </w:tc>
        <w:tc>
          <w:tcPr>
            <w:tcW w:type="dxa" w:w="2232"/>
            <w:vAlign w:val="center"/>
            <w:tcMar>
              <w:top w:w="80" w:type="dxa"/>
              <w:start w:w="90" w:type="dxa"/>
              <w:bottom w:w="80" w:type="dxa"/>
              <w:end w:w="90" w:type="dxa"/>
            </w:tcMar>
          </w:tcPr>
          <w:p>
            <w:pPr>
              <w:spacing w:before="20" w:after="20"/>
            </w:pPr>
            <w:r>
              <w:rPr>
                <w:rFonts w:ascii="Aptos" w:hAnsi="Aptos"/>
                <w:sz w:val="18"/>
              </w:rPr>
              <w:t>integer</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shadow_activation.cluster_bonus_map</w:t>
            </w:r>
          </w:p>
        </w:tc>
        <w:tc>
          <w:tcPr>
            <w:tcW w:type="dxa" w:w="3024"/>
            <w:vAlign w:val="center"/>
            <w:tcMar>
              <w:top w:w="80" w:type="dxa"/>
              <w:start w:w="90" w:type="dxa"/>
              <w:bottom w:w="80" w:type="dxa"/>
              <w:end w:w="90" w:type="dxa"/>
            </w:tcMar>
          </w:tcPr>
          <w:p>
            <w:pPr>
              <w:spacing w:before="20" w:after="20"/>
            </w:pPr>
            <w:r>
              <w:rPr>
                <w:rFonts w:ascii="Aptos" w:hAnsi="Aptos"/>
                <w:sz w:val="18"/>
              </w:rPr>
              <w:t>how much each cluster family boosts dependency tier</w:t>
            </w:r>
          </w:p>
        </w:tc>
        <w:tc>
          <w:tcPr>
            <w:tcW w:type="dxa" w:w="2232"/>
            <w:vAlign w:val="center"/>
            <w:tcMar>
              <w:top w:w="80" w:type="dxa"/>
              <w:start w:w="90" w:type="dxa"/>
              <w:bottom w:w="80" w:type="dxa"/>
              <w:end w:w="90" w:type="dxa"/>
            </w:tcMar>
          </w:tcPr>
          <w:p>
            <w:pPr>
              <w:spacing w:before="20" w:after="20"/>
            </w:pPr>
            <w:r>
              <w:rPr>
                <w:rFonts w:ascii="Aptos" w:hAnsi="Aptos"/>
                <w:sz w:val="18"/>
              </w:rPr>
              <w:t>json map</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shadow_activation.softening_decay_hours</w:t>
            </w:r>
          </w:p>
        </w:tc>
        <w:tc>
          <w:tcPr>
            <w:tcW w:type="dxa" w:w="3024"/>
            <w:vAlign w:val="center"/>
            <w:tcMar>
              <w:top w:w="80" w:type="dxa"/>
              <w:start w:w="90" w:type="dxa"/>
              <w:bottom w:w="80" w:type="dxa"/>
              <w:end w:w="90" w:type="dxa"/>
            </w:tcMar>
          </w:tcPr>
          <w:p>
            <w:pPr>
              <w:spacing w:before="20" w:after="20"/>
            </w:pPr>
            <w:r>
              <w:rPr>
                <w:rFonts w:ascii="Aptos" w:hAnsi="Aptos"/>
                <w:sz w:val="18"/>
              </w:rPr>
              <w:t>cooldown rules by shadow family</w:t>
            </w:r>
          </w:p>
        </w:tc>
        <w:tc>
          <w:tcPr>
            <w:tcW w:type="dxa" w:w="2232"/>
            <w:vAlign w:val="center"/>
            <w:tcMar>
              <w:top w:w="80" w:type="dxa"/>
              <w:start w:w="90" w:type="dxa"/>
              <w:bottom w:w="80" w:type="dxa"/>
              <w:end w:w="90" w:type="dxa"/>
            </w:tcMar>
          </w:tcPr>
          <w:p>
            <w:pPr>
              <w:spacing w:before="20" w:after="20"/>
            </w:pPr>
            <w:r>
              <w:rPr>
                <w:rFonts w:ascii="Aptos" w:hAnsi="Aptos"/>
                <w:sz w:val="18"/>
              </w:rPr>
              <w:t>json map</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shadow_activation.false_positive_guardrails</w:t>
            </w:r>
          </w:p>
        </w:tc>
        <w:tc>
          <w:tcPr>
            <w:tcW w:type="dxa" w:w="3024"/>
            <w:vAlign w:val="center"/>
            <w:tcMar>
              <w:top w:w="80" w:type="dxa"/>
              <w:start w:w="90" w:type="dxa"/>
              <w:bottom w:w="80" w:type="dxa"/>
              <w:end w:w="90" w:type="dxa"/>
            </w:tcMar>
          </w:tcPr>
          <w:p>
            <w:pPr>
              <w:spacing w:before="20" w:after="20"/>
            </w:pPr>
            <w:r>
              <w:rPr>
                <w:rFonts w:ascii="Aptos" w:hAnsi="Aptos"/>
                <w:sz w:val="18"/>
              </w:rPr>
              <w:t>label combinations that suppress activation</w:t>
            </w:r>
          </w:p>
        </w:tc>
        <w:tc>
          <w:tcPr>
            <w:tcW w:type="dxa" w:w="2232"/>
            <w:vAlign w:val="center"/>
            <w:tcMar>
              <w:top w:w="80" w:type="dxa"/>
              <w:start w:w="90" w:type="dxa"/>
              <w:bottom w:w="80" w:type="dxa"/>
              <w:end w:w="90" w:type="dxa"/>
            </w:tcMar>
          </w:tcPr>
          <w:p>
            <w:pPr>
              <w:spacing w:before="20" w:after="20"/>
            </w:pPr>
            <w:r>
              <w:rPr>
                <w:rFonts w:ascii="Aptos" w:hAnsi="Aptos"/>
                <w:sz w:val="18"/>
              </w:rPr>
              <w:t>json map</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shadow_activation.visibility_matrix</w:t>
            </w:r>
          </w:p>
        </w:tc>
        <w:tc>
          <w:tcPr>
            <w:tcW w:type="dxa" w:w="3024"/>
            <w:vAlign w:val="center"/>
            <w:tcMar>
              <w:top w:w="80" w:type="dxa"/>
              <w:start w:w="90" w:type="dxa"/>
              <w:bottom w:w="80" w:type="dxa"/>
              <w:end w:w="90" w:type="dxa"/>
            </w:tcMar>
          </w:tcPr>
          <w:p>
            <w:pPr>
              <w:spacing w:before="20" w:after="20"/>
            </w:pPr>
            <w:r>
              <w:rPr>
                <w:rFonts w:ascii="Aptos" w:hAnsi="Aptos"/>
                <w:sz w:val="18"/>
              </w:rPr>
              <w:t>what each state may influence downstream</w:t>
            </w:r>
          </w:p>
        </w:tc>
        <w:tc>
          <w:tcPr>
            <w:tcW w:type="dxa" w:w="2232"/>
            <w:vAlign w:val="center"/>
            <w:tcMar>
              <w:top w:w="80" w:type="dxa"/>
              <w:start w:w="90" w:type="dxa"/>
              <w:bottom w:w="80" w:type="dxa"/>
              <w:end w:w="90" w:type="dxa"/>
            </w:tcMar>
          </w:tcPr>
          <w:p>
            <w:pPr>
              <w:spacing w:before="20" w:after="20"/>
            </w:pPr>
            <w:r>
              <w:rPr>
                <w:rFonts w:ascii="Aptos" w:hAnsi="Aptos"/>
                <w:sz w:val="18"/>
              </w:rPr>
              <w:t>json map</w:t>
            </w:r>
          </w:p>
        </w:tc>
      </w:tr>
      <w:tr>
        <w:tc>
          <w:tcPr>
            <w:tcW w:type="dxa" w:w="3384"/>
            <w:vAlign w:val="center"/>
            <w:tcMar>
              <w:top w:w="80" w:type="dxa"/>
              <w:start w:w="90" w:type="dxa"/>
              <w:bottom w:w="80" w:type="dxa"/>
              <w:end w:w="90" w:type="dxa"/>
            </w:tcMar>
          </w:tcPr>
          <w:p>
            <w:pPr>
              <w:spacing w:before="20" w:after="20"/>
            </w:pPr>
            <w:r>
              <w:rPr>
                <w:rFonts w:ascii="Aptos" w:hAnsi="Aptos"/>
                <w:sz w:val="18"/>
              </w:rPr>
              <w:t>shadow_activation.extractor_threshold_refs</w:t>
            </w:r>
          </w:p>
        </w:tc>
        <w:tc>
          <w:tcPr>
            <w:tcW w:type="dxa" w:w="3024"/>
            <w:vAlign w:val="center"/>
            <w:tcMar>
              <w:top w:w="80" w:type="dxa"/>
              <w:start w:w="90" w:type="dxa"/>
              <w:bottom w:w="80" w:type="dxa"/>
              <w:end w:w="90" w:type="dxa"/>
            </w:tcMar>
          </w:tcPr>
          <w:p>
            <w:pPr>
              <w:spacing w:before="20" w:after="20"/>
            </w:pPr>
            <w:r>
              <w:rPr>
                <w:rFonts w:ascii="Aptos" w:hAnsi="Aptos"/>
                <w:sz w:val="18"/>
              </w:rPr>
              <w:t>registry pointers to HEG feature thresholds</w:t>
            </w:r>
          </w:p>
        </w:tc>
        <w:tc>
          <w:tcPr>
            <w:tcW w:type="dxa" w:w="2232"/>
            <w:vAlign w:val="center"/>
            <w:tcMar>
              <w:top w:w="80" w:type="dxa"/>
              <w:start w:w="90" w:type="dxa"/>
              <w:bottom w:w="80" w:type="dxa"/>
              <w:end w:w="90" w:type="dxa"/>
            </w:tcMar>
          </w:tcPr>
          <w:p>
            <w:pPr>
              <w:spacing w:before="20" w:after="20"/>
            </w:pPr>
            <w:r>
              <w:rPr>
                <w:rFonts w:ascii="Aptos" w:hAnsi="Aptos"/>
                <w:sz w:val="18"/>
              </w:rPr>
              <w:t>array of registry IDs</w:t>
            </w:r>
          </w:p>
        </w:tc>
      </w:tr>
    </w:tbl>
    <w:p>
      <w:pPr>
        <w:pStyle w:val="Heading1"/>
      </w:pPr>
      <w:r>
        <w:t>11. Downstream permissions and lane governance</w:t>
      </w:r>
    </w:p>
    <w:p>
      <w:pPr>
        <w:spacing w:after="80"/>
      </w:pPr>
      <w:r>
        <w:t>Not every activation state is allowed to do everything. This section prevents runtime shadow logic from quietly rewriting the rest of the product.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296"/>
            <w:vAlign w:val="center"/>
            <w:tcMar>
              <w:top w:w="80" w:type="dxa"/>
              <w:start w:w="90" w:type="dxa"/>
              <w:bottom w:w="80" w:type="dxa"/>
              <w:end w:w="90" w:type="dxa"/>
            </w:tcMar>
            <w:shd w:fill="D9E6F2"/>
          </w:tcPr>
          <w:p>
            <w:pPr>
              <w:spacing w:before="20" w:after="20"/>
            </w:pPr>
            <w:r>
              <w:rPr>
                <w:rFonts w:ascii="Aptos" w:hAnsi="Aptos"/>
                <w:b/>
                <w:sz w:val="18"/>
              </w:rPr>
              <w:t>State</w:t>
            </w:r>
          </w:p>
        </w:tc>
        <w:tc>
          <w:tcPr>
            <w:tcW w:type="dxa" w:w="1656"/>
            <w:vAlign w:val="center"/>
            <w:tcMar>
              <w:top w:w="80" w:type="dxa"/>
              <w:start w:w="90" w:type="dxa"/>
              <w:bottom w:w="80" w:type="dxa"/>
              <w:end w:w="90" w:type="dxa"/>
            </w:tcMar>
            <w:shd w:fill="D9E6F2"/>
          </w:tcPr>
          <w:p>
            <w:pPr>
              <w:spacing w:before="20" w:after="20"/>
            </w:pPr>
            <w:r>
              <w:rPr>
                <w:rFonts w:ascii="Aptos" w:hAnsi="Aptos"/>
                <w:b/>
                <w:sz w:val="18"/>
              </w:rPr>
              <w:t>Readiness</w:t>
            </w:r>
          </w:p>
        </w:tc>
        <w:tc>
          <w:tcPr>
            <w:tcW w:type="dxa" w:w="1728"/>
            <w:vAlign w:val="center"/>
            <w:tcMar>
              <w:top w:w="80" w:type="dxa"/>
              <w:start w:w="90" w:type="dxa"/>
              <w:bottom w:w="80" w:type="dxa"/>
              <w:end w:w="90" w:type="dxa"/>
            </w:tcMar>
            <w:shd w:fill="D9E6F2"/>
          </w:tcPr>
          <w:p>
            <w:pPr>
              <w:spacing w:before="20" w:after="20"/>
            </w:pPr>
            <w:r>
              <w:rPr>
                <w:rFonts w:ascii="Aptos" w:hAnsi="Aptos"/>
                <w:b/>
                <w:sz w:val="18"/>
              </w:rPr>
              <w:t>Forecast</w:t>
            </w:r>
          </w:p>
        </w:tc>
        <w:tc>
          <w:tcPr>
            <w:tcW w:type="dxa" w:w="1944"/>
            <w:vAlign w:val="center"/>
            <w:tcMar>
              <w:top w:w="80" w:type="dxa"/>
              <w:start w:w="90" w:type="dxa"/>
              <w:bottom w:w="80" w:type="dxa"/>
              <w:end w:w="90" w:type="dxa"/>
            </w:tcMar>
            <w:shd w:fill="D9E6F2"/>
          </w:tcPr>
          <w:p>
            <w:pPr>
              <w:spacing w:before="20" w:after="20"/>
            </w:pPr>
            <w:r>
              <w:rPr>
                <w:rFonts w:ascii="Aptos" w:hAnsi="Aptos"/>
                <w:b/>
                <w:sz w:val="18"/>
              </w:rPr>
              <w:t>Sanctuary</w:t>
            </w:r>
          </w:p>
        </w:tc>
        <w:tc>
          <w:tcPr>
            <w:tcW w:type="dxa" w:w="1800"/>
            <w:vAlign w:val="center"/>
            <w:tcMar>
              <w:top w:w="80" w:type="dxa"/>
              <w:start w:w="90" w:type="dxa"/>
              <w:bottom w:w="80" w:type="dxa"/>
              <w:end w:w="90" w:type="dxa"/>
            </w:tcMar>
            <w:shd w:fill="D9E6F2"/>
          </w:tcPr>
          <w:p>
            <w:pPr>
              <w:spacing w:before="20" w:after="20"/>
            </w:pPr>
            <w:r>
              <w:rPr>
                <w:rFonts w:ascii="Aptos" w:hAnsi="Aptos"/>
                <w:b/>
                <w:sz w:val="18"/>
              </w:rPr>
              <w:t>AI tone</w:t>
            </w:r>
          </w:p>
        </w:tc>
        <w:tc>
          <w:tcPr>
            <w:tcW w:type="dxa" w:w="1368"/>
            <w:vAlign w:val="center"/>
            <w:tcMar>
              <w:top w:w="80" w:type="dxa"/>
              <w:start w:w="90" w:type="dxa"/>
              <w:bottom w:w="80" w:type="dxa"/>
              <w:end w:w="90" w:type="dxa"/>
            </w:tcMar>
            <w:shd w:fill="D9E6F2"/>
          </w:tcPr>
          <w:p>
            <w:pPr>
              <w:spacing w:before="20" w:after="20"/>
            </w:pPr>
            <w:r>
              <w:rPr>
                <w:rFonts w:ascii="Aptos" w:hAnsi="Aptos"/>
                <w:b/>
                <w:sz w:val="18"/>
              </w:rPr>
              <w:t>User-visible direct label</w:t>
            </w:r>
          </w:p>
        </w:tc>
      </w:tr>
      <w:tr>
        <w:tc>
          <w:tcPr>
            <w:tcW w:type="dxa" w:w="1296"/>
            <w:vAlign w:val="center"/>
            <w:tcMar>
              <w:top w:w="80" w:type="dxa"/>
              <w:start w:w="90" w:type="dxa"/>
              <w:bottom w:w="80" w:type="dxa"/>
              <w:end w:w="90" w:type="dxa"/>
            </w:tcMar>
          </w:tcPr>
          <w:p>
            <w:pPr>
              <w:spacing w:before="20" w:after="20"/>
            </w:pPr>
            <w:r>
              <w:rPr>
                <w:rFonts w:ascii="Aptos" w:hAnsi="Aptos"/>
                <w:sz w:val="18"/>
              </w:rPr>
              <w:t>inactive</w:t>
            </w:r>
          </w:p>
        </w:tc>
        <w:tc>
          <w:tcPr>
            <w:tcW w:type="dxa" w:w="1656"/>
            <w:vAlign w:val="center"/>
            <w:tcMar>
              <w:top w:w="80" w:type="dxa"/>
              <w:start w:w="90" w:type="dxa"/>
              <w:bottom w:w="80" w:type="dxa"/>
              <w:end w:w="90" w:type="dxa"/>
            </w:tcMar>
          </w:tcPr>
          <w:p>
            <w:pPr>
              <w:spacing w:before="20" w:after="20"/>
            </w:pPr>
            <w:r>
              <w:rPr>
                <w:rFonts w:ascii="Aptos" w:hAnsi="Aptos"/>
                <w:sz w:val="18"/>
              </w:rPr>
              <w:t>none</w:t>
            </w:r>
          </w:p>
        </w:tc>
        <w:tc>
          <w:tcPr>
            <w:tcW w:type="dxa" w:w="1728"/>
            <w:vAlign w:val="center"/>
            <w:tcMar>
              <w:top w:w="80" w:type="dxa"/>
              <w:start w:w="90" w:type="dxa"/>
              <w:bottom w:w="80" w:type="dxa"/>
              <w:end w:w="90" w:type="dxa"/>
            </w:tcMar>
          </w:tcPr>
          <w:p>
            <w:pPr>
              <w:spacing w:before="20" w:after="20"/>
            </w:pPr>
            <w:r>
              <w:rPr>
                <w:rFonts w:ascii="Aptos" w:hAnsi="Aptos"/>
                <w:sz w:val="18"/>
              </w:rPr>
              <w:t>none</w:t>
            </w:r>
          </w:p>
        </w:tc>
        <w:tc>
          <w:tcPr>
            <w:tcW w:type="dxa" w:w="1944"/>
            <w:vAlign w:val="center"/>
            <w:tcMar>
              <w:top w:w="80" w:type="dxa"/>
              <w:start w:w="90" w:type="dxa"/>
              <w:bottom w:w="80" w:type="dxa"/>
              <w:end w:w="90" w:type="dxa"/>
            </w:tcMar>
          </w:tcPr>
          <w:p>
            <w:pPr>
              <w:spacing w:before="20" w:after="20"/>
            </w:pPr>
            <w:r>
              <w:rPr>
                <w:rFonts w:ascii="Aptos" w:hAnsi="Aptos"/>
                <w:sz w:val="18"/>
              </w:rPr>
              <w:t>none</w:t>
            </w:r>
          </w:p>
        </w:tc>
        <w:tc>
          <w:tcPr>
            <w:tcW w:type="dxa" w:w="1800"/>
            <w:vAlign w:val="center"/>
            <w:tcMar>
              <w:top w:w="80" w:type="dxa"/>
              <w:start w:w="90" w:type="dxa"/>
              <w:bottom w:w="80" w:type="dxa"/>
              <w:end w:w="90" w:type="dxa"/>
            </w:tcMar>
          </w:tcPr>
          <w:p>
            <w:pPr>
              <w:spacing w:before="20" w:after="20"/>
            </w:pPr>
            <w:r>
              <w:rPr>
                <w:rFonts w:ascii="Aptos" w:hAnsi="Aptos"/>
                <w:sz w:val="18"/>
              </w:rPr>
              <w:t>none</w:t>
            </w:r>
          </w:p>
        </w:tc>
        <w:tc>
          <w:tcPr>
            <w:tcW w:type="dxa" w:w="1368"/>
            <w:vAlign w:val="center"/>
            <w:tcMar>
              <w:top w:w="80" w:type="dxa"/>
              <w:start w:w="90" w:type="dxa"/>
              <w:bottom w:w="80" w:type="dxa"/>
              <w:end w:w="90" w:type="dxa"/>
            </w:tcMar>
          </w:tcPr>
          <w:p>
            <w:pPr>
              <w:spacing w:before="20" w:after="20"/>
            </w:pPr>
            <w:r>
              <w:rPr>
                <w:rFonts w:ascii="Aptos" w:hAnsi="Aptos"/>
                <w:sz w:val="18"/>
              </w:rPr>
              <w:t>no</w:t>
            </w:r>
          </w:p>
        </w:tc>
      </w:tr>
      <w:tr>
        <w:tc>
          <w:tcPr>
            <w:tcW w:type="dxa" w:w="1296"/>
            <w:vAlign w:val="center"/>
            <w:tcMar>
              <w:top w:w="80" w:type="dxa"/>
              <w:start w:w="90" w:type="dxa"/>
              <w:bottom w:w="80" w:type="dxa"/>
              <w:end w:w="90" w:type="dxa"/>
            </w:tcMar>
          </w:tcPr>
          <w:p>
            <w:pPr>
              <w:spacing w:before="20" w:after="20"/>
            </w:pPr>
            <w:r>
              <w:rPr>
                <w:rFonts w:ascii="Aptos" w:hAnsi="Aptos"/>
                <w:sz w:val="18"/>
              </w:rPr>
              <w:t>seeded</w:t>
            </w:r>
          </w:p>
        </w:tc>
        <w:tc>
          <w:tcPr>
            <w:tcW w:type="dxa" w:w="1656"/>
            <w:vAlign w:val="center"/>
            <w:tcMar>
              <w:top w:w="80" w:type="dxa"/>
              <w:start w:w="90" w:type="dxa"/>
              <w:bottom w:w="80" w:type="dxa"/>
              <w:end w:w="90" w:type="dxa"/>
            </w:tcMar>
          </w:tcPr>
          <w:p>
            <w:pPr>
              <w:spacing w:before="20" w:after="20"/>
            </w:pPr>
            <w:r>
              <w:rPr>
                <w:rFonts w:ascii="Aptos" w:hAnsi="Aptos"/>
                <w:sz w:val="18"/>
              </w:rPr>
              <w:t>none</w:t>
            </w:r>
          </w:p>
        </w:tc>
        <w:tc>
          <w:tcPr>
            <w:tcW w:type="dxa" w:w="1728"/>
            <w:vAlign w:val="center"/>
            <w:tcMar>
              <w:top w:w="80" w:type="dxa"/>
              <w:start w:w="90" w:type="dxa"/>
              <w:bottom w:w="80" w:type="dxa"/>
              <w:end w:w="90" w:type="dxa"/>
            </w:tcMar>
          </w:tcPr>
          <w:p>
            <w:pPr>
              <w:spacing w:before="20" w:after="20"/>
            </w:pPr>
            <w:r>
              <w:rPr>
                <w:rFonts w:ascii="Aptos" w:hAnsi="Aptos"/>
                <w:sz w:val="18"/>
              </w:rPr>
              <w:t>context only</w:t>
            </w:r>
          </w:p>
        </w:tc>
        <w:tc>
          <w:tcPr>
            <w:tcW w:type="dxa" w:w="1944"/>
            <w:vAlign w:val="center"/>
            <w:tcMar>
              <w:top w:w="80" w:type="dxa"/>
              <w:start w:w="90" w:type="dxa"/>
              <w:bottom w:w="80" w:type="dxa"/>
              <w:end w:w="90" w:type="dxa"/>
            </w:tcMar>
          </w:tcPr>
          <w:p>
            <w:pPr>
              <w:spacing w:before="20" w:after="20"/>
            </w:pPr>
            <w:r>
              <w:rPr>
                <w:rFonts w:ascii="Aptos" w:hAnsi="Aptos"/>
                <w:sz w:val="18"/>
              </w:rPr>
              <w:t>optional reflection seed</w:t>
            </w:r>
          </w:p>
        </w:tc>
        <w:tc>
          <w:tcPr>
            <w:tcW w:type="dxa" w:w="1800"/>
            <w:vAlign w:val="center"/>
            <w:tcMar>
              <w:top w:w="80" w:type="dxa"/>
              <w:start w:w="90" w:type="dxa"/>
              <w:bottom w:w="80" w:type="dxa"/>
              <w:end w:w="90" w:type="dxa"/>
            </w:tcMar>
          </w:tcPr>
          <w:p>
            <w:pPr>
              <w:spacing w:before="20" w:after="20"/>
            </w:pPr>
            <w:r>
              <w:rPr>
                <w:rFonts w:ascii="Aptos" w:hAnsi="Aptos"/>
                <w:sz w:val="18"/>
              </w:rPr>
              <w:t>none</w:t>
            </w:r>
          </w:p>
        </w:tc>
        <w:tc>
          <w:tcPr>
            <w:tcW w:type="dxa" w:w="1368"/>
            <w:vAlign w:val="center"/>
            <w:tcMar>
              <w:top w:w="80" w:type="dxa"/>
              <w:start w:w="90" w:type="dxa"/>
              <w:bottom w:w="80" w:type="dxa"/>
              <w:end w:w="90" w:type="dxa"/>
            </w:tcMar>
          </w:tcPr>
          <w:p>
            <w:pPr>
              <w:spacing w:before="20" w:after="20"/>
            </w:pPr>
            <w:r>
              <w:rPr>
                <w:rFonts w:ascii="Aptos" w:hAnsi="Aptos"/>
                <w:sz w:val="18"/>
              </w:rPr>
              <w:t>no</w:t>
            </w:r>
          </w:p>
        </w:tc>
      </w:tr>
      <w:tr>
        <w:tc>
          <w:tcPr>
            <w:tcW w:type="dxa" w:w="1296"/>
            <w:vAlign w:val="center"/>
            <w:tcMar>
              <w:top w:w="80" w:type="dxa"/>
              <w:start w:w="90" w:type="dxa"/>
              <w:bottom w:w="80" w:type="dxa"/>
              <w:end w:w="90" w:type="dxa"/>
            </w:tcMar>
          </w:tcPr>
          <w:p>
            <w:pPr>
              <w:spacing w:before="20" w:after="20"/>
            </w:pPr>
            <w:r>
              <w:rPr>
                <w:rFonts w:ascii="Aptos" w:hAnsi="Aptos"/>
                <w:sz w:val="18"/>
              </w:rPr>
              <w:t>monitoring</w:t>
            </w:r>
          </w:p>
        </w:tc>
        <w:tc>
          <w:tcPr>
            <w:tcW w:type="dxa" w:w="1656"/>
            <w:vAlign w:val="center"/>
            <w:tcMar>
              <w:top w:w="80" w:type="dxa"/>
              <w:start w:w="90" w:type="dxa"/>
              <w:bottom w:w="80" w:type="dxa"/>
              <w:end w:w="90" w:type="dxa"/>
            </w:tcMar>
          </w:tcPr>
          <w:p>
            <w:pPr>
              <w:spacing w:before="20" w:after="20"/>
            </w:pPr>
            <w:r>
              <w:rPr>
                <w:rFonts w:ascii="Aptos" w:hAnsi="Aptos"/>
                <w:sz w:val="18"/>
              </w:rPr>
              <w:t>light note only</w:t>
            </w:r>
          </w:p>
        </w:tc>
        <w:tc>
          <w:tcPr>
            <w:tcW w:type="dxa" w:w="1728"/>
            <w:vAlign w:val="center"/>
            <w:tcMar>
              <w:top w:w="80" w:type="dxa"/>
              <w:start w:w="90" w:type="dxa"/>
              <w:bottom w:w="80" w:type="dxa"/>
              <w:end w:w="90" w:type="dxa"/>
            </w:tcMar>
          </w:tcPr>
          <w:p>
            <w:pPr>
              <w:spacing w:before="20" w:after="20"/>
            </w:pPr>
            <w:r>
              <w:rPr>
                <w:rFonts w:ascii="Aptos" w:hAnsi="Aptos"/>
                <w:sz w:val="18"/>
              </w:rPr>
              <w:t>low-confidence caution</w:t>
            </w:r>
          </w:p>
        </w:tc>
        <w:tc>
          <w:tcPr>
            <w:tcW w:type="dxa" w:w="1944"/>
            <w:vAlign w:val="center"/>
            <w:tcMar>
              <w:top w:w="80" w:type="dxa"/>
              <w:start w:w="90" w:type="dxa"/>
              <w:bottom w:w="80" w:type="dxa"/>
              <w:end w:w="90" w:type="dxa"/>
            </w:tcMar>
          </w:tcPr>
          <w:p>
            <w:pPr>
              <w:spacing w:before="20" w:after="20"/>
            </w:pPr>
            <w:r>
              <w:rPr>
                <w:rFonts w:ascii="Aptos" w:hAnsi="Aptos"/>
                <w:sz w:val="18"/>
              </w:rPr>
              <w:t>soft prompt allowed</w:t>
            </w:r>
          </w:p>
        </w:tc>
        <w:tc>
          <w:tcPr>
            <w:tcW w:type="dxa" w:w="1800"/>
            <w:vAlign w:val="center"/>
            <w:tcMar>
              <w:top w:w="80" w:type="dxa"/>
              <w:start w:w="90" w:type="dxa"/>
              <w:bottom w:w="80" w:type="dxa"/>
              <w:end w:w="90" w:type="dxa"/>
            </w:tcMar>
          </w:tcPr>
          <w:p>
            <w:pPr>
              <w:spacing w:before="20" w:after="20"/>
            </w:pPr>
            <w:r>
              <w:rPr>
                <w:rFonts w:ascii="Aptos" w:hAnsi="Aptos"/>
                <w:sz w:val="18"/>
              </w:rPr>
              <w:t>gentle tone softening</w:t>
            </w:r>
          </w:p>
        </w:tc>
        <w:tc>
          <w:tcPr>
            <w:tcW w:type="dxa" w:w="1368"/>
            <w:vAlign w:val="center"/>
            <w:tcMar>
              <w:top w:w="80" w:type="dxa"/>
              <w:start w:w="90" w:type="dxa"/>
              <w:bottom w:w="80" w:type="dxa"/>
              <w:end w:w="90" w:type="dxa"/>
            </w:tcMar>
          </w:tcPr>
          <w:p>
            <w:pPr>
              <w:spacing w:before="20" w:after="20"/>
            </w:pPr>
            <w:r>
              <w:rPr>
                <w:rFonts w:ascii="Aptos" w:hAnsi="Aptos"/>
                <w:sz w:val="18"/>
              </w:rPr>
              <w:t>no</w:t>
            </w:r>
          </w:p>
        </w:tc>
      </w:tr>
      <w:tr>
        <w:tc>
          <w:tcPr>
            <w:tcW w:type="dxa" w:w="1296"/>
            <w:vAlign w:val="center"/>
            <w:tcMar>
              <w:top w:w="80" w:type="dxa"/>
              <w:start w:w="90" w:type="dxa"/>
              <w:bottom w:w="80" w:type="dxa"/>
              <w:end w:w="90" w:type="dxa"/>
            </w:tcMar>
          </w:tcPr>
          <w:p>
            <w:pPr>
              <w:spacing w:before="20" w:after="20"/>
            </w:pPr>
            <w:r>
              <w:rPr>
                <w:rFonts w:ascii="Aptos" w:hAnsi="Aptos"/>
                <w:sz w:val="18"/>
              </w:rPr>
              <w:t>rising</w:t>
            </w:r>
          </w:p>
        </w:tc>
        <w:tc>
          <w:tcPr>
            <w:tcW w:type="dxa" w:w="1656"/>
            <w:vAlign w:val="center"/>
            <w:tcMar>
              <w:top w:w="80" w:type="dxa"/>
              <w:start w:w="90" w:type="dxa"/>
              <w:bottom w:w="80" w:type="dxa"/>
              <w:end w:w="90" w:type="dxa"/>
            </w:tcMar>
          </w:tcPr>
          <w:p>
            <w:pPr>
              <w:spacing w:before="20" w:after="20"/>
            </w:pPr>
            <w:r>
              <w:rPr>
                <w:rFonts w:ascii="Aptos" w:hAnsi="Aptos"/>
                <w:sz w:val="18"/>
              </w:rPr>
              <w:t>light friction</w:t>
            </w:r>
          </w:p>
        </w:tc>
        <w:tc>
          <w:tcPr>
            <w:tcW w:type="dxa" w:w="1728"/>
            <w:vAlign w:val="center"/>
            <w:tcMar>
              <w:top w:w="80" w:type="dxa"/>
              <w:start w:w="90" w:type="dxa"/>
              <w:bottom w:w="80" w:type="dxa"/>
              <w:end w:w="90" w:type="dxa"/>
            </w:tcMar>
          </w:tcPr>
          <w:p>
            <w:pPr>
              <w:spacing w:before="20" w:after="20"/>
            </w:pPr>
            <w:r>
              <w:rPr>
                <w:rFonts w:ascii="Aptos" w:hAnsi="Aptos"/>
                <w:sz w:val="18"/>
              </w:rPr>
              <w:t>moderate context</w:t>
            </w:r>
          </w:p>
        </w:tc>
        <w:tc>
          <w:tcPr>
            <w:tcW w:type="dxa" w:w="1944"/>
            <w:vAlign w:val="center"/>
            <w:tcMar>
              <w:top w:w="80" w:type="dxa"/>
              <w:start w:w="90" w:type="dxa"/>
              <w:bottom w:w="80" w:type="dxa"/>
              <w:end w:w="90" w:type="dxa"/>
            </w:tcMar>
          </w:tcPr>
          <w:p>
            <w:pPr>
              <w:spacing w:before="20" w:after="20"/>
            </w:pPr>
            <w:r>
              <w:rPr>
                <w:rFonts w:ascii="Aptos" w:hAnsi="Aptos"/>
                <w:sz w:val="18"/>
              </w:rPr>
              <w:t>targeted prompt allowed</w:t>
            </w:r>
          </w:p>
        </w:tc>
        <w:tc>
          <w:tcPr>
            <w:tcW w:type="dxa" w:w="1800"/>
            <w:vAlign w:val="center"/>
            <w:tcMar>
              <w:top w:w="80" w:type="dxa"/>
              <w:start w:w="90" w:type="dxa"/>
              <w:bottom w:w="80" w:type="dxa"/>
              <w:end w:w="90" w:type="dxa"/>
            </w:tcMar>
          </w:tcPr>
          <w:p>
            <w:pPr>
              <w:spacing w:before="20" w:after="20"/>
            </w:pPr>
            <w:r>
              <w:rPr>
                <w:rFonts w:ascii="Aptos" w:hAnsi="Aptos"/>
                <w:sz w:val="18"/>
              </w:rPr>
              <w:t>moderate caution</w:t>
            </w:r>
          </w:p>
        </w:tc>
        <w:tc>
          <w:tcPr>
            <w:tcW w:type="dxa" w:w="1368"/>
            <w:vAlign w:val="center"/>
            <w:tcMar>
              <w:top w:w="80" w:type="dxa"/>
              <w:start w:w="90" w:type="dxa"/>
              <w:bottom w:w="80" w:type="dxa"/>
              <w:end w:w="90" w:type="dxa"/>
            </w:tcMar>
          </w:tcPr>
          <w:p>
            <w:pPr>
              <w:spacing w:before="20" w:after="20"/>
            </w:pPr>
            <w:r>
              <w:rPr>
                <w:rFonts w:ascii="Aptos" w:hAnsi="Aptos"/>
                <w:sz w:val="18"/>
              </w:rPr>
              <w:t>usually no</w:t>
            </w:r>
          </w:p>
        </w:tc>
      </w:tr>
      <w:tr>
        <w:tc>
          <w:tcPr>
            <w:tcW w:type="dxa" w:w="1296"/>
            <w:vAlign w:val="center"/>
            <w:tcMar>
              <w:top w:w="80" w:type="dxa"/>
              <w:start w:w="90" w:type="dxa"/>
              <w:bottom w:w="80" w:type="dxa"/>
              <w:end w:w="90" w:type="dxa"/>
            </w:tcMar>
          </w:tcPr>
          <w:p>
            <w:pPr>
              <w:spacing w:before="20" w:after="20"/>
            </w:pPr>
            <w:r>
              <w:rPr>
                <w:rFonts w:ascii="Aptos" w:hAnsi="Aptos"/>
                <w:sz w:val="18"/>
              </w:rPr>
              <w:t>active</w:t>
            </w:r>
          </w:p>
        </w:tc>
        <w:tc>
          <w:tcPr>
            <w:tcW w:type="dxa" w:w="1656"/>
            <w:vAlign w:val="center"/>
            <w:tcMar>
              <w:top w:w="80" w:type="dxa"/>
              <w:start w:w="90" w:type="dxa"/>
              <w:bottom w:w="80" w:type="dxa"/>
              <w:end w:w="90" w:type="dxa"/>
            </w:tcMar>
          </w:tcPr>
          <w:p>
            <w:pPr>
              <w:spacing w:before="20" w:after="20"/>
            </w:pPr>
            <w:r>
              <w:rPr>
                <w:rFonts w:ascii="Aptos" w:hAnsi="Aptos"/>
                <w:sz w:val="18"/>
              </w:rPr>
              <w:t>moderate friction</w:t>
            </w:r>
          </w:p>
        </w:tc>
        <w:tc>
          <w:tcPr>
            <w:tcW w:type="dxa" w:w="1728"/>
            <w:vAlign w:val="center"/>
            <w:tcMar>
              <w:top w:w="80" w:type="dxa"/>
              <w:start w:w="90" w:type="dxa"/>
              <w:bottom w:w="80" w:type="dxa"/>
              <w:end w:w="90" w:type="dxa"/>
            </w:tcMar>
          </w:tcPr>
          <w:p>
            <w:pPr>
              <w:spacing w:before="20" w:after="20"/>
            </w:pPr>
            <w:r>
              <w:rPr>
                <w:rFonts w:ascii="Aptos" w:hAnsi="Aptos"/>
                <w:sz w:val="18"/>
              </w:rPr>
              <w:t>strong context</w:t>
            </w:r>
          </w:p>
        </w:tc>
        <w:tc>
          <w:tcPr>
            <w:tcW w:type="dxa" w:w="1944"/>
            <w:vAlign w:val="center"/>
            <w:tcMar>
              <w:top w:w="80" w:type="dxa"/>
              <w:start w:w="90" w:type="dxa"/>
              <w:bottom w:w="80" w:type="dxa"/>
              <w:end w:w="90" w:type="dxa"/>
            </w:tcMar>
          </w:tcPr>
          <w:p>
            <w:pPr>
              <w:spacing w:before="20" w:after="20"/>
            </w:pPr>
            <w:r>
              <w:rPr>
                <w:rFonts w:ascii="Aptos" w:hAnsi="Aptos"/>
                <w:sz w:val="18"/>
              </w:rPr>
              <w:t>guided intervention allowed</w:t>
            </w:r>
          </w:p>
        </w:tc>
        <w:tc>
          <w:tcPr>
            <w:tcW w:type="dxa" w:w="1800"/>
            <w:vAlign w:val="center"/>
            <w:tcMar>
              <w:top w:w="80" w:type="dxa"/>
              <w:start w:w="90" w:type="dxa"/>
              <w:bottom w:w="80" w:type="dxa"/>
              <w:end w:w="90" w:type="dxa"/>
            </w:tcMar>
          </w:tcPr>
          <w:p>
            <w:pPr>
              <w:spacing w:before="20" w:after="20"/>
            </w:pPr>
            <w:r>
              <w:rPr>
                <w:rFonts w:ascii="Aptos" w:hAnsi="Aptos"/>
                <w:sz w:val="18"/>
              </w:rPr>
              <w:t>guarded interpretation</w:t>
            </w:r>
          </w:p>
        </w:tc>
        <w:tc>
          <w:tcPr>
            <w:tcW w:type="dxa" w:w="1368"/>
            <w:vAlign w:val="center"/>
            <w:tcMar>
              <w:top w:w="80" w:type="dxa"/>
              <w:start w:w="90" w:type="dxa"/>
              <w:bottom w:w="80" w:type="dxa"/>
              <w:end w:w="90" w:type="dxa"/>
            </w:tcMar>
          </w:tcPr>
          <w:p>
            <w:pPr>
              <w:spacing w:before="20" w:after="20"/>
            </w:pPr>
            <w:r>
              <w:rPr>
                <w:rFonts w:ascii="Aptos" w:hAnsi="Aptos"/>
                <w:sz w:val="18"/>
              </w:rPr>
              <w:t>private softened language only</w:t>
            </w:r>
          </w:p>
        </w:tc>
      </w:tr>
      <w:tr>
        <w:tc>
          <w:tcPr>
            <w:tcW w:type="dxa" w:w="1296"/>
            <w:vAlign w:val="center"/>
            <w:tcMar>
              <w:top w:w="80" w:type="dxa"/>
              <w:start w:w="90" w:type="dxa"/>
              <w:bottom w:w="80" w:type="dxa"/>
              <w:end w:w="90" w:type="dxa"/>
            </w:tcMar>
          </w:tcPr>
          <w:p>
            <w:pPr>
              <w:spacing w:before="20" w:after="20"/>
            </w:pPr>
            <w:r>
              <w:rPr>
                <w:rFonts w:ascii="Aptos" w:hAnsi="Aptos"/>
                <w:sz w:val="18"/>
              </w:rPr>
              <w:t>sustained</w:t>
            </w:r>
          </w:p>
        </w:tc>
        <w:tc>
          <w:tcPr>
            <w:tcW w:type="dxa" w:w="1656"/>
            <w:vAlign w:val="center"/>
            <w:tcMar>
              <w:top w:w="80" w:type="dxa"/>
              <w:start w:w="90" w:type="dxa"/>
              <w:bottom w:w="80" w:type="dxa"/>
              <w:end w:w="90" w:type="dxa"/>
            </w:tcMar>
          </w:tcPr>
          <w:p>
            <w:pPr>
              <w:spacing w:before="20" w:after="20"/>
            </w:pPr>
            <w:r>
              <w:rPr>
                <w:rFonts w:ascii="Aptos" w:hAnsi="Aptos"/>
                <w:sz w:val="18"/>
              </w:rPr>
              <w:t>moderate, never identity overwrite</w:t>
            </w:r>
          </w:p>
        </w:tc>
        <w:tc>
          <w:tcPr>
            <w:tcW w:type="dxa" w:w="1728"/>
            <w:vAlign w:val="center"/>
            <w:tcMar>
              <w:top w:w="80" w:type="dxa"/>
              <w:start w:w="90" w:type="dxa"/>
              <w:bottom w:w="80" w:type="dxa"/>
              <w:end w:w="90" w:type="dxa"/>
            </w:tcMar>
          </w:tcPr>
          <w:p>
            <w:pPr>
              <w:spacing w:before="20" w:after="20"/>
            </w:pPr>
            <w:r>
              <w:rPr>
                <w:rFonts w:ascii="Aptos" w:hAnsi="Aptos"/>
                <w:sz w:val="18"/>
              </w:rPr>
              <w:t>strong or critical context</w:t>
            </w:r>
          </w:p>
        </w:tc>
        <w:tc>
          <w:tcPr>
            <w:tcW w:type="dxa" w:w="1944"/>
            <w:vAlign w:val="center"/>
            <w:tcMar>
              <w:top w:w="80" w:type="dxa"/>
              <w:start w:w="90" w:type="dxa"/>
              <w:bottom w:w="80" w:type="dxa"/>
              <w:end w:w="90" w:type="dxa"/>
            </w:tcMar>
          </w:tcPr>
          <w:p>
            <w:pPr>
              <w:spacing w:before="20" w:after="20"/>
            </w:pPr>
            <w:r>
              <w:rPr>
                <w:rFonts w:ascii="Aptos" w:hAnsi="Aptos"/>
                <w:sz w:val="18"/>
              </w:rPr>
              <w:t>strong repair/healing routes</w:t>
            </w:r>
          </w:p>
        </w:tc>
        <w:tc>
          <w:tcPr>
            <w:tcW w:type="dxa" w:w="1800"/>
            <w:vAlign w:val="center"/>
            <w:tcMar>
              <w:top w:w="80" w:type="dxa"/>
              <w:start w:w="90" w:type="dxa"/>
              <w:bottom w:w="80" w:type="dxa"/>
              <w:end w:w="90" w:type="dxa"/>
            </w:tcMar>
          </w:tcPr>
          <w:p>
            <w:pPr>
              <w:spacing w:before="20" w:after="20"/>
            </w:pPr>
            <w:r>
              <w:rPr>
                <w:rFonts w:ascii="Aptos" w:hAnsi="Aptos"/>
                <w:sz w:val="18"/>
              </w:rPr>
              <w:t>heightened caution + containment</w:t>
            </w:r>
          </w:p>
        </w:tc>
        <w:tc>
          <w:tcPr>
            <w:tcW w:type="dxa" w:w="1368"/>
            <w:vAlign w:val="center"/>
            <w:tcMar>
              <w:top w:w="80" w:type="dxa"/>
              <w:start w:w="90" w:type="dxa"/>
              <w:bottom w:w="80" w:type="dxa"/>
              <w:end w:w="90" w:type="dxa"/>
            </w:tcMar>
          </w:tcPr>
          <w:p>
            <w:pPr>
              <w:spacing w:before="20" w:after="20"/>
            </w:pPr>
            <w:r>
              <w:rPr>
                <w:rFonts w:ascii="Aptos" w:hAnsi="Aptos"/>
                <w:sz w:val="18"/>
              </w:rPr>
              <w:t>private softened language only</w:t>
            </w:r>
          </w:p>
        </w:tc>
      </w:tr>
      <w:tr>
        <w:tc>
          <w:tcPr>
            <w:tcW w:type="dxa" w:w="1296"/>
            <w:vAlign w:val="center"/>
            <w:tcMar>
              <w:top w:w="80" w:type="dxa"/>
              <w:start w:w="90" w:type="dxa"/>
              <w:bottom w:w="80" w:type="dxa"/>
              <w:end w:w="90" w:type="dxa"/>
            </w:tcMar>
          </w:tcPr>
          <w:p>
            <w:pPr>
              <w:spacing w:before="20" w:after="20"/>
            </w:pPr>
            <w:r>
              <w:rPr>
                <w:rFonts w:ascii="Aptos" w:hAnsi="Aptos"/>
                <w:sz w:val="18"/>
              </w:rPr>
              <w:t>resolving</w:t>
            </w:r>
          </w:p>
        </w:tc>
        <w:tc>
          <w:tcPr>
            <w:tcW w:type="dxa" w:w="1656"/>
            <w:vAlign w:val="center"/>
            <w:tcMar>
              <w:top w:w="80" w:type="dxa"/>
              <w:start w:w="90" w:type="dxa"/>
              <w:bottom w:w="80" w:type="dxa"/>
              <w:end w:w="90" w:type="dxa"/>
            </w:tcMar>
          </w:tcPr>
          <w:p>
            <w:pPr>
              <w:spacing w:before="20" w:after="20"/>
            </w:pPr>
            <w:r>
              <w:rPr>
                <w:rFonts w:ascii="Aptos" w:hAnsi="Aptos"/>
                <w:sz w:val="18"/>
              </w:rPr>
              <w:t>reduced friction</w:t>
            </w:r>
          </w:p>
        </w:tc>
        <w:tc>
          <w:tcPr>
            <w:tcW w:type="dxa" w:w="1728"/>
            <w:vAlign w:val="center"/>
            <w:tcMar>
              <w:top w:w="80" w:type="dxa"/>
              <w:start w:w="90" w:type="dxa"/>
              <w:bottom w:w="80" w:type="dxa"/>
              <w:end w:w="90" w:type="dxa"/>
            </w:tcMar>
          </w:tcPr>
          <w:p>
            <w:pPr>
              <w:spacing w:before="20" w:after="20"/>
            </w:pPr>
            <w:r>
              <w:rPr>
                <w:rFonts w:ascii="Aptos" w:hAnsi="Aptos"/>
                <w:sz w:val="18"/>
              </w:rPr>
              <w:t>fading context</w:t>
            </w:r>
          </w:p>
        </w:tc>
        <w:tc>
          <w:tcPr>
            <w:tcW w:type="dxa" w:w="1944"/>
            <w:vAlign w:val="center"/>
            <w:tcMar>
              <w:top w:w="80" w:type="dxa"/>
              <w:start w:w="90" w:type="dxa"/>
              <w:bottom w:w="80" w:type="dxa"/>
              <w:end w:w="90" w:type="dxa"/>
            </w:tcMar>
          </w:tcPr>
          <w:p>
            <w:pPr>
              <w:spacing w:before="20" w:after="20"/>
            </w:pPr>
            <w:r>
              <w:rPr>
                <w:rFonts w:ascii="Aptos" w:hAnsi="Aptos"/>
                <w:sz w:val="18"/>
              </w:rPr>
              <w:t>closure or grounding prompts</w:t>
            </w:r>
          </w:p>
        </w:tc>
        <w:tc>
          <w:tcPr>
            <w:tcW w:type="dxa" w:w="1800"/>
            <w:vAlign w:val="center"/>
            <w:tcMar>
              <w:top w:w="80" w:type="dxa"/>
              <w:start w:w="90" w:type="dxa"/>
              <w:bottom w:w="80" w:type="dxa"/>
              <w:end w:w="90" w:type="dxa"/>
            </w:tcMar>
          </w:tcPr>
          <w:p>
            <w:pPr>
              <w:spacing w:before="20" w:after="20"/>
            </w:pPr>
            <w:r>
              <w:rPr>
                <w:rFonts w:ascii="Aptos" w:hAnsi="Aptos"/>
                <w:sz w:val="18"/>
              </w:rPr>
              <w:t>warmer tone</w:t>
            </w:r>
          </w:p>
        </w:tc>
        <w:tc>
          <w:tcPr>
            <w:tcW w:type="dxa" w:w="1368"/>
            <w:vAlign w:val="center"/>
            <w:tcMar>
              <w:top w:w="80" w:type="dxa"/>
              <w:start w:w="90" w:type="dxa"/>
              <w:bottom w:w="80" w:type="dxa"/>
              <w:end w:w="90" w:type="dxa"/>
            </w:tcMar>
          </w:tcPr>
          <w:p>
            <w:pPr>
              <w:spacing w:before="20" w:after="20"/>
            </w:pPr>
            <w:r>
              <w:rPr>
                <w:rFonts w:ascii="Aptos" w:hAnsi="Aptos"/>
                <w:sz w:val="18"/>
              </w:rPr>
              <w:t>optional non-shadow phrasing</w:t>
            </w:r>
          </w:p>
        </w:tc>
      </w:tr>
      <w:tr>
        <w:tc>
          <w:tcPr>
            <w:tcW w:type="dxa" w:w="1296"/>
            <w:vAlign w:val="center"/>
            <w:tcMar>
              <w:top w:w="80" w:type="dxa"/>
              <w:start w:w="90" w:type="dxa"/>
              <w:bottom w:w="80" w:type="dxa"/>
              <w:end w:w="90" w:type="dxa"/>
            </w:tcMar>
          </w:tcPr>
          <w:p>
            <w:pPr>
              <w:spacing w:before="20" w:after="20"/>
            </w:pPr>
            <w:r>
              <w:rPr>
                <w:rFonts w:ascii="Aptos" w:hAnsi="Aptos"/>
                <w:sz w:val="18"/>
              </w:rPr>
              <w:t>suppressed</w:t>
            </w:r>
          </w:p>
        </w:tc>
        <w:tc>
          <w:tcPr>
            <w:tcW w:type="dxa" w:w="1656"/>
            <w:vAlign w:val="center"/>
            <w:tcMar>
              <w:top w:w="80" w:type="dxa"/>
              <w:start w:w="90" w:type="dxa"/>
              <w:bottom w:w="80" w:type="dxa"/>
              <w:end w:w="90" w:type="dxa"/>
            </w:tcMar>
          </w:tcPr>
          <w:p>
            <w:pPr>
              <w:spacing w:before="20" w:after="20"/>
            </w:pPr>
            <w:r>
              <w:rPr>
                <w:rFonts w:ascii="Aptos" w:hAnsi="Aptos"/>
                <w:sz w:val="18"/>
              </w:rPr>
              <w:t>none public</w:t>
            </w:r>
          </w:p>
        </w:tc>
        <w:tc>
          <w:tcPr>
            <w:tcW w:type="dxa" w:w="1728"/>
            <w:vAlign w:val="center"/>
            <w:tcMar>
              <w:top w:w="80" w:type="dxa"/>
              <w:start w:w="90" w:type="dxa"/>
              <w:bottom w:w="80" w:type="dxa"/>
              <w:end w:w="90" w:type="dxa"/>
            </w:tcMar>
          </w:tcPr>
          <w:p>
            <w:pPr>
              <w:spacing w:before="20" w:after="20"/>
            </w:pPr>
            <w:r>
              <w:rPr>
                <w:rFonts w:ascii="Aptos" w:hAnsi="Aptos"/>
                <w:sz w:val="18"/>
              </w:rPr>
              <w:t>audit only</w:t>
            </w:r>
          </w:p>
        </w:tc>
        <w:tc>
          <w:tcPr>
            <w:tcW w:type="dxa" w:w="1944"/>
            <w:vAlign w:val="center"/>
            <w:tcMar>
              <w:top w:w="80" w:type="dxa"/>
              <w:start w:w="90" w:type="dxa"/>
              <w:bottom w:w="80" w:type="dxa"/>
              <w:end w:w="90" w:type="dxa"/>
            </w:tcMar>
          </w:tcPr>
          <w:p>
            <w:pPr>
              <w:spacing w:before="20" w:after="20"/>
            </w:pPr>
            <w:r>
              <w:rPr>
                <w:rFonts w:ascii="Aptos" w:hAnsi="Aptos"/>
                <w:sz w:val="18"/>
              </w:rPr>
              <w:t>manual-only if needed</w:t>
            </w:r>
          </w:p>
        </w:tc>
        <w:tc>
          <w:tcPr>
            <w:tcW w:type="dxa" w:w="1800"/>
            <w:vAlign w:val="center"/>
            <w:tcMar>
              <w:top w:w="80" w:type="dxa"/>
              <w:start w:w="90" w:type="dxa"/>
              <w:bottom w:w="80" w:type="dxa"/>
              <w:end w:w="90" w:type="dxa"/>
            </w:tcMar>
          </w:tcPr>
          <w:p>
            <w:pPr>
              <w:spacing w:before="20" w:after="20"/>
            </w:pPr>
            <w:r>
              <w:rPr>
                <w:rFonts w:ascii="Aptos" w:hAnsi="Aptos"/>
                <w:sz w:val="18"/>
              </w:rPr>
              <w:t>AI blocked or limited</w:t>
            </w:r>
          </w:p>
        </w:tc>
        <w:tc>
          <w:tcPr>
            <w:tcW w:type="dxa" w:w="1368"/>
            <w:vAlign w:val="center"/>
            <w:tcMar>
              <w:top w:w="80" w:type="dxa"/>
              <w:start w:w="90" w:type="dxa"/>
              <w:bottom w:w="80" w:type="dxa"/>
              <w:end w:w="90" w:type="dxa"/>
            </w:tcMar>
          </w:tcPr>
          <w:p>
            <w:pPr>
              <w:spacing w:before="20" w:after="20"/>
            </w:pPr>
            <w:r>
              <w:rPr>
                <w:rFonts w:ascii="Aptos" w:hAnsi="Aptos"/>
                <w:sz w:val="18"/>
              </w:rPr>
              <w:t>no</w:t>
            </w:r>
          </w:p>
        </w:tc>
      </w:tr>
    </w:tbl>
    <w:p>
      <w:pPr>
        <w:pStyle w:val="Heading2"/>
      </w:pPr>
      <w:r>
        <w:t>11.1 Core lane rules</w:t>
      </w:r>
    </w:p>
    <w:p>
      <w:pPr>
        <w:spacing w:after="40"/>
        <w:ind w:left="317" w:hanging="259"/>
      </w:pPr>
      <w:r>
        <w:rPr>
          <w:b/>
        </w:rPr>
        <w:t xml:space="preserve">• </w:t>
      </w:r>
      <w:r>
        <w:t>Slow lane: baseline shadow identity, archetype, and canonical workbook traits.</w:t>
      </w:r>
    </w:p>
    <w:p>
      <w:pPr>
        <w:spacing w:after="40"/>
        <w:ind w:left="317" w:hanging="259"/>
      </w:pPr>
      <w:r>
        <w:rPr>
          <w:b/>
        </w:rPr>
        <w:t xml:space="preserve">• </w:t>
      </w:r>
      <w:r>
        <w:t>Medium lane: active shadow states, forecast context, pair caution, repair guidance, cluster interplay.</w:t>
      </w:r>
    </w:p>
    <w:p>
      <w:pPr>
        <w:spacing w:after="40"/>
        <w:ind w:left="317" w:hanging="259"/>
      </w:pPr>
      <w:r>
        <w:rPr>
          <w:b/>
        </w:rPr>
        <w:t xml:space="preserve">• </w:t>
      </w:r>
      <w:r>
        <w:t>Fast lane: ephemeral UI handling such as warning banners, temporary tone moderation, or one-session prompts. Fast lane values must never masquerade as identity truth.</w:t>
      </w:r>
    </w:p>
    <w:p>
      <w:pPr>
        <w:spacing w:after="40"/>
        <w:ind w:left="317" w:hanging="259"/>
      </w:pPr>
      <w:r>
        <w:rPr>
          <w:b/>
        </w:rPr>
        <w:t xml:space="preserve">• </w:t>
      </w:r>
      <w:r>
        <w:t>No lane may bypass rules_version, dependency proofs, or audit logs.</w:t>
      </w:r>
    </w:p>
    <w:p>
      <w:pPr>
        <w:pStyle w:val="Heading1"/>
      </w:pPr>
      <w:r>
        <w:t>12. Interlock contracts</w:t>
      </w:r>
    </w:p>
    <w:p>
      <w:pPr>
        <w:pStyle w:val="Heading2"/>
      </w:pPr>
      <w:r>
        <w:t>12.1 Cluster interlock</w:t>
      </w:r>
    </w:p>
    <w:p>
      <w:pPr>
        <w:spacing w:after="40"/>
        <w:ind w:left="317" w:hanging="259"/>
      </w:pPr>
      <w:r>
        <w:rPr>
          <w:b/>
        </w:rPr>
        <w:t xml:space="preserve">• </w:t>
      </w:r>
      <w:r>
        <w:t>Cluster engine may nominate, confirm, or soften shadow activation through registered CL_ labels.</w:t>
      </w:r>
    </w:p>
    <w:p>
      <w:pPr>
        <w:spacing w:after="40"/>
        <w:ind w:left="317" w:hanging="259"/>
      </w:pPr>
      <w:r>
        <w:rPr>
          <w:b/>
        </w:rPr>
        <w:t xml:space="preserve">• </w:t>
      </w:r>
      <w:r>
        <w:t>Clusters such as Vulnerability Loop, Push-Pull, Repair Gap, Control Avoidance, Readiness Overstatement, and Slow Drift are especially relevant.</w:t>
      </w:r>
    </w:p>
    <w:p>
      <w:pPr>
        <w:spacing w:after="40"/>
        <w:ind w:left="317" w:hanging="259"/>
      </w:pPr>
      <w:r>
        <w:rPr>
          <w:b/>
        </w:rPr>
        <w:t xml:space="preserve">• </w:t>
      </w:r>
      <w:r>
        <w:t>Shadow activation may read clusters; cluster engine may not directly set active shadow state without the activation contract.</w:t>
      </w:r>
    </w:p>
    <w:p>
      <w:pPr>
        <w:pStyle w:val="Heading2"/>
      </w:pPr>
      <w:r>
        <w:t>12.2 Drift interlock</w:t>
      </w:r>
    </w:p>
    <w:p>
      <w:pPr>
        <w:spacing w:after="40"/>
        <w:ind w:left="317" w:hanging="259"/>
      </w:pPr>
      <w:r>
        <w:rPr>
          <w:b/>
        </w:rPr>
        <w:t xml:space="preserve">• </w:t>
      </w:r>
      <w:r>
        <w:t>Drift snapshots may elevate dependency tier when they show persistent withdrawal, repair silence, escalation imbalance, or closeness-then-distance patterns.</w:t>
      </w:r>
    </w:p>
    <w:p>
      <w:pPr>
        <w:spacing w:after="40"/>
        <w:ind w:left="317" w:hanging="259"/>
      </w:pPr>
      <w:r>
        <w:rPr>
          <w:b/>
        </w:rPr>
        <w:t xml:space="preserve">• </w:t>
      </w:r>
      <w:r>
        <w:t>Drift never overwrites shadow family; it supplies trend evidence.</w:t>
      </w:r>
    </w:p>
    <w:p>
      <w:pPr>
        <w:spacing w:after="40"/>
        <w:ind w:left="317" w:hanging="259"/>
      </w:pPr>
      <w:r>
        <w:rPr>
          <w:b/>
        </w:rPr>
        <w:t xml:space="preserve">• </w:t>
      </w:r>
      <w:r>
        <w:t>The drift contract remains authoritative for rollup metrics and freshness windows.</w:t>
      </w:r>
    </w:p>
    <w:p>
      <w:pPr>
        <w:pStyle w:val="Heading2"/>
      </w:pPr>
      <w:r>
        <w:t>12.3 Sanctuary interlock</w:t>
      </w:r>
    </w:p>
    <w:p>
      <w:pPr>
        <w:spacing w:after="40"/>
        <w:ind w:left="317" w:hanging="259"/>
      </w:pPr>
      <w:r>
        <w:rPr>
          <w:b/>
        </w:rPr>
        <w:t xml:space="preserve">• </w:t>
      </w:r>
      <w:r>
        <w:t>Sanctuary may receive activation context to shape prompts, but it should translate shadow states into humane reflective language.</w:t>
      </w:r>
    </w:p>
    <w:p>
      <w:pPr>
        <w:spacing w:after="40"/>
        <w:ind w:left="317" w:hanging="259"/>
      </w:pPr>
      <w:r>
        <w:rPr>
          <w:b/>
        </w:rPr>
        <w:t xml:space="preserve">• </w:t>
      </w:r>
      <w:r>
        <w:t>ExsAnonymous, Emotional Mirror, Whisper Window, and Archive of Self may all create SA_ labels that support softening, insight, or governed corroboration.</w:t>
      </w:r>
    </w:p>
    <w:p>
      <w:pPr>
        <w:spacing w:after="40"/>
        <w:ind w:left="317" w:hanging="259"/>
      </w:pPr>
      <w:r>
        <w:rPr>
          <w:b/>
        </w:rPr>
        <w:t xml:space="preserve">• </w:t>
      </w:r>
      <w:r>
        <w:t>Sanctuary sessions should never auto-upgrade a user to sustained activation without corroborating non-Sanctuary evidence.</w:t>
      </w:r>
    </w:p>
    <w:p>
      <w:pPr>
        <w:pStyle w:val="Heading2"/>
      </w:pPr>
      <w:r>
        <w:t>12.4 Human Emotion Genome interlock</w:t>
      </w:r>
    </w:p>
    <w:p>
      <w:pPr>
        <w:spacing w:after="40"/>
        <w:ind w:left="317" w:hanging="259"/>
      </w:pPr>
      <w:r>
        <w:rPr>
          <w:b/>
        </w:rPr>
        <w:t xml:space="preserve">• </w:t>
      </w:r>
      <w:r>
        <w:t>Only registered extractors with published thresholds may generate GE_ labels.</w:t>
      </w:r>
    </w:p>
    <w:p>
      <w:pPr>
        <w:spacing w:after="40"/>
        <w:ind w:left="317" w:hanging="259"/>
      </w:pPr>
      <w:r>
        <w:rPr>
          <w:b/>
        </w:rPr>
        <w:t xml:space="preserve">• </w:t>
      </w:r>
      <w:r>
        <w:t>Genome features enrich activation confidence and contradiction density analysis.</w:t>
      </w:r>
    </w:p>
    <w:p>
      <w:pPr>
        <w:spacing w:after="40"/>
        <w:ind w:left="317" w:hanging="259"/>
      </w:pPr>
      <w:r>
        <w:rPr>
          <w:b/>
        </w:rPr>
        <w:t xml:space="preserve">• </w:t>
      </w:r>
      <w:r>
        <w:t>Genome outputs are support signals under governance, not freeform identity writers.</w:t>
      </w:r>
    </w:p>
    <w:p>
      <w:pPr>
        <w:pStyle w:val="Heading2"/>
      </w:pPr>
      <w:r>
        <w:t>12.5 AI interlock</w:t>
      </w:r>
    </w:p>
    <w:p>
      <w:pPr>
        <w:spacing w:after="40"/>
        <w:ind w:left="317" w:hanging="259"/>
      </w:pPr>
      <w:r>
        <w:rPr>
          <w:b/>
        </w:rPr>
        <w:t xml:space="preserve">• </w:t>
      </w:r>
      <w:r>
        <w:t>AI may consume final payloads, not raw internal heuristics unless specifically authorized.</w:t>
      </w:r>
    </w:p>
    <w:p>
      <w:pPr>
        <w:spacing w:after="40"/>
        <w:ind w:left="317" w:hanging="259"/>
      </w:pPr>
      <w:r>
        <w:rPr>
          <w:b/>
        </w:rPr>
        <w:t xml:space="preserve">• </w:t>
      </w:r>
      <w:r>
        <w:t>AI may explain patterns in softened language; it may not expose hidden shadow labels to other users.</w:t>
      </w:r>
    </w:p>
    <w:p>
      <w:pPr>
        <w:spacing w:after="40"/>
        <w:ind w:left="317" w:hanging="259"/>
      </w:pPr>
      <w:r>
        <w:rPr>
          <w:b/>
        </w:rPr>
        <w:t xml:space="preserve">• </w:t>
      </w:r>
      <w:r>
        <w:t>AI may not independently mint, escalate, or suppress activation states.</w:t>
      </w:r>
    </w:p>
    <w:p>
      <w:pPr>
        <w:pStyle w:val="Heading1"/>
      </w:pPr>
      <w:r>
        <w:t>13. Storage objects and API surface</w:t>
      </w:r>
    </w:p>
    <w:p>
      <w:pPr>
        <w:spacing w:after="80"/>
      </w:pPr>
      <w:r>
        <w:t>Developers should implement Shadow Activation as a versioned service with explicit read and write objects rather than sprinkling booleans across user records.</w:t>
      </w:r>
    </w:p>
    <w:p>
      <w:pPr>
        <w:pStyle w:val="Heading2"/>
      </w:pPr>
      <w:r>
        <w:t>13.1 Recommended objects</w:t>
      </w:r>
    </w:p>
    <w:p>
      <w:pPr>
        <w:spacing w:after="40"/>
        <w:ind w:left="317" w:hanging="259"/>
      </w:pPr>
      <w:r>
        <w:rPr>
          <w:b/>
        </w:rPr>
        <w:t xml:space="preserve">• </w:t>
      </w:r>
      <w:r>
        <w:t>shadow_activation_event: append-only raw write object with dependency packet and audit fields.</w:t>
      </w:r>
    </w:p>
    <w:p>
      <w:pPr>
        <w:spacing w:after="40"/>
        <w:ind w:left="317" w:hanging="259"/>
      </w:pPr>
      <w:r>
        <w:rPr>
          <w:b/>
        </w:rPr>
        <w:t xml:space="preserve">• </w:t>
      </w:r>
      <w:r>
        <w:t>shadow_activation_snapshot: latest subject-level summarized state per shadow family.</w:t>
      </w:r>
    </w:p>
    <w:p>
      <w:pPr>
        <w:spacing w:after="40"/>
        <w:ind w:left="317" w:hanging="259"/>
      </w:pPr>
      <w:r>
        <w:rPr>
          <w:b/>
        </w:rPr>
        <w:t xml:space="preserve">• </w:t>
      </w:r>
      <w:r>
        <w:t>pair_shadow_pressure_snapshot: pair-context view derived from one or both partners.</w:t>
      </w:r>
    </w:p>
    <w:p>
      <w:pPr>
        <w:spacing w:after="40"/>
        <w:ind w:left="317" w:hanging="259"/>
      </w:pPr>
      <w:r>
        <w:rPr>
          <w:b/>
        </w:rPr>
        <w:t xml:space="preserve">• </w:t>
      </w:r>
      <w:r>
        <w:t>shadow_activation_resolution_event: records softening, suppression, manual clear, or decay completion.</w:t>
      </w:r>
    </w:p>
    <w:p>
      <w:pPr>
        <w:pStyle w:val="Heading2"/>
      </w:pPr>
      <w:r>
        <w:t>13.2 Suggested endpoints</w:t>
      </w:r>
    </w:p>
    <w:p>
      <w:pPr>
        <w:spacing w:after="40"/>
        <w:ind w:left="317" w:hanging="259"/>
      </w:pPr>
      <w:r>
        <w:rPr>
          <w:b/>
        </w:rPr>
        <w:t xml:space="preserve">• </w:t>
      </w:r>
      <w:r>
        <w:t>POST /shadow-activation/evaluate - evaluates a subject against registered dependency packet(s).</w:t>
      </w:r>
    </w:p>
    <w:p>
      <w:pPr>
        <w:spacing w:after="40"/>
        <w:ind w:left="317" w:hanging="259"/>
      </w:pPr>
      <w:r>
        <w:rPr>
          <w:b/>
        </w:rPr>
        <w:t xml:space="preserve">• </w:t>
      </w:r>
      <w:r>
        <w:t>GET /shadow-activation/snapshot/{user_id} - current subject summary.</w:t>
      </w:r>
    </w:p>
    <w:p>
      <w:pPr>
        <w:spacing w:after="40"/>
        <w:ind w:left="317" w:hanging="259"/>
      </w:pPr>
      <w:r>
        <w:rPr>
          <w:b/>
        </w:rPr>
        <w:t xml:space="preserve">• </w:t>
      </w:r>
      <w:r>
        <w:t>GET /shadow-activation/pair/{pair_id} - pair shadow pressure summary if allowed.</w:t>
      </w:r>
    </w:p>
    <w:p>
      <w:pPr>
        <w:spacing w:after="40"/>
        <w:ind w:left="317" w:hanging="259"/>
      </w:pPr>
      <w:r>
        <w:rPr>
          <w:b/>
        </w:rPr>
        <w:t xml:space="preserve">• </w:t>
      </w:r>
      <w:r>
        <w:t>POST /shadow-activation/admin/suppress - manual governance hold.</w:t>
      </w:r>
    </w:p>
    <w:p>
      <w:pPr>
        <w:spacing w:after="40"/>
        <w:ind w:left="317" w:hanging="259"/>
      </w:pPr>
      <w:r>
        <w:rPr>
          <w:b/>
        </w:rPr>
        <w:t xml:space="preserve">• </w:t>
      </w:r>
      <w:r>
        <w:t>POST /shadow-activation/admin/release - release after review.</w:t>
      </w:r>
    </w:p>
    <w:p>
      <w:pPr>
        <w:spacing w:after="40"/>
        <w:ind w:left="317" w:hanging="259"/>
      </w:pPr>
      <w:r>
        <w:rPr>
          <w:b/>
        </w:rPr>
        <w:t xml:space="preserve">• </w:t>
      </w:r>
      <w:r>
        <w:t>GET /shadow-activation/audit/{activation_id} - full provenance trail.</w:t>
      </w:r>
    </w:p>
    <w:p>
      <w:pPr>
        <w:pStyle w:val="Heading2"/>
      </w:pPr>
      <w:r>
        <w:t>13.3 Minimum audit fields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tcMar>
              <w:top w:w="80" w:type="dxa"/>
              <w:start w:w="90" w:type="dxa"/>
              <w:bottom w:w="80" w:type="dxa"/>
              <w:end w:w="90" w:type="dxa"/>
            </w:tcMar>
            <w:shd w:fill="D9E6F2"/>
          </w:tcPr>
          <w:p>
            <w:pPr>
              <w:spacing w:before="20" w:after="20"/>
            </w:pPr>
            <w:r>
              <w:rPr>
                <w:rFonts w:ascii="Aptos" w:hAnsi="Aptos"/>
                <w:b/>
                <w:sz w:val="18"/>
              </w:rPr>
              <w:t>Field</w:t>
            </w:r>
          </w:p>
        </w:tc>
        <w:tc>
          <w:tcPr>
            <w:tcW w:type="dxa" w:w="2448"/>
            <w:vAlign w:val="center"/>
            <w:tcMar>
              <w:top w:w="80" w:type="dxa"/>
              <w:start w:w="90" w:type="dxa"/>
              <w:bottom w:w="80" w:type="dxa"/>
              <w:end w:w="90" w:type="dxa"/>
            </w:tcMar>
            <w:shd w:fill="D9E6F2"/>
          </w:tcPr>
          <w:p>
            <w:pPr>
              <w:spacing w:before="20" w:after="20"/>
            </w:pPr>
            <w:r>
              <w:rPr>
                <w:rFonts w:ascii="Aptos" w:hAnsi="Aptos"/>
                <w:b/>
                <w:sz w:val="18"/>
              </w:rPr>
              <w:t>Why it exists</w:t>
            </w:r>
          </w:p>
        </w:tc>
        <w:tc>
          <w:tcPr>
            <w:tcW w:type="dxa" w:w="1728"/>
            <w:vAlign w:val="center"/>
            <w:tcMar>
              <w:top w:w="80" w:type="dxa"/>
              <w:start w:w="90" w:type="dxa"/>
              <w:bottom w:w="80" w:type="dxa"/>
              <w:end w:w="90" w:type="dxa"/>
            </w:tcMar>
            <w:shd w:fill="D9E6F2"/>
          </w:tcPr>
          <w:p>
            <w:pPr>
              <w:spacing w:before="20" w:after="20"/>
            </w:pPr>
            <w:r>
              <w:rPr>
                <w:rFonts w:ascii="Aptos" w:hAnsi="Aptos"/>
                <w:b/>
                <w:sz w:val="18"/>
              </w:rPr>
              <w:t>Field</w:t>
            </w:r>
          </w:p>
        </w:tc>
        <w:tc>
          <w:tcPr>
            <w:tcW w:type="dxa" w:w="2880"/>
            <w:vAlign w:val="center"/>
            <w:tcMar>
              <w:top w:w="80" w:type="dxa"/>
              <w:start w:w="90" w:type="dxa"/>
              <w:bottom w:w="80" w:type="dxa"/>
              <w:end w:w="90" w:type="dxa"/>
            </w:tcMar>
            <w:shd w:fill="D9E6F2"/>
          </w:tcPr>
          <w:p>
            <w:pPr>
              <w:spacing w:before="20" w:after="20"/>
            </w:pPr>
            <w:r>
              <w:rPr>
                <w:rFonts w:ascii="Aptos" w:hAnsi="Aptos"/>
                <w:b/>
                <w:sz w:val="18"/>
              </w:rPr>
              <w:t>Why it exists</w:t>
            </w:r>
          </w:p>
        </w:tc>
      </w:tr>
      <w:tr>
        <w:tc>
          <w:tcPr>
            <w:tcW w:type="dxa" w:w="1728"/>
            <w:vAlign w:val="center"/>
            <w:tcMar>
              <w:top w:w="80" w:type="dxa"/>
              <w:start w:w="90" w:type="dxa"/>
              <w:bottom w:w="80" w:type="dxa"/>
              <w:end w:w="90" w:type="dxa"/>
            </w:tcMar>
          </w:tcPr>
          <w:p>
            <w:pPr>
              <w:spacing w:before="20" w:after="20"/>
            </w:pPr>
            <w:r>
              <w:rPr>
                <w:rFonts w:ascii="Aptos" w:hAnsi="Aptos"/>
                <w:sz w:val="18"/>
              </w:rPr>
              <w:t>rules_version</w:t>
            </w:r>
          </w:p>
        </w:tc>
        <w:tc>
          <w:tcPr>
            <w:tcW w:type="dxa" w:w="2448"/>
            <w:vAlign w:val="center"/>
            <w:tcMar>
              <w:top w:w="80" w:type="dxa"/>
              <w:start w:w="90" w:type="dxa"/>
              <w:bottom w:w="80" w:type="dxa"/>
              <w:end w:w="90" w:type="dxa"/>
            </w:tcMar>
          </w:tcPr>
          <w:p>
            <w:pPr>
              <w:spacing w:before="20" w:after="20"/>
            </w:pPr>
            <w:r>
              <w:rPr>
                <w:rFonts w:ascii="Aptos" w:hAnsi="Aptos"/>
                <w:sz w:val="18"/>
              </w:rPr>
              <w:t>reproducibility</w:t>
            </w:r>
          </w:p>
        </w:tc>
        <w:tc>
          <w:tcPr>
            <w:tcW w:type="dxa" w:w="1728"/>
            <w:vAlign w:val="center"/>
            <w:tcMar>
              <w:top w:w="80" w:type="dxa"/>
              <w:start w:w="90" w:type="dxa"/>
              <w:bottom w:w="80" w:type="dxa"/>
              <w:end w:w="90" w:type="dxa"/>
            </w:tcMar>
          </w:tcPr>
          <w:p>
            <w:pPr>
              <w:spacing w:before="20" w:after="20"/>
            </w:pPr>
            <w:r>
              <w:rPr>
                <w:rFonts w:ascii="Aptos" w:hAnsi="Aptos"/>
                <w:sz w:val="18"/>
              </w:rPr>
              <w:t>dependency_hash</w:t>
            </w:r>
          </w:p>
        </w:tc>
        <w:tc>
          <w:tcPr>
            <w:tcW w:type="dxa" w:w="2880"/>
            <w:vAlign w:val="center"/>
            <w:tcMar>
              <w:top w:w="80" w:type="dxa"/>
              <w:start w:w="90" w:type="dxa"/>
              <w:bottom w:w="80" w:type="dxa"/>
              <w:end w:w="90" w:type="dxa"/>
            </w:tcMar>
          </w:tcPr>
          <w:p>
            <w:pPr>
              <w:spacing w:before="20" w:after="20"/>
            </w:pPr>
            <w:r>
              <w:rPr>
                <w:rFonts w:ascii="Aptos" w:hAnsi="Aptos"/>
                <w:sz w:val="18"/>
              </w:rPr>
              <w:t>proof of source set</w:t>
            </w:r>
          </w:p>
        </w:tc>
      </w:tr>
      <w:tr>
        <w:tc>
          <w:tcPr>
            <w:tcW w:type="dxa" w:w="1728"/>
            <w:vAlign w:val="center"/>
            <w:tcMar>
              <w:top w:w="80" w:type="dxa"/>
              <w:start w:w="90" w:type="dxa"/>
              <w:bottom w:w="80" w:type="dxa"/>
              <w:end w:w="90" w:type="dxa"/>
            </w:tcMar>
          </w:tcPr>
          <w:p>
            <w:pPr>
              <w:spacing w:before="20" w:after="20"/>
            </w:pPr>
            <w:r>
              <w:rPr>
                <w:rFonts w:ascii="Aptos" w:hAnsi="Aptos"/>
                <w:sz w:val="18"/>
              </w:rPr>
              <w:t>source_count</w:t>
            </w:r>
          </w:p>
        </w:tc>
        <w:tc>
          <w:tcPr>
            <w:tcW w:type="dxa" w:w="2448"/>
            <w:vAlign w:val="center"/>
            <w:tcMar>
              <w:top w:w="80" w:type="dxa"/>
              <w:start w:w="90" w:type="dxa"/>
              <w:bottom w:w="80" w:type="dxa"/>
              <w:end w:w="90" w:type="dxa"/>
            </w:tcMar>
          </w:tcPr>
          <w:p>
            <w:pPr>
              <w:spacing w:before="20" w:after="20"/>
            </w:pPr>
            <w:r>
              <w:rPr>
                <w:rFonts w:ascii="Aptos" w:hAnsi="Aptos"/>
                <w:sz w:val="18"/>
              </w:rPr>
              <w:t>traceability</w:t>
            </w:r>
          </w:p>
        </w:tc>
        <w:tc>
          <w:tcPr>
            <w:tcW w:type="dxa" w:w="1728"/>
            <w:vAlign w:val="center"/>
            <w:tcMar>
              <w:top w:w="80" w:type="dxa"/>
              <w:start w:w="90" w:type="dxa"/>
              <w:bottom w:w="80" w:type="dxa"/>
              <w:end w:w="90" w:type="dxa"/>
            </w:tcMar>
          </w:tcPr>
          <w:p>
            <w:pPr>
              <w:spacing w:before="20" w:after="20"/>
            </w:pPr>
            <w:r>
              <w:rPr>
                <w:rFonts w:ascii="Aptos" w:hAnsi="Aptos"/>
                <w:sz w:val="18"/>
              </w:rPr>
              <w:t>cross_family_count</w:t>
            </w:r>
          </w:p>
        </w:tc>
        <w:tc>
          <w:tcPr>
            <w:tcW w:type="dxa" w:w="2880"/>
            <w:vAlign w:val="center"/>
            <w:tcMar>
              <w:top w:w="80" w:type="dxa"/>
              <w:start w:w="90" w:type="dxa"/>
              <w:bottom w:w="80" w:type="dxa"/>
              <w:end w:w="90" w:type="dxa"/>
            </w:tcMar>
          </w:tcPr>
          <w:p>
            <w:pPr>
              <w:spacing w:before="20" w:after="20"/>
            </w:pPr>
            <w:r>
              <w:rPr>
                <w:rFonts w:ascii="Aptos" w:hAnsi="Aptos"/>
                <w:sz w:val="18"/>
              </w:rPr>
              <w:t>eligibility check</w:t>
            </w:r>
          </w:p>
        </w:tc>
      </w:tr>
      <w:tr>
        <w:tc>
          <w:tcPr>
            <w:tcW w:type="dxa" w:w="1728"/>
            <w:vAlign w:val="center"/>
            <w:tcMar>
              <w:top w:w="80" w:type="dxa"/>
              <w:start w:w="90" w:type="dxa"/>
              <w:bottom w:w="80" w:type="dxa"/>
              <w:end w:w="90" w:type="dxa"/>
            </w:tcMar>
          </w:tcPr>
          <w:p>
            <w:pPr>
              <w:spacing w:before="20" w:after="20"/>
            </w:pPr>
            <w:r>
              <w:rPr>
                <w:rFonts w:ascii="Aptos" w:hAnsi="Aptos"/>
                <w:sz w:val="18"/>
              </w:rPr>
              <w:t>freshness_score</w:t>
            </w:r>
          </w:p>
        </w:tc>
        <w:tc>
          <w:tcPr>
            <w:tcW w:type="dxa" w:w="2448"/>
            <w:vAlign w:val="center"/>
            <w:tcMar>
              <w:top w:w="80" w:type="dxa"/>
              <w:start w:w="90" w:type="dxa"/>
              <w:bottom w:w="80" w:type="dxa"/>
              <w:end w:w="90" w:type="dxa"/>
            </w:tcMar>
          </w:tcPr>
          <w:p>
            <w:pPr>
              <w:spacing w:before="20" w:after="20"/>
            </w:pPr>
            <w:r>
              <w:rPr>
                <w:rFonts w:ascii="Aptos" w:hAnsi="Aptos"/>
                <w:sz w:val="18"/>
              </w:rPr>
              <w:t>staleness control</w:t>
            </w:r>
          </w:p>
        </w:tc>
        <w:tc>
          <w:tcPr>
            <w:tcW w:type="dxa" w:w="1728"/>
            <w:vAlign w:val="center"/>
            <w:tcMar>
              <w:top w:w="80" w:type="dxa"/>
              <w:start w:w="90" w:type="dxa"/>
              <w:bottom w:w="80" w:type="dxa"/>
              <w:end w:w="90" w:type="dxa"/>
            </w:tcMar>
          </w:tcPr>
          <w:p>
            <w:pPr>
              <w:spacing w:before="20" w:after="20"/>
            </w:pPr>
            <w:r>
              <w:rPr>
                <w:rFonts w:ascii="Aptos" w:hAnsi="Aptos"/>
                <w:sz w:val="18"/>
              </w:rPr>
              <w:t>suppression_reason</w:t>
            </w:r>
          </w:p>
        </w:tc>
        <w:tc>
          <w:tcPr>
            <w:tcW w:type="dxa" w:w="2880"/>
            <w:vAlign w:val="center"/>
            <w:tcMar>
              <w:top w:w="80" w:type="dxa"/>
              <w:start w:w="90" w:type="dxa"/>
              <w:bottom w:w="80" w:type="dxa"/>
              <w:end w:w="90" w:type="dxa"/>
            </w:tcMar>
          </w:tcPr>
          <w:p>
            <w:pPr>
              <w:spacing w:before="20" w:after="20"/>
            </w:pPr>
            <w:r>
              <w:rPr>
                <w:rFonts w:ascii="Aptos" w:hAnsi="Aptos"/>
                <w:sz w:val="18"/>
              </w:rPr>
              <w:t>governance explainability</w:t>
            </w:r>
          </w:p>
        </w:tc>
      </w:tr>
      <w:tr>
        <w:tc>
          <w:tcPr>
            <w:tcW w:type="dxa" w:w="1728"/>
            <w:vAlign w:val="center"/>
            <w:tcMar>
              <w:top w:w="80" w:type="dxa"/>
              <w:start w:w="90" w:type="dxa"/>
              <w:bottom w:w="80" w:type="dxa"/>
              <w:end w:w="90" w:type="dxa"/>
            </w:tcMar>
          </w:tcPr>
          <w:p>
            <w:pPr>
              <w:spacing w:before="20" w:after="20"/>
            </w:pPr>
            <w:r>
              <w:rPr>
                <w:rFonts w:ascii="Aptos" w:hAnsi="Aptos"/>
                <w:sz w:val="18"/>
              </w:rPr>
              <w:t>computed_at</w:t>
            </w:r>
          </w:p>
        </w:tc>
        <w:tc>
          <w:tcPr>
            <w:tcW w:type="dxa" w:w="2448"/>
            <w:vAlign w:val="center"/>
            <w:tcMar>
              <w:top w:w="80" w:type="dxa"/>
              <w:start w:w="90" w:type="dxa"/>
              <w:bottom w:w="80" w:type="dxa"/>
              <w:end w:w="90" w:type="dxa"/>
            </w:tcMar>
          </w:tcPr>
          <w:p>
            <w:pPr>
              <w:spacing w:before="20" w:after="20"/>
            </w:pPr>
            <w:r>
              <w:rPr>
                <w:rFonts w:ascii="Aptos" w:hAnsi="Aptos"/>
                <w:sz w:val="18"/>
              </w:rPr>
              <w:t>ordering</w:t>
            </w:r>
          </w:p>
        </w:tc>
        <w:tc>
          <w:tcPr>
            <w:tcW w:type="dxa" w:w="1728"/>
            <w:vAlign w:val="center"/>
            <w:tcMar>
              <w:top w:w="80" w:type="dxa"/>
              <w:start w:w="90" w:type="dxa"/>
              <w:bottom w:w="80" w:type="dxa"/>
              <w:end w:w="90" w:type="dxa"/>
            </w:tcMar>
          </w:tcPr>
          <w:p>
            <w:pPr>
              <w:spacing w:before="20" w:after="20"/>
            </w:pPr>
            <w:r>
              <w:rPr>
                <w:rFonts w:ascii="Aptos" w:hAnsi="Aptos"/>
                <w:sz w:val="18"/>
              </w:rPr>
              <w:t>computed_by_service</w:t>
            </w:r>
          </w:p>
        </w:tc>
        <w:tc>
          <w:tcPr>
            <w:tcW w:type="dxa" w:w="2880"/>
            <w:vAlign w:val="center"/>
            <w:tcMar>
              <w:top w:w="80" w:type="dxa"/>
              <w:start w:w="90" w:type="dxa"/>
              <w:bottom w:w="80" w:type="dxa"/>
              <w:end w:w="90" w:type="dxa"/>
            </w:tcMar>
          </w:tcPr>
          <w:p>
            <w:pPr>
              <w:spacing w:before="20" w:after="20"/>
            </w:pPr>
            <w:r>
              <w:rPr>
                <w:rFonts w:ascii="Aptos" w:hAnsi="Aptos"/>
                <w:sz w:val="18"/>
              </w:rPr>
              <w:t>ownership</w:t>
            </w:r>
          </w:p>
        </w:tc>
      </w:tr>
      <w:tr>
        <w:tc>
          <w:tcPr>
            <w:tcW w:type="dxa" w:w="1728"/>
            <w:vAlign w:val="center"/>
            <w:tcMar>
              <w:top w:w="80" w:type="dxa"/>
              <w:start w:w="90" w:type="dxa"/>
              <w:bottom w:w="80" w:type="dxa"/>
              <w:end w:w="90" w:type="dxa"/>
            </w:tcMar>
          </w:tcPr>
          <w:p>
            <w:pPr>
              <w:spacing w:before="20" w:after="20"/>
            </w:pPr>
            <w:r>
              <w:rPr>
                <w:rFonts w:ascii="Aptos" w:hAnsi="Aptos"/>
                <w:sz w:val="18"/>
              </w:rPr>
              <w:t>subject_scope</w:t>
            </w:r>
          </w:p>
        </w:tc>
        <w:tc>
          <w:tcPr>
            <w:tcW w:type="dxa" w:w="2448"/>
            <w:vAlign w:val="center"/>
            <w:tcMar>
              <w:top w:w="80" w:type="dxa"/>
              <w:start w:w="90" w:type="dxa"/>
              <w:bottom w:w="80" w:type="dxa"/>
              <w:end w:w="90" w:type="dxa"/>
            </w:tcMar>
          </w:tcPr>
          <w:p>
            <w:pPr>
              <w:spacing w:before="20" w:after="20"/>
            </w:pPr>
            <w:r>
              <w:rPr>
                <w:rFonts w:ascii="Aptos" w:hAnsi="Aptos"/>
                <w:sz w:val="18"/>
              </w:rPr>
              <w:t>individual or pair</w:t>
            </w:r>
          </w:p>
        </w:tc>
        <w:tc>
          <w:tcPr>
            <w:tcW w:type="dxa" w:w="1728"/>
            <w:vAlign w:val="center"/>
            <w:tcMar>
              <w:top w:w="80" w:type="dxa"/>
              <w:start w:w="90" w:type="dxa"/>
              <w:bottom w:w="80" w:type="dxa"/>
              <w:end w:w="90" w:type="dxa"/>
            </w:tcMar>
          </w:tcPr>
          <w:p>
            <w:pPr>
              <w:spacing w:before="20" w:after="20"/>
            </w:pPr>
            <w:r>
              <w:rPr>
                <w:rFonts w:ascii="Aptos" w:hAnsi="Aptos"/>
                <w:sz w:val="18"/>
              </w:rPr>
              <w:t>visibility_scope</w:t>
            </w:r>
          </w:p>
        </w:tc>
        <w:tc>
          <w:tcPr>
            <w:tcW w:type="dxa" w:w="2880"/>
            <w:vAlign w:val="center"/>
            <w:tcMar>
              <w:top w:w="80" w:type="dxa"/>
              <w:start w:w="90" w:type="dxa"/>
              <w:bottom w:w="80" w:type="dxa"/>
              <w:end w:w="90" w:type="dxa"/>
            </w:tcMar>
          </w:tcPr>
          <w:p>
            <w:pPr>
              <w:spacing w:before="20" w:after="20"/>
            </w:pPr>
            <w:r>
              <w:rPr>
                <w:rFonts w:ascii="Aptos" w:hAnsi="Aptos"/>
                <w:sz w:val="18"/>
              </w:rPr>
              <w:t>surface control</w:t>
            </w:r>
          </w:p>
        </w:tc>
      </w:tr>
    </w:tbl>
    <w:p>
      <w:pPr>
        <w:pStyle w:val="Heading1"/>
      </w:pPr>
      <w:r>
        <w:t>14. QA scenarios and build sequence</w:t>
      </w:r>
    </w:p>
    <w:p>
      <w:pPr>
        <w:spacing w:after="80"/>
      </w:pPr>
      <w:r>
        <w:t>Shadow Activation should be rolled out like a controlled power system, not a surprise patch. The QA matrix must include both true-positive and false-positive tests for every shadow family and every major dependency chain.</w:t>
      </w:r>
    </w:p>
    <w:p>
      <w:pPr>
        <w:pStyle w:val="Heading2"/>
      </w:pPr>
      <w:r>
        <w:t>14.1 Required QA scenarios</w:t>
      </w:r>
    </w:p>
    <w:p>
      <w:pPr>
        <w:spacing w:after="40"/>
        <w:ind w:left="317" w:hanging="259"/>
      </w:pPr>
      <w:r>
        <w:rPr>
          <w:b/>
        </w:rPr>
        <w:t xml:space="preserve">• </w:t>
      </w:r>
      <w:r>
        <w:t>Single intense but healthy enthusiasm should not activate Love Bomber.</w:t>
      </w:r>
    </w:p>
    <w:p>
      <w:pPr>
        <w:spacing w:after="40"/>
        <w:ind w:left="317" w:hanging="259"/>
      </w:pPr>
      <w:r>
        <w:rPr>
          <w:b/>
        </w:rPr>
        <w:t xml:space="preserve">• </w:t>
      </w:r>
      <w:r>
        <w:t>One long reply delay without conflict context should not activate Stonewaller.</w:t>
      </w:r>
    </w:p>
    <w:p>
      <w:pPr>
        <w:spacing w:after="40"/>
        <w:ind w:left="317" w:hanging="259"/>
      </w:pPr>
      <w:r>
        <w:rPr>
          <w:b/>
        </w:rPr>
        <w:t xml:space="preserve">• </w:t>
      </w:r>
      <w:r>
        <w:t>A clear self-reflective Sanctuary admission without corroboration should not activate Manipulator at high severity.</w:t>
      </w:r>
    </w:p>
    <w:p>
      <w:pPr>
        <w:spacing w:after="40"/>
        <w:ind w:left="317" w:hanging="259"/>
      </w:pPr>
      <w:r>
        <w:rPr>
          <w:b/>
        </w:rPr>
        <w:t xml:space="preserve">• </w:t>
      </w:r>
      <w:r>
        <w:t>Repeated closeness-then-retreat plus vulnerability cluster plus drift rise should elevate Self-Saboteur.</w:t>
      </w:r>
    </w:p>
    <w:p>
      <w:pPr>
        <w:spacing w:after="40"/>
        <w:ind w:left="317" w:hanging="259"/>
      </w:pPr>
      <w:r>
        <w:rPr>
          <w:b/>
        </w:rPr>
        <w:t xml:space="preserve">• </w:t>
      </w:r>
      <w:r>
        <w:t>Repair completion and stable follow-through should move active or rising states toward resolving.</w:t>
      </w:r>
    </w:p>
    <w:p>
      <w:pPr>
        <w:spacing w:after="40"/>
        <w:ind w:left="317" w:hanging="259"/>
      </w:pPr>
      <w:r>
        <w:rPr>
          <w:b/>
        </w:rPr>
        <w:t xml:space="preserve">• </w:t>
      </w:r>
      <w:r>
        <w:t>Manual suppression should remove downstream visibility without deleting audit truth.</w:t>
      </w:r>
    </w:p>
    <w:p>
      <w:pPr>
        <w:pStyle w:val="Heading2"/>
      </w:pPr>
      <w:r>
        <w:t>14.2 Implementation order</w:t>
      </w:r>
    </w:p>
    <w:p>
      <w:pPr>
        <w:spacing w:after="40"/>
        <w:ind w:left="317" w:hanging="259"/>
      </w:pPr>
      <w:r>
        <w:rPr>
          <w:b/>
        </w:rPr>
        <w:t xml:space="preserve">• </w:t>
      </w:r>
      <w:r>
        <w:t>Publish canonical event-label registry.</w:t>
      </w:r>
    </w:p>
    <w:p>
      <w:pPr>
        <w:spacing w:after="40"/>
        <w:ind w:left="317" w:hanging="259"/>
      </w:pPr>
      <w:r>
        <w:rPr>
          <w:b/>
        </w:rPr>
        <w:t xml:space="preserve">• </w:t>
      </w:r>
      <w:r>
        <w:t>Lock source-to-shadow dependency table in configuration.</w:t>
      </w:r>
    </w:p>
    <w:p>
      <w:pPr>
        <w:spacing w:after="40"/>
        <w:ind w:left="317" w:hanging="259"/>
      </w:pPr>
      <w:r>
        <w:rPr>
          <w:b/>
        </w:rPr>
        <w:t xml:space="preserve">• </w:t>
      </w:r>
      <w:r>
        <w:t>Implement append-only activation_event store.</w:t>
      </w:r>
    </w:p>
    <w:p>
      <w:pPr>
        <w:spacing w:after="40"/>
        <w:ind w:left="317" w:hanging="259"/>
      </w:pPr>
      <w:r>
        <w:rPr>
          <w:b/>
        </w:rPr>
        <w:t xml:space="preserve">• </w:t>
      </w:r>
      <w:r>
        <w:t>Implement evaluator service and state machine.</w:t>
      </w:r>
    </w:p>
    <w:p>
      <w:pPr>
        <w:spacing w:after="40"/>
        <w:ind w:left="317" w:hanging="259"/>
      </w:pPr>
      <w:r>
        <w:rPr>
          <w:b/>
        </w:rPr>
        <w:t xml:space="preserve">• </w:t>
      </w:r>
      <w:r>
        <w:t>Integrate forecast and Sanctuary consumers behind feature flags.</w:t>
      </w:r>
    </w:p>
    <w:p>
      <w:pPr>
        <w:spacing w:after="40"/>
        <w:ind w:left="317" w:hanging="259"/>
      </w:pPr>
      <w:r>
        <w:rPr>
          <w:b/>
        </w:rPr>
        <w:t xml:space="preserve">• </w:t>
      </w:r>
      <w:r>
        <w:t>Add AI consumption only after audit trails and user-facing copy are approved.</w:t>
      </w:r>
    </w:p>
    <w:p>
      <w:pPr>
        <w:spacing w:after="40"/>
        <w:ind w:left="317" w:hanging="259"/>
      </w:pPr>
      <w:r>
        <w:rPr>
          <w:b/>
        </w:rPr>
        <w:t xml:space="preserve">• </w:t>
      </w:r>
      <w:r>
        <w:t>Run shadow-family QA packs before any public-facing rollout.</w:t>
      </w:r>
    </w:p>
    <w:p>
      <w:pPr>
        <w:pStyle w:val="Heading2"/>
      </w:pPr>
      <w:r>
        <w:t>14.3 Final contract stance</w:t>
      </w:r>
    </w:p>
    <w:p>
      <w:pPr>
        <w:spacing w:after="80"/>
      </w:pPr>
      <w:r>
        <w:t>This companion contract is implementation-ready for the core build set. Future appendices should maintain the exact code-table thresholds, user-facing copy library, shadow-family QA packs, and migration notes when rules_version changes. Workbook truth remains the foundation, while Shadow Activation becomes a governed runtime lens for present-tense behavior rather than an uncontrolled storyteller.</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E6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257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