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061"/>
          <w:sz w:val="26"/>
        </w:rPr>
        <w:t>Genesis OS / Relationship Scores</w:t>
      </w:r>
    </w:p>
    <w:p>
      <w:pPr>
        <w:pStyle w:val="Title"/>
        <w:jc w:val="center"/>
      </w:pPr>
      <w:r>
        <w:t>System Gap Audit</w:t>
        <w:br/>
        <w:t>and Drift Addendum</w:t>
      </w:r>
    </w:p>
    <w:p>
      <w:pPr>
        <w:jc w:val="center"/>
      </w:pPr>
      <w:r>
        <w:rPr>
          <w:i/>
          <w:color w:val="666666"/>
          <w:sz w:val="23"/>
        </w:rPr>
        <w:t>Module-by-module implementation review against the current workbook-governed stack</w:t>
      </w:r>
    </w:p>
    <w:tbl>
      <w:tblPr>
        <w:tblW w:type="auto" w:w="0"/>
        <w:jc w:val="center"/>
        <w:tblLayout w:type="fixed"/>
        <w:tblLook w:firstColumn="1" w:firstRow="1" w:lastColumn="0" w:lastRow="0" w:noHBand="0" w:noVBand="1" w:val="04A0"/>
      </w:tblPr>
      <w:tblGrid>
        <w:gridCol w:w="8928"/>
      </w:tblGrid>
      <w:tr>
        <w:tc>
          <w:tcPr>
            <w:tcW w:type="dxa" w:w="9936"/>
            <w:shd w:fill="EEF3F8"/>
            <w:tcBorders>
              <w:left w:val="single" w:sz="8" w:color="9FBAD0"/>
              <w:top w:val="single" w:sz="8" w:color="9FBAD0"/>
              <w:right w:val="single" w:sz="8" w:color="9FBAD0"/>
              <w:bottom w:val="single" w:sz="8" w:color="9FBAD0"/>
            </w:tcBorders>
          </w:tcPr>
          <w:p>
            <w:pPr>
              <w:jc w:val="left"/>
            </w:pPr>
            <w:r>
              <w:rPr>
                <w:b/>
              </w:rPr>
              <w:t xml:space="preserve">Purpose. </w:t>
            </w:r>
            <w:r>
              <w:t>This audit tells developers which systems are fully build-ready, which are only partially specified, and which still need a dedicated engineering specification. It also folds in the newer drift logic so the drift system matches the current workbook-governed Genesis OS stack.</w:t>
            </w:r>
          </w:p>
        </w:tc>
      </w:tr>
    </w:tbl>
    <w:p/>
    <w:p>
      <w:pPr>
        <w:jc w:val="center"/>
      </w:pPr>
      <w:r>
        <w:rPr>
          <w:sz w:val="18"/>
        </w:rPr>
        <w:t>Reviewed artifacts: corrected unified blueprint, operational closure spec, missing layers v2, Quantum Mirror revised, DriftEligibility, E_GRIEF, ExsAnonymous, RS Game Ecosystem, Anger Hex, Anger Map, Emotional Genome notes.</w:t>
      </w:r>
    </w:p>
    <w:p>
      <w:r>
        <w:br w:type="page"/>
      </w:r>
    </w:p>
    <w:p>
      <w:pPr>
        <w:pStyle w:val="Heading1"/>
      </w:pPr>
      <w:r>
        <w:t>Executive Verdict</w:t>
      </w:r>
    </w:p>
    <w:p>
      <w:pPr>
        <w:spacing w:after="120"/>
      </w:pPr>
      <w:r>
        <w:rPr>
          <w:b/>
        </w:rPr>
        <w:t xml:space="preserve">• </w:t>
      </w:r>
      <w:r>
        <w:t>The deterministic scoring core is build-ready as a package. The strongest, most executable part of the system is the workbook-aligned law stack: AnswerBank, AnswerPairQuantum, matrices, overlays, polarity v10, service boundaries, and QA harness expectations.</w:t>
      </w:r>
    </w:p>
    <w:p>
      <w:pPr>
        <w:spacing w:after="120"/>
      </w:pPr>
      <w:r>
        <w:rPr>
          <w:b/>
        </w:rPr>
        <w:t xml:space="preserve">• </w:t>
      </w:r>
      <w:r>
        <w:t>The product shell is mostly build-ready. Onboarding, assessment, matching, Knock, messaging, Sanctuary, couple mode, and Quantum Mirror have enough architecture to build the first serious version without developers guessing the whole story.</w:t>
      </w:r>
    </w:p>
    <w:p>
      <w:pPr>
        <w:spacing w:after="120"/>
      </w:pPr>
      <w:r>
        <w:rPr>
          <w:b/>
        </w:rPr>
        <w:t xml:space="preserve">• </w:t>
      </w:r>
      <w:r>
        <w:t>The biggest remaining holes are not the core score engine. They are the companion and longitudinal systems: drift, game ecosystem detail, some companion module wiring, and a few advanced post-match systems that still need more precise event schemas, write rules, and rollout boundaries.</w:t>
      </w:r>
    </w:p>
    <w:p>
      <w:pPr>
        <w:spacing w:after="120"/>
      </w:pPr>
      <w:r>
        <w:rPr>
          <w:b/>
        </w:rPr>
        <w:t xml:space="preserve">• </w:t>
      </w:r>
      <w:r>
        <w:t>Drift is not forgotten, but it is not fully merged into the current package. The core docs acknowledge drift, telemetry, and future richer drift logic, and the standalone DriftEligibility document adds the missing lock-the-engine rules. That new drift logic should be merged into the current build package before development starts so nobody improvises a fake drift engine in the app layer.</w:t>
      </w:r>
    </w:p>
    <w:p>
      <w:pPr>
        <w:pStyle w:val="Heading2"/>
      </w:pPr>
      <w:r>
        <w:t>Status Summary by Tier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Pr>
                <w:rFonts w:ascii="Aptos" w:hAnsi="Aptos"/>
                <w:b/>
                <w:color w:val="17365D"/>
                <w:sz w:val="19"/>
              </w:rPr>
              <w:t>Status</w:t>
            </w:r>
          </w:p>
        </w:tc>
        <w:tc>
          <w:tcPr>
            <w:tcW w:type="dxa" w:w="2484"/>
            <w:vAlign w:val="center"/>
            <w:shd w:fill="D9E2F3"/>
          </w:tcPr>
          <w:p>
            <w:r>
              <w:rPr>
                <w:rFonts w:ascii="Aptos" w:hAnsi="Aptos"/>
                <w:b/>
                <w:color w:val="17365D"/>
                <w:sz w:val="19"/>
              </w:rPr>
              <w:t>Meaning</w:t>
            </w:r>
          </w:p>
        </w:tc>
        <w:tc>
          <w:tcPr>
            <w:tcW w:type="dxa" w:w="2484"/>
            <w:vAlign w:val="center"/>
            <w:shd w:fill="D9E2F3"/>
          </w:tcPr>
          <w:p>
            <w:r>
              <w:rPr>
                <w:rFonts w:ascii="Aptos" w:hAnsi="Aptos"/>
                <w:b/>
                <w:color w:val="17365D"/>
                <w:sz w:val="19"/>
              </w:rPr>
              <w:t>Count</w:t>
            </w:r>
          </w:p>
        </w:tc>
        <w:tc>
          <w:tcPr>
            <w:tcW w:type="dxa" w:w="2484"/>
            <w:vAlign w:val="center"/>
            <w:shd w:fill="D9E2F3"/>
          </w:tcPr>
          <w:p>
            <w:r>
              <w:rPr>
                <w:rFonts w:ascii="Aptos" w:hAnsi="Aptos"/>
                <w:b/>
                <w:color w:val="17365D"/>
                <w:sz w:val="19"/>
              </w:rPr>
              <w:t>Typical examples</w:t>
            </w:r>
          </w:p>
        </w:tc>
      </w:tr>
      <w:tr>
        <w:tc>
          <w:tcPr>
            <w:tcW w:type="dxa" w:w="2484"/>
            <w:vAlign w:val="center"/>
          </w:tcPr>
          <w:p>
            <w:r>
              <w:rPr>
                <w:rFonts w:ascii="Aptos" w:hAnsi="Aptos"/>
                <w:sz w:val="19"/>
              </w:rPr>
              <w:t>Fully build-ready</w:t>
            </w:r>
          </w:p>
        </w:tc>
        <w:tc>
          <w:tcPr>
            <w:tcW w:type="dxa" w:w="2484"/>
            <w:vAlign w:val="center"/>
          </w:tcPr>
          <w:p>
            <w:r>
              <w:rPr>
                <w:rFonts w:ascii="Aptos" w:hAnsi="Aptos"/>
                <w:sz w:val="19"/>
              </w:rPr>
              <w:t>Core logic is sufficiently defined for implementation now.</w:t>
            </w:r>
          </w:p>
        </w:tc>
        <w:tc>
          <w:tcPr>
            <w:tcW w:type="dxa" w:w="2484"/>
            <w:vAlign w:val="center"/>
          </w:tcPr>
          <w:p>
            <w:r>
              <w:rPr>
                <w:rFonts w:ascii="Aptos" w:hAnsi="Aptos"/>
                <w:sz w:val="19"/>
              </w:rPr>
              <w:t>9</w:t>
            </w:r>
          </w:p>
        </w:tc>
        <w:tc>
          <w:tcPr>
            <w:tcW w:type="dxa" w:w="2484"/>
            <w:vAlign w:val="center"/>
          </w:tcPr>
          <w:p>
            <w:r>
              <w:rPr>
                <w:rFonts w:ascii="Aptos" w:hAnsi="Aptos"/>
                <w:sz w:val="19"/>
              </w:rPr>
              <w:t>Workbook law stack, scoring service, matching runtime, polarity v10, consent/policy, event ledger</w:t>
            </w:r>
          </w:p>
        </w:tc>
      </w:tr>
      <w:tr>
        <w:tc>
          <w:tcPr>
            <w:tcW w:type="dxa" w:w="2484"/>
            <w:vAlign w:val="center"/>
          </w:tcPr>
          <w:p>
            <w:r>
              <w:rPr>
                <w:rFonts w:ascii="Aptos" w:hAnsi="Aptos"/>
                <w:sz w:val="19"/>
              </w:rPr>
              <w:t>Partially specified</w:t>
            </w:r>
          </w:p>
        </w:tc>
        <w:tc>
          <w:tcPr>
            <w:tcW w:type="dxa" w:w="2484"/>
            <w:vAlign w:val="center"/>
          </w:tcPr>
          <w:p>
            <w:r>
              <w:rPr>
                <w:rFonts w:ascii="Aptos" w:hAnsi="Aptos"/>
                <w:sz w:val="19"/>
              </w:rPr>
              <w:t>Architecture exists, but devs still need a tighter implementation note or event spec.</w:t>
            </w:r>
          </w:p>
        </w:tc>
        <w:tc>
          <w:tcPr>
            <w:tcW w:type="dxa" w:w="2484"/>
            <w:vAlign w:val="center"/>
          </w:tcPr>
          <w:p>
            <w:r>
              <w:rPr>
                <w:rFonts w:ascii="Aptos" w:hAnsi="Aptos"/>
                <w:sz w:val="19"/>
              </w:rPr>
              <w:t>11</w:t>
            </w:r>
          </w:p>
        </w:tc>
        <w:tc>
          <w:tcPr>
            <w:tcW w:type="dxa" w:w="2484"/>
            <w:vAlign w:val="center"/>
          </w:tcPr>
          <w:p>
            <w:r>
              <w:rPr>
                <w:rFonts w:ascii="Aptos" w:hAnsi="Aptos"/>
                <w:sz w:val="19"/>
              </w:rPr>
              <w:t>Sanctuary submodes, relationship forecast, couple mode, RS Game Ecosystem, E_GRIEF</w:t>
            </w:r>
          </w:p>
        </w:tc>
      </w:tr>
      <w:tr>
        <w:tc>
          <w:tcPr>
            <w:tcW w:type="dxa" w:w="2484"/>
            <w:vAlign w:val="center"/>
          </w:tcPr>
          <w:p>
            <w:r>
              <w:rPr>
                <w:rFonts w:ascii="Aptos" w:hAnsi="Aptos"/>
                <w:sz w:val="19"/>
              </w:rPr>
              <w:t>Needs dedicated dev doc</w:t>
            </w:r>
          </w:p>
        </w:tc>
        <w:tc>
          <w:tcPr>
            <w:tcW w:type="dxa" w:w="2484"/>
            <w:vAlign w:val="center"/>
          </w:tcPr>
          <w:p>
            <w:r>
              <w:rPr>
                <w:rFonts w:ascii="Aptos" w:hAnsi="Aptos"/>
                <w:sz w:val="19"/>
              </w:rPr>
              <w:t>Concept is valuable but still too visionary or under-wired for direct build.</w:t>
            </w:r>
          </w:p>
        </w:tc>
        <w:tc>
          <w:tcPr>
            <w:tcW w:type="dxa" w:w="2484"/>
            <w:vAlign w:val="center"/>
          </w:tcPr>
          <w:p>
            <w:r>
              <w:rPr>
                <w:rFonts w:ascii="Aptos" w:hAnsi="Aptos"/>
                <w:sz w:val="19"/>
              </w:rPr>
              <w:t>4</w:t>
            </w:r>
          </w:p>
        </w:tc>
        <w:tc>
          <w:tcPr>
            <w:tcW w:type="dxa" w:w="2484"/>
            <w:vAlign w:val="center"/>
          </w:tcPr>
          <w:p>
            <w:r>
              <w:rPr>
                <w:rFonts w:ascii="Aptos" w:hAnsi="Aptos"/>
                <w:sz w:val="19"/>
              </w:rPr>
              <w:t>Symphonic Match production pipeline, full game rules, some premium growth systems, merged drift package if left standalone</w:t>
            </w:r>
          </w:p>
        </w:tc>
      </w:tr>
    </w:tbl>
    <w:p/>
    <w:p>
      <w:pPr>
        <w:pStyle w:val="Heading1"/>
      </w:pPr>
      <w:r>
        <w:t>Module-by-Module Gap Audit</w:t>
      </w:r>
    </w:p>
    <w:p>
      <w:pPr/>
      <w:r>
        <w:t>Legend: Fully build-ready = developers can build from the current package. Partially specified = enough for direction, not enough for zero-guess execution. Needs dedicated dev doc = keep it in the roadmap, but tighten it before committing engineering time.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Pr>
                <w:rFonts w:ascii="Aptos" w:hAnsi="Aptos"/>
                <w:b/>
                <w:color w:val="17365D"/>
                <w:sz w:val="18"/>
              </w:rPr>
              <w:t>Module</w:t>
            </w:r>
          </w:p>
        </w:tc>
        <w:tc>
          <w:tcPr>
            <w:tcW w:type="dxa" w:w="2484"/>
            <w:vAlign w:val="center"/>
            <w:shd w:fill="D9E2F3"/>
          </w:tcPr>
          <w:p>
            <w:r>
              <w:rPr>
                <w:rFonts w:ascii="Aptos" w:hAnsi="Aptos"/>
                <w:b/>
                <w:color w:val="17365D"/>
                <w:sz w:val="18"/>
              </w:rPr>
              <w:t>Status</w:t>
            </w:r>
          </w:p>
        </w:tc>
        <w:tc>
          <w:tcPr>
            <w:tcW w:type="dxa" w:w="2484"/>
            <w:vAlign w:val="center"/>
            <w:shd w:fill="D9E2F3"/>
          </w:tcPr>
          <w:p>
            <w:r>
              <w:rPr>
                <w:rFonts w:ascii="Aptos" w:hAnsi="Aptos"/>
                <w:b/>
                <w:color w:val="17365D"/>
                <w:sz w:val="17"/>
              </w:rPr>
              <w:t>Why this status</w:t>
            </w:r>
          </w:p>
        </w:tc>
        <w:tc>
          <w:tcPr>
            <w:tcW w:type="dxa" w:w="2484"/>
            <w:vAlign w:val="center"/>
            <w:shd w:fill="D9E2F3"/>
          </w:tcPr>
          <w:p>
            <w:r>
              <w:rPr>
                <w:rFonts w:ascii="Aptos" w:hAnsi="Aptos"/>
                <w:b/>
                <w:color w:val="17365D"/>
                <w:sz w:val="17"/>
              </w:rPr>
              <w:t>What to do next</w:t>
            </w:r>
          </w:p>
        </w:tc>
      </w:tr>
      <w:tr>
        <w:tc>
          <w:tcPr>
            <w:tcW w:type="dxa" w:w="2484"/>
            <w:vAlign w:val="center"/>
          </w:tcPr>
          <w:p>
            <w:r>
              <w:rPr>
                <w:rFonts w:ascii="Aptos" w:hAnsi="Aptos"/>
                <w:sz w:val="18"/>
              </w:rPr>
              <w:t>Workbook / score law stack</w:t>
            </w:r>
          </w:p>
        </w:tc>
        <w:tc>
          <w:tcPr>
            <w:tcW w:type="dxa" w:w="2484"/>
            <w:vAlign w:val="center"/>
          </w:tcPr>
          <w:p>
            <w:r>
              <w:rPr>
                <w:rFonts w:ascii="Aptos" w:hAnsi="Aptos"/>
                <w:sz w:val="18"/>
              </w:rPr>
              <w:t>Fully build-ready</w:t>
            </w:r>
          </w:p>
        </w:tc>
        <w:tc>
          <w:tcPr>
            <w:tcW w:type="dxa" w:w="2484"/>
            <w:vAlign w:val="center"/>
          </w:tcPr>
          <w:p>
            <w:r>
              <w:rPr>
                <w:rFonts w:ascii="Aptos" w:hAnsi="Aptos"/>
                <w:sz w:val="17"/>
              </w:rPr>
              <w:t>Workbook authority, answer vectors, pair quantum, overlays, weighting, runtime order, harness, and conversion are locked.</w:t>
            </w:r>
          </w:p>
        </w:tc>
        <w:tc>
          <w:tcPr>
            <w:tcW w:type="dxa" w:w="2484"/>
            <w:vAlign w:val="center"/>
          </w:tcPr>
          <w:p>
            <w:r>
              <w:rPr>
                <w:rFonts w:ascii="Aptos" w:hAnsi="Aptos"/>
                <w:sz w:val="17"/>
              </w:rPr>
              <w:t>Freeze imports, test against harness, never score in client.</w:t>
            </w:r>
          </w:p>
        </w:tc>
      </w:tr>
      <w:tr>
        <w:tc>
          <w:tcPr>
            <w:tcW w:type="dxa" w:w="2484"/>
            <w:vAlign w:val="center"/>
          </w:tcPr>
          <w:p>
            <w:r>
              <w:rPr>
                <w:rFonts w:ascii="Aptos" w:hAnsi="Aptos"/>
                <w:sz w:val="18"/>
              </w:rPr>
              <w:t>Assessment engine + answer storage</w:t>
            </w:r>
          </w:p>
        </w:tc>
        <w:tc>
          <w:tcPr>
            <w:tcW w:type="dxa" w:w="2484"/>
            <w:vAlign w:val="center"/>
          </w:tcPr>
          <w:p>
            <w:r>
              <w:rPr>
                <w:rFonts w:ascii="Aptos" w:hAnsi="Aptos"/>
                <w:sz w:val="18"/>
              </w:rPr>
              <w:t>Fully build-ready</w:t>
            </w:r>
          </w:p>
        </w:tc>
        <w:tc>
          <w:tcPr>
            <w:tcW w:type="dxa" w:w="2484"/>
            <w:vAlign w:val="center"/>
          </w:tcPr>
          <w:p>
            <w:r>
              <w:rPr>
                <w:rFonts w:ascii="Aptos" w:hAnsi="Aptos"/>
                <w:sz w:val="17"/>
              </w:rPr>
              <w:t>Assessment flow, answer IDs, scoring versioning, answer persistence, and aggregate profiles are clearly defined.</w:t>
            </w:r>
          </w:p>
        </w:tc>
        <w:tc>
          <w:tcPr>
            <w:tcW w:type="dxa" w:w="2484"/>
            <w:vAlign w:val="center"/>
          </w:tcPr>
          <w:p>
            <w:r>
              <w:rPr>
                <w:rFonts w:ascii="Aptos" w:hAnsi="Aptos"/>
                <w:sz w:val="17"/>
              </w:rPr>
              <w:t>Implement versioned answer storage and rescore-safe schemas.</w:t>
            </w:r>
          </w:p>
        </w:tc>
      </w:tr>
      <w:tr>
        <w:tc>
          <w:tcPr>
            <w:tcW w:type="dxa" w:w="2484"/>
            <w:vAlign w:val="center"/>
          </w:tcPr>
          <w:p>
            <w:r>
              <w:rPr>
                <w:rFonts w:ascii="Aptos" w:hAnsi="Aptos"/>
                <w:sz w:val="18"/>
              </w:rPr>
              <w:t>Compatibility engine 350-850</w:t>
            </w:r>
          </w:p>
        </w:tc>
        <w:tc>
          <w:tcPr>
            <w:tcW w:type="dxa" w:w="2484"/>
            <w:vAlign w:val="center"/>
          </w:tcPr>
          <w:p>
            <w:r>
              <w:rPr>
                <w:rFonts w:ascii="Aptos" w:hAnsi="Aptos"/>
                <w:sz w:val="18"/>
              </w:rPr>
              <w:t>Fully build-ready</w:t>
            </w:r>
          </w:p>
        </w:tc>
        <w:tc>
          <w:tcPr>
            <w:tcW w:type="dxa" w:w="2484"/>
            <w:vAlign w:val="center"/>
          </w:tcPr>
          <w:p>
            <w:r>
              <w:rPr>
                <w:rFonts w:ascii="Aptos" w:hAnsi="Aptos"/>
                <w:sz w:val="17"/>
              </w:rPr>
              <w:t>Current 52/23/13/12 stack, pair quantum, penalties, gates, and overlay logic are locked.</w:t>
            </w:r>
          </w:p>
        </w:tc>
        <w:tc>
          <w:tcPr>
            <w:tcW w:type="dxa" w:w="2484"/>
            <w:vAlign w:val="center"/>
          </w:tcPr>
          <w:p>
            <w:r>
              <w:rPr>
                <w:rFonts w:ascii="Aptos" w:hAnsi="Aptos"/>
                <w:sz w:val="17"/>
              </w:rPr>
              <w:t>Build only from workbook-governed services.</w:t>
            </w:r>
          </w:p>
        </w:tc>
      </w:tr>
      <w:tr>
        <w:tc>
          <w:tcPr>
            <w:tcW w:type="dxa" w:w="2484"/>
            <w:vAlign w:val="center"/>
          </w:tcPr>
          <w:p>
            <w:r>
              <w:rPr>
                <w:rFonts w:ascii="Aptos" w:hAnsi="Aptos"/>
                <w:sz w:val="18"/>
              </w:rPr>
              <w:t>Readiness / forecast family</w:t>
            </w:r>
          </w:p>
        </w:tc>
        <w:tc>
          <w:tcPr>
            <w:tcW w:type="dxa" w:w="2484"/>
            <w:vAlign w:val="center"/>
          </w:tcPr>
          <w:p>
            <w:r>
              <w:rPr>
                <w:rFonts w:ascii="Aptos" w:hAnsi="Aptos"/>
                <w:sz w:val="18"/>
              </w:rPr>
              <w:t>Partially specified</w:t>
            </w:r>
          </w:p>
        </w:tc>
        <w:tc>
          <w:tcPr>
            <w:tcW w:type="dxa" w:w="2484"/>
            <w:vAlign w:val="center"/>
          </w:tcPr>
          <w:p>
            <w:r>
              <w:rPr>
                <w:rFonts w:ascii="Aptos" w:hAnsi="Aptos"/>
                <w:sz w:val="17"/>
              </w:rPr>
              <w:t>Readiness is intentionally kept as a separate versioned product, but the docs avoid pretending the workbook already defines one final public readiness formula.</w:t>
            </w:r>
          </w:p>
        </w:tc>
        <w:tc>
          <w:tcPr>
            <w:tcW w:type="dxa" w:w="2484"/>
            <w:vAlign w:val="center"/>
          </w:tcPr>
          <w:p>
            <w:r>
              <w:rPr>
                <w:rFonts w:ascii="Aptos" w:hAnsi="Aptos"/>
                <w:sz w:val="17"/>
              </w:rPr>
              <w:t>Create a dedicated forecast/readiness contract before exposing public numbers widely.</w:t>
            </w:r>
          </w:p>
        </w:tc>
      </w:tr>
      <w:tr>
        <w:tc>
          <w:tcPr>
            <w:tcW w:type="dxa" w:w="2484"/>
            <w:vAlign w:val="center"/>
          </w:tcPr>
          <w:p>
            <w:r>
              <w:rPr>
                <w:rFonts w:ascii="Aptos" w:hAnsi="Aptos"/>
                <w:sz w:val="18"/>
              </w:rPr>
              <w:t>Polarity v10 chemistry</w:t>
            </w:r>
          </w:p>
        </w:tc>
        <w:tc>
          <w:tcPr>
            <w:tcW w:type="dxa" w:w="2484"/>
            <w:vAlign w:val="center"/>
          </w:tcPr>
          <w:p>
            <w:r>
              <w:rPr>
                <w:rFonts w:ascii="Aptos" w:hAnsi="Aptos"/>
                <w:sz w:val="18"/>
              </w:rPr>
              <w:t>Fully build-ready</w:t>
            </w:r>
          </w:p>
        </w:tc>
        <w:tc>
          <w:tcPr>
            <w:tcW w:type="dxa" w:w="2484"/>
            <w:vAlign w:val="center"/>
          </w:tcPr>
          <w:p>
            <w:r>
              <w:rPr>
                <w:rFonts w:ascii="Aptos" w:hAnsi="Aptos"/>
                <w:sz w:val="17"/>
              </w:rPr>
              <w:t>Ten-axis chemistry layer, fit types, weights, and role-seed governance are defined.</w:t>
            </w:r>
          </w:p>
        </w:tc>
        <w:tc>
          <w:tcPr>
            <w:tcW w:type="dxa" w:w="2484"/>
            <w:vAlign w:val="center"/>
          </w:tcPr>
          <w:p>
            <w:r>
              <w:rPr>
                <w:rFonts w:ascii="Aptos" w:hAnsi="Aptos"/>
                <w:sz w:val="17"/>
              </w:rPr>
              <w:t>Use official axes only; no vibe math.</w:t>
            </w:r>
          </w:p>
        </w:tc>
      </w:tr>
      <w:tr>
        <w:tc>
          <w:tcPr>
            <w:tcW w:type="dxa" w:w="2484"/>
            <w:vAlign w:val="center"/>
          </w:tcPr>
          <w:p>
            <w:r>
              <w:rPr>
                <w:rFonts w:ascii="Aptos" w:hAnsi="Aptos"/>
                <w:sz w:val="18"/>
              </w:rPr>
              <w:t>Contradiction / reflection clusters</w:t>
            </w:r>
          </w:p>
        </w:tc>
        <w:tc>
          <w:tcPr>
            <w:tcW w:type="dxa" w:w="2484"/>
            <w:vAlign w:val="center"/>
          </w:tcPr>
          <w:p>
            <w:r>
              <w:rPr>
                <w:rFonts w:ascii="Aptos" w:hAnsi="Aptos"/>
                <w:sz w:val="18"/>
              </w:rPr>
              <w:t>Partially specified</w:t>
            </w:r>
          </w:p>
        </w:tc>
        <w:tc>
          <w:tcPr>
            <w:tcW w:type="dxa" w:w="2484"/>
            <w:vAlign w:val="center"/>
          </w:tcPr>
          <w:p>
            <w:r>
              <w:rPr>
                <w:rFonts w:ascii="Aptos" w:hAnsi="Aptos"/>
                <w:sz w:val="17"/>
              </w:rPr>
              <w:t>The rules-engine stance is clear, but cluster expansion beyond existing burden fields still needs more explicit rule packs.</w:t>
            </w:r>
          </w:p>
        </w:tc>
        <w:tc>
          <w:tcPr>
            <w:tcW w:type="dxa" w:w="2484"/>
            <w:vAlign w:val="center"/>
          </w:tcPr>
          <w:p>
            <w:r>
              <w:rPr>
                <w:rFonts w:ascii="Aptos" w:hAnsi="Aptos"/>
                <w:sz w:val="17"/>
              </w:rPr>
              <w:t>Lock cluster catalog, severity ladder, and write-back thresholds.</w:t>
            </w:r>
          </w:p>
        </w:tc>
      </w:tr>
      <w:tr>
        <w:tc>
          <w:tcPr>
            <w:tcW w:type="dxa" w:w="2484"/>
            <w:vAlign w:val="center"/>
          </w:tcPr>
          <w:p>
            <w:r>
              <w:rPr>
                <w:rFonts w:ascii="Aptos" w:hAnsi="Aptos"/>
                <w:sz w:val="18"/>
              </w:rPr>
              <w:t>Onboarding / RS code / profile architecture</w:t>
            </w:r>
          </w:p>
        </w:tc>
        <w:tc>
          <w:tcPr>
            <w:tcW w:type="dxa" w:w="2484"/>
            <w:vAlign w:val="center"/>
          </w:tcPr>
          <w:p>
            <w:r>
              <w:rPr>
                <w:rFonts w:ascii="Aptos" w:hAnsi="Aptos"/>
                <w:sz w:val="18"/>
              </w:rPr>
              <w:t>Fully build-ready</w:t>
            </w:r>
          </w:p>
        </w:tc>
        <w:tc>
          <w:tcPr>
            <w:tcW w:type="dxa" w:w="2484"/>
            <w:vAlign w:val="center"/>
          </w:tcPr>
          <w:p>
            <w:r>
              <w:rPr>
                <w:rFonts w:ascii="Aptos" w:hAnsi="Aptos"/>
                <w:sz w:val="17"/>
              </w:rPr>
              <w:t>Identity model, RS codes, relationship states, consent fields, and key onboarding profile fields are described.</w:t>
            </w:r>
          </w:p>
        </w:tc>
        <w:tc>
          <w:tcPr>
            <w:tcW w:type="dxa" w:w="2484"/>
            <w:vAlign w:val="center"/>
          </w:tcPr>
          <w:p>
            <w:r>
              <w:rPr>
                <w:rFonts w:ascii="Aptos" w:hAnsi="Aptos"/>
                <w:sz w:val="17"/>
              </w:rPr>
              <w:t>Turn retained profile requirements into API schemas.</w:t>
            </w:r>
          </w:p>
        </w:tc>
      </w:tr>
      <w:tr>
        <w:tc>
          <w:tcPr>
            <w:tcW w:type="dxa" w:w="2484"/>
            <w:vAlign w:val="center"/>
          </w:tcPr>
          <w:p>
            <w:r>
              <w:rPr>
                <w:rFonts w:ascii="Aptos" w:hAnsi="Aptos"/>
                <w:sz w:val="18"/>
              </w:rPr>
              <w:t>Matching / candidate generation / Mirror Matches</w:t>
            </w:r>
          </w:p>
        </w:tc>
        <w:tc>
          <w:tcPr>
            <w:tcW w:type="dxa" w:w="2484"/>
            <w:vAlign w:val="center"/>
          </w:tcPr>
          <w:p>
            <w:r>
              <w:rPr>
                <w:rFonts w:ascii="Aptos" w:hAnsi="Aptos"/>
                <w:sz w:val="18"/>
              </w:rPr>
              <w:t>Fully build-ready</w:t>
            </w:r>
          </w:p>
        </w:tc>
        <w:tc>
          <w:tcPr>
            <w:tcW w:type="dxa" w:w="2484"/>
            <w:vAlign w:val="center"/>
          </w:tcPr>
          <w:p>
            <w:r>
              <w:rPr>
                <w:rFonts w:ascii="Aptos" w:hAnsi="Aptos"/>
                <w:sz w:val="17"/>
              </w:rPr>
              <w:t>Matching service ownership, pair packet assembly, tiering, and diagnostics are defined.</w:t>
            </w:r>
          </w:p>
        </w:tc>
        <w:tc>
          <w:tcPr>
            <w:tcW w:type="dxa" w:w="2484"/>
            <w:vAlign w:val="center"/>
          </w:tcPr>
          <w:p>
            <w:r>
              <w:rPr>
                <w:rFonts w:ascii="Aptos" w:hAnsi="Aptos"/>
                <w:sz w:val="17"/>
              </w:rPr>
              <w:t>Keep deterministic output separate from AI explanation.</w:t>
            </w:r>
          </w:p>
        </w:tc>
      </w:tr>
      <w:tr>
        <w:tc>
          <w:tcPr>
            <w:tcW w:type="dxa" w:w="2484"/>
            <w:vAlign w:val="center"/>
          </w:tcPr>
          <w:p>
            <w:r>
              <w:rPr>
                <w:rFonts w:ascii="Aptos" w:hAnsi="Aptos"/>
                <w:sz w:val="18"/>
              </w:rPr>
              <w:t>Knock system</w:t>
            </w:r>
          </w:p>
        </w:tc>
        <w:tc>
          <w:tcPr>
            <w:tcW w:type="dxa" w:w="2484"/>
            <w:vAlign w:val="center"/>
          </w:tcPr>
          <w:p>
            <w:r>
              <w:rPr>
                <w:rFonts w:ascii="Aptos" w:hAnsi="Aptos"/>
                <w:sz w:val="18"/>
              </w:rPr>
              <w:t>Fully build-ready</w:t>
            </w:r>
          </w:p>
        </w:tc>
        <w:tc>
          <w:tcPr>
            <w:tcW w:type="dxa" w:w="2484"/>
            <w:vAlign w:val="center"/>
          </w:tcPr>
          <w:p>
            <w:r>
              <w:rPr>
                <w:rFonts w:ascii="Aptos" w:hAnsi="Aptos"/>
                <w:sz w:val="17"/>
              </w:rPr>
              <w:t>Access-gating concept and telemetry are retained and clearly connected to the current stack.</w:t>
            </w:r>
          </w:p>
        </w:tc>
        <w:tc>
          <w:tcPr>
            <w:tcW w:type="dxa" w:w="2484"/>
            <w:vAlign w:val="center"/>
          </w:tcPr>
          <w:p>
            <w:r>
              <w:rPr>
                <w:rFonts w:ascii="Aptos" w:hAnsi="Aptos"/>
                <w:sz w:val="17"/>
              </w:rPr>
              <w:t>Use updated thresholds from current score contract.</w:t>
            </w:r>
          </w:p>
        </w:tc>
      </w:tr>
      <w:tr>
        <w:tc>
          <w:tcPr>
            <w:tcW w:type="dxa" w:w="2484"/>
            <w:vAlign w:val="center"/>
          </w:tcPr>
          <w:p>
            <w:r>
              <w:rPr>
                <w:rFonts w:ascii="Aptos" w:hAnsi="Aptos"/>
                <w:sz w:val="18"/>
              </w:rPr>
              <w:t>Messaging + telemetry</w:t>
            </w:r>
          </w:p>
        </w:tc>
        <w:tc>
          <w:tcPr>
            <w:tcW w:type="dxa" w:w="2484"/>
            <w:vAlign w:val="center"/>
          </w:tcPr>
          <w:p>
            <w:r>
              <w:rPr>
                <w:rFonts w:ascii="Aptos" w:hAnsi="Aptos"/>
                <w:sz w:val="18"/>
              </w:rPr>
              <w:t>Fully build-ready</w:t>
            </w:r>
          </w:p>
        </w:tc>
        <w:tc>
          <w:tcPr>
            <w:tcW w:type="dxa" w:w="2484"/>
            <w:vAlign w:val="center"/>
          </w:tcPr>
          <w:p>
            <w:r>
              <w:rPr>
                <w:rFonts w:ascii="Aptos" w:hAnsi="Aptos"/>
                <w:sz w:val="17"/>
              </w:rPr>
              <w:t>Message count, response time, initiation balance, silence gaps, repair telemetry, and milestone flags are already wired conceptually.</w:t>
            </w:r>
          </w:p>
        </w:tc>
        <w:tc>
          <w:tcPr>
            <w:tcW w:type="dxa" w:w="2484"/>
            <w:vAlign w:val="center"/>
          </w:tcPr>
          <w:p>
            <w:r>
              <w:rPr>
                <w:rFonts w:ascii="Aptos" w:hAnsi="Aptos"/>
                <w:sz w:val="17"/>
              </w:rPr>
              <w:t>Implement event tables early for drift and forecast.</w:t>
            </w:r>
          </w:p>
        </w:tc>
      </w:tr>
      <w:tr>
        <w:tc>
          <w:tcPr>
            <w:tcW w:type="dxa" w:w="2484"/>
            <w:vAlign w:val="center"/>
          </w:tcPr>
          <w:p>
            <w:r>
              <w:rPr>
                <w:rFonts w:ascii="Aptos" w:hAnsi="Aptos"/>
                <w:sz w:val="18"/>
              </w:rPr>
              <w:t>Sanctuary core</w:t>
            </w:r>
          </w:p>
        </w:tc>
        <w:tc>
          <w:tcPr>
            <w:tcW w:type="dxa" w:w="2484"/>
            <w:vAlign w:val="center"/>
          </w:tcPr>
          <w:p>
            <w:r>
              <w:rPr>
                <w:rFonts w:ascii="Aptos" w:hAnsi="Aptos"/>
                <w:sz w:val="18"/>
              </w:rPr>
              <w:t>Partially specified</w:t>
            </w:r>
          </w:p>
        </w:tc>
        <w:tc>
          <w:tcPr>
            <w:tcW w:type="dxa" w:w="2484"/>
            <w:vAlign w:val="center"/>
          </w:tcPr>
          <w:p>
            <w:r>
              <w:rPr>
                <w:rFonts w:ascii="Aptos" w:hAnsi="Aptos"/>
                <w:sz w:val="17"/>
              </w:rPr>
              <w:t>Core modules and logging object are defined, but some submode flows still read more like product vision than strict engineering packets.</w:t>
            </w:r>
          </w:p>
        </w:tc>
        <w:tc>
          <w:tcPr>
            <w:tcW w:type="dxa" w:w="2484"/>
            <w:vAlign w:val="center"/>
          </w:tcPr>
          <w:p>
            <w:r>
              <w:rPr>
                <w:rFonts w:ascii="Aptos" w:hAnsi="Aptos"/>
                <w:sz w:val="17"/>
              </w:rPr>
              <w:t>Create per-module state machine and payload spec.</w:t>
            </w:r>
          </w:p>
        </w:tc>
      </w:tr>
      <w:tr>
        <w:tc>
          <w:tcPr>
            <w:tcW w:type="dxa" w:w="2484"/>
            <w:vAlign w:val="center"/>
          </w:tcPr>
          <w:p>
            <w:r>
              <w:rPr>
                <w:rFonts w:ascii="Aptos" w:hAnsi="Aptos"/>
                <w:sz w:val="18"/>
              </w:rPr>
              <w:t>Quantum Mirror</w:t>
            </w:r>
          </w:p>
        </w:tc>
        <w:tc>
          <w:tcPr>
            <w:tcW w:type="dxa" w:w="2484"/>
            <w:vAlign w:val="center"/>
          </w:tcPr>
          <w:p>
            <w:r>
              <w:rPr>
                <w:rFonts w:ascii="Aptos" w:hAnsi="Aptos"/>
                <w:sz w:val="18"/>
              </w:rPr>
              <w:t>Fully build-ready</w:t>
            </w:r>
          </w:p>
        </w:tc>
        <w:tc>
          <w:tcPr>
            <w:tcW w:type="dxa" w:w="2484"/>
            <w:vAlign w:val="center"/>
          </w:tcPr>
          <w:p>
            <w:r>
              <w:rPr>
                <w:rFonts w:ascii="Aptos" w:hAnsi="Aptos"/>
                <w:sz w:val="17"/>
              </w:rPr>
              <w:t>Current revised doc is strong: tiers, modes, memory rules, evidence bands, refusal logic, packet outputs, and update-lane governance are all present.</w:t>
            </w:r>
          </w:p>
        </w:tc>
        <w:tc>
          <w:tcPr>
            <w:tcW w:type="dxa" w:w="2484"/>
            <w:vAlign w:val="center"/>
          </w:tcPr>
          <w:p>
            <w:r>
              <w:rPr>
                <w:rFonts w:ascii="Aptos" w:hAnsi="Aptos"/>
                <w:sz w:val="17"/>
              </w:rPr>
              <w:t>Build as governed narrative layer, not formula owner.</w:t>
            </w:r>
          </w:p>
        </w:tc>
      </w:tr>
      <w:tr>
        <w:tc>
          <w:tcPr>
            <w:tcW w:type="dxa" w:w="2484"/>
            <w:vAlign w:val="center"/>
          </w:tcPr>
          <w:p>
            <w:r>
              <w:rPr>
                <w:rFonts w:ascii="Aptos" w:hAnsi="Aptos"/>
                <w:sz w:val="18"/>
              </w:rPr>
              <w:t>Human Emotion Genome</w:t>
            </w:r>
          </w:p>
        </w:tc>
        <w:tc>
          <w:tcPr>
            <w:tcW w:type="dxa" w:w="2484"/>
            <w:vAlign w:val="center"/>
          </w:tcPr>
          <w:p>
            <w:r>
              <w:rPr>
                <w:rFonts w:ascii="Aptos" w:hAnsi="Aptos"/>
                <w:sz w:val="18"/>
              </w:rPr>
              <w:t>Partially specified</w:t>
            </w:r>
          </w:p>
        </w:tc>
        <w:tc>
          <w:tcPr>
            <w:tcW w:type="dxa" w:w="2484"/>
            <w:vAlign w:val="center"/>
          </w:tcPr>
          <w:p>
            <w:r>
              <w:rPr>
                <w:rFonts w:ascii="Aptos" w:hAnsi="Aptos"/>
                <w:sz w:val="17"/>
              </w:rPr>
              <w:t>Taxonomy, capture families, evidence bands, and lanes are strong, but some concrete feature registries and extractor thresholds still need to be locked in code tables.</w:t>
            </w:r>
          </w:p>
        </w:tc>
        <w:tc>
          <w:tcPr>
            <w:tcW w:type="dxa" w:w="2484"/>
            <w:vAlign w:val="center"/>
          </w:tcPr>
          <w:p>
            <w:r>
              <w:rPr>
                <w:rFonts w:ascii="Aptos" w:hAnsi="Aptos"/>
                <w:sz w:val="17"/>
              </w:rPr>
              <w:t>Publish canonical registry and source-to-feature mapping.</w:t>
            </w:r>
          </w:p>
        </w:tc>
      </w:tr>
      <w:tr>
        <w:tc>
          <w:tcPr>
            <w:tcW w:type="dxa" w:w="2484"/>
            <w:vAlign w:val="center"/>
          </w:tcPr>
          <w:p>
            <w:r>
              <w:rPr>
                <w:rFonts w:ascii="Aptos" w:hAnsi="Aptos"/>
                <w:sz w:val="18"/>
              </w:rPr>
              <w:t>Missing Layers / event spine / packet builder</w:t>
            </w:r>
          </w:p>
        </w:tc>
        <w:tc>
          <w:tcPr>
            <w:tcW w:type="dxa" w:w="2484"/>
            <w:vAlign w:val="center"/>
          </w:tcPr>
          <w:p>
            <w:r>
              <w:rPr>
                <w:rFonts w:ascii="Aptos" w:hAnsi="Aptos"/>
                <w:sz w:val="18"/>
              </w:rPr>
              <w:t>Fully build-ready</w:t>
            </w:r>
          </w:p>
        </w:tc>
        <w:tc>
          <w:tcPr>
            <w:tcW w:type="dxa" w:w="2484"/>
            <w:vAlign w:val="center"/>
          </w:tcPr>
          <w:p>
            <w:r>
              <w:rPr>
                <w:rFonts w:ascii="Aptos" w:hAnsi="Aptos"/>
                <w:sz w:val="17"/>
              </w:rPr>
              <w:t>This is one of the strongest runtime docs: when to collect data, what to label, where to store it, when to send it, and what it tells the machine.</w:t>
            </w:r>
          </w:p>
        </w:tc>
        <w:tc>
          <w:tcPr>
            <w:tcW w:type="dxa" w:w="2484"/>
            <w:vAlign w:val="center"/>
          </w:tcPr>
          <w:p>
            <w:r>
              <w:rPr>
                <w:rFonts w:ascii="Aptos" w:hAnsi="Aptos"/>
                <w:sz w:val="17"/>
              </w:rPr>
              <w:t>Build event spine, packet builder, and outcome checkpoints first.</w:t>
            </w:r>
          </w:p>
        </w:tc>
      </w:tr>
      <w:tr>
        <w:tc>
          <w:tcPr>
            <w:tcW w:type="dxa" w:w="2484"/>
            <w:vAlign w:val="center"/>
          </w:tcPr>
          <w:p>
            <w:r>
              <w:rPr>
                <w:rFonts w:ascii="Aptos" w:hAnsi="Aptos"/>
                <w:sz w:val="18"/>
              </w:rPr>
              <w:t>Drift system</w:t>
            </w:r>
          </w:p>
        </w:tc>
        <w:tc>
          <w:tcPr>
            <w:tcW w:type="dxa" w:w="2484"/>
            <w:vAlign w:val="center"/>
          </w:tcPr>
          <w:p>
            <w:r>
              <w:rPr>
                <w:rFonts w:ascii="Aptos" w:hAnsi="Aptos"/>
                <w:sz w:val="18"/>
              </w:rPr>
              <w:t>Partially specified</w:t>
            </w:r>
          </w:p>
        </w:tc>
        <w:tc>
          <w:tcPr>
            <w:tcW w:type="dxa" w:w="2484"/>
            <w:vAlign w:val="center"/>
          </w:tcPr>
          <w:p>
            <w:r>
              <w:rPr>
                <w:rFonts w:ascii="Aptos" w:hAnsi="Aptos"/>
                <w:sz w:val="17"/>
              </w:rPr>
              <w:t>Drift is acknowledged across the core docs, but the critical lock-engine rules currently live in the standalone DriftEligibility file rather than the main package.</w:t>
            </w:r>
          </w:p>
        </w:tc>
        <w:tc>
          <w:tcPr>
            <w:tcW w:type="dxa" w:w="2484"/>
            <w:vAlign w:val="center"/>
          </w:tcPr>
          <w:p>
            <w:r>
              <w:rPr>
                <w:rFonts w:ascii="Aptos" w:hAnsi="Aptos"/>
                <w:sz w:val="17"/>
              </w:rPr>
              <w:t>Merge the new drift addendum below into the official build set.</w:t>
            </w:r>
          </w:p>
        </w:tc>
      </w:tr>
      <w:tr>
        <w:tc>
          <w:tcPr>
            <w:tcW w:type="dxa" w:w="2484"/>
            <w:vAlign w:val="center"/>
          </w:tcPr>
          <w:p>
            <w:r>
              <w:rPr>
                <w:rFonts w:ascii="Aptos" w:hAnsi="Aptos"/>
                <w:sz w:val="18"/>
              </w:rPr>
              <w:t>Shadow Activation runtime</w:t>
            </w:r>
          </w:p>
        </w:tc>
        <w:tc>
          <w:tcPr>
            <w:tcW w:type="dxa" w:w="2484"/>
            <w:vAlign w:val="center"/>
          </w:tcPr>
          <w:p>
            <w:r>
              <w:rPr>
                <w:rFonts w:ascii="Aptos" w:hAnsi="Aptos"/>
                <w:sz w:val="18"/>
              </w:rPr>
              <w:t>Partially specified</w:t>
            </w:r>
          </w:p>
        </w:tc>
        <w:tc>
          <w:tcPr>
            <w:tcW w:type="dxa" w:w="2484"/>
            <w:vAlign w:val="center"/>
          </w:tcPr>
          <w:p>
            <w:r>
              <w:rPr>
                <w:rFonts w:ascii="Aptos" w:hAnsi="Aptos"/>
                <w:sz w:val="17"/>
              </w:rPr>
              <w:t>The standalone rules are strong and deterministic, but they are not fully folded into the core blueprint package yet.</w:t>
            </w:r>
          </w:p>
        </w:tc>
        <w:tc>
          <w:tcPr>
            <w:tcW w:type="dxa" w:w="2484"/>
            <w:vAlign w:val="center"/>
          </w:tcPr>
          <w:p>
            <w:r>
              <w:rPr>
                <w:rFonts w:ascii="Aptos" w:hAnsi="Aptos"/>
                <w:sz w:val="17"/>
              </w:rPr>
              <w:t>Promote to companion-system contract with event-label dependencies.</w:t>
            </w:r>
          </w:p>
        </w:tc>
      </w:tr>
      <w:tr>
        <w:tc>
          <w:tcPr>
            <w:tcW w:type="dxa" w:w="2484"/>
            <w:vAlign w:val="center"/>
          </w:tcPr>
          <w:p>
            <w:r>
              <w:rPr>
                <w:rFonts w:ascii="Aptos" w:hAnsi="Aptos"/>
                <w:sz w:val="18"/>
              </w:rPr>
              <w:t>Anger Hex</w:t>
            </w:r>
          </w:p>
        </w:tc>
        <w:tc>
          <w:tcPr>
            <w:tcW w:type="dxa" w:w="2484"/>
            <w:vAlign w:val="center"/>
          </w:tcPr>
          <w:p>
            <w:r>
              <w:rPr>
                <w:rFonts w:ascii="Aptos" w:hAnsi="Aptos"/>
                <w:sz w:val="18"/>
              </w:rPr>
              <w:t>Partially specified</w:t>
            </w:r>
          </w:p>
        </w:tc>
        <w:tc>
          <w:tcPr>
            <w:tcW w:type="dxa" w:w="2484"/>
            <w:vAlign w:val="center"/>
          </w:tcPr>
          <w:p>
            <w:r>
              <w:rPr>
                <w:rFonts w:ascii="Aptos" w:hAnsi="Aptos"/>
                <w:sz w:val="17"/>
              </w:rPr>
              <w:t>Core idea and companion role are present, but the production event schema and write-back rules are still lighter than the score engine.</w:t>
            </w:r>
          </w:p>
        </w:tc>
        <w:tc>
          <w:tcPr>
            <w:tcW w:type="dxa" w:w="2484"/>
            <w:vAlign w:val="center"/>
          </w:tcPr>
          <w:p>
            <w:r>
              <w:rPr>
                <w:rFonts w:ascii="Aptos" w:hAnsi="Aptos"/>
                <w:sz w:val="17"/>
              </w:rPr>
              <w:t>Add anger event catalog, decay rules, and partner-safe display logic.</w:t>
            </w:r>
          </w:p>
        </w:tc>
      </w:tr>
      <w:tr>
        <w:tc>
          <w:tcPr>
            <w:tcW w:type="dxa" w:w="2484"/>
            <w:vAlign w:val="center"/>
          </w:tcPr>
          <w:p>
            <w:r>
              <w:rPr>
                <w:rFonts w:ascii="Aptos" w:hAnsi="Aptos"/>
                <w:sz w:val="18"/>
              </w:rPr>
              <w:t>E_GRIEF</w:t>
            </w:r>
          </w:p>
        </w:tc>
        <w:tc>
          <w:tcPr>
            <w:tcW w:type="dxa" w:w="2484"/>
            <w:vAlign w:val="center"/>
          </w:tcPr>
          <w:p>
            <w:r>
              <w:rPr>
                <w:rFonts w:ascii="Aptos" w:hAnsi="Aptos"/>
                <w:sz w:val="18"/>
              </w:rPr>
              <w:t>Partially specified</w:t>
            </w:r>
          </w:p>
        </w:tc>
        <w:tc>
          <w:tcPr>
            <w:tcW w:type="dxa" w:w="2484"/>
            <w:vAlign w:val="center"/>
          </w:tcPr>
          <w:p>
            <w:r>
              <w:rPr>
                <w:rFonts w:ascii="Aptos" w:hAnsi="Aptos"/>
                <w:sz w:val="17"/>
              </w:rPr>
              <w:t>The upgraded module has a usable SDI model and data structure, but it still needs explicit influence caps, packet schemas, and rollout boundaries merged into core docs.</w:t>
            </w:r>
          </w:p>
        </w:tc>
        <w:tc>
          <w:tcPr>
            <w:tcW w:type="dxa" w:w="2484"/>
            <w:vAlign w:val="center"/>
          </w:tcPr>
          <w:p>
            <w:r>
              <w:rPr>
                <w:rFonts w:ascii="Aptos" w:hAnsi="Aptos"/>
                <w:sz w:val="17"/>
              </w:rPr>
              <w:t>Merge SDI tiers and runtime exposure rules into companion contract.</w:t>
            </w:r>
          </w:p>
        </w:tc>
      </w:tr>
      <w:tr>
        <w:tc>
          <w:tcPr>
            <w:tcW w:type="dxa" w:w="2484"/>
            <w:vAlign w:val="center"/>
          </w:tcPr>
          <w:p>
            <w:r>
              <w:rPr>
                <w:rFonts w:ascii="Aptos" w:hAnsi="Aptos"/>
                <w:sz w:val="18"/>
              </w:rPr>
              <w:t>ExsAnonymous</w:t>
            </w:r>
          </w:p>
        </w:tc>
        <w:tc>
          <w:tcPr>
            <w:tcW w:type="dxa" w:w="2484"/>
            <w:vAlign w:val="center"/>
          </w:tcPr>
          <w:p>
            <w:r>
              <w:rPr>
                <w:rFonts w:ascii="Aptos" w:hAnsi="Aptos"/>
                <w:sz w:val="18"/>
              </w:rPr>
              <w:t>Partially specified</w:t>
            </w:r>
          </w:p>
        </w:tc>
        <w:tc>
          <w:tcPr>
            <w:tcW w:type="dxa" w:w="2484"/>
            <w:vAlign w:val="center"/>
          </w:tcPr>
          <w:p>
            <w:r>
              <w:rPr>
                <w:rFonts w:ascii="Aptos" w:hAnsi="Aptos"/>
                <w:sz w:val="17"/>
              </w:rPr>
              <w:t>The module is real and useful, but still needs stricter event schemas, moderation tables, and state/write-back rules to be truly turnkey.</w:t>
            </w:r>
          </w:p>
        </w:tc>
        <w:tc>
          <w:tcPr>
            <w:tcW w:type="dxa" w:w="2484"/>
            <w:vAlign w:val="center"/>
          </w:tcPr>
          <w:p>
            <w:r>
              <w:rPr>
                <w:rFonts w:ascii="Aptos" w:hAnsi="Aptos"/>
                <w:sz w:val="17"/>
              </w:rPr>
              <w:t>Define room objects, anonymous identity policy, and protected data boundaries.</w:t>
            </w:r>
          </w:p>
        </w:tc>
      </w:tr>
      <w:tr>
        <w:tc>
          <w:tcPr>
            <w:tcW w:type="dxa" w:w="2484"/>
            <w:vAlign w:val="center"/>
          </w:tcPr>
          <w:p>
            <w:r>
              <w:rPr>
                <w:rFonts w:ascii="Aptos" w:hAnsi="Aptos"/>
                <w:sz w:val="18"/>
              </w:rPr>
              <w:t>RS Game Ecosystem</w:t>
            </w:r>
          </w:p>
        </w:tc>
        <w:tc>
          <w:tcPr>
            <w:tcW w:type="dxa" w:w="2484"/>
            <w:vAlign w:val="center"/>
          </w:tcPr>
          <w:p>
            <w:r>
              <w:rPr>
                <w:rFonts w:ascii="Aptos" w:hAnsi="Aptos"/>
                <w:sz w:val="18"/>
              </w:rPr>
              <w:t>Needs dedicated dev doc</w:t>
            </w:r>
          </w:p>
        </w:tc>
        <w:tc>
          <w:tcPr>
            <w:tcW w:type="dxa" w:w="2484"/>
            <w:vAlign w:val="center"/>
          </w:tcPr>
          <w:p>
            <w:r>
              <w:rPr>
                <w:rFonts w:ascii="Aptos" w:hAnsi="Aptos"/>
                <w:sz w:val="17"/>
              </w:rPr>
              <w:t>It is acknowledged as a companion telemetry source, but the actual game modes, scoring objects, moderation rules, and singles-versus-couples logic are not hardened enough yet.</w:t>
            </w:r>
          </w:p>
        </w:tc>
        <w:tc>
          <w:tcPr>
            <w:tcW w:type="dxa" w:w="2484"/>
            <w:vAlign w:val="center"/>
          </w:tcPr>
          <w:p>
            <w:r>
              <w:rPr>
                <w:rFonts w:ascii="Aptos" w:hAnsi="Aptos"/>
                <w:sz w:val="17"/>
              </w:rPr>
              <w:t>Create dedicated game engineering spec before build.</w:t>
            </w:r>
          </w:p>
        </w:tc>
      </w:tr>
      <w:tr>
        <w:tc>
          <w:tcPr>
            <w:tcW w:type="dxa" w:w="2484"/>
            <w:vAlign w:val="center"/>
          </w:tcPr>
          <w:p>
            <w:r>
              <w:rPr>
                <w:rFonts w:ascii="Aptos" w:hAnsi="Aptos"/>
                <w:sz w:val="18"/>
              </w:rPr>
              <w:t>Relationship mode / couple tools</w:t>
            </w:r>
          </w:p>
        </w:tc>
        <w:tc>
          <w:tcPr>
            <w:tcW w:type="dxa" w:w="2484"/>
            <w:vAlign w:val="center"/>
          </w:tcPr>
          <w:p>
            <w:r>
              <w:rPr>
                <w:rFonts w:ascii="Aptos" w:hAnsi="Aptos"/>
                <w:sz w:val="18"/>
              </w:rPr>
              <w:t>Partially specified</w:t>
            </w:r>
          </w:p>
        </w:tc>
        <w:tc>
          <w:tcPr>
            <w:tcW w:type="dxa" w:w="2484"/>
            <w:vAlign w:val="center"/>
          </w:tcPr>
          <w:p>
            <w:r>
              <w:rPr>
                <w:rFonts w:ascii="Aptos" w:hAnsi="Aptos"/>
                <w:sz w:val="17"/>
              </w:rPr>
              <w:t>Shared container, couple handle, pulse checks, and repair modules exist, but shared/private data separation and dual-consent behavior still need more explicit workflow specs.</w:t>
            </w:r>
          </w:p>
        </w:tc>
        <w:tc>
          <w:tcPr>
            <w:tcW w:type="dxa" w:w="2484"/>
            <w:vAlign w:val="center"/>
          </w:tcPr>
          <w:p>
            <w:r>
              <w:rPr>
                <w:rFonts w:ascii="Aptos" w:hAnsi="Aptos"/>
                <w:sz w:val="17"/>
              </w:rPr>
              <w:t>Create shared/private object map and consent matrix.</w:t>
            </w:r>
          </w:p>
        </w:tc>
      </w:tr>
      <w:tr>
        <w:tc>
          <w:tcPr>
            <w:tcW w:type="dxa" w:w="2484"/>
            <w:vAlign w:val="center"/>
          </w:tcPr>
          <w:p>
            <w:r>
              <w:rPr>
                <w:rFonts w:ascii="Aptos" w:hAnsi="Aptos"/>
                <w:sz w:val="18"/>
              </w:rPr>
              <w:t>Symphonic Match</w:t>
            </w:r>
          </w:p>
        </w:tc>
        <w:tc>
          <w:tcPr>
            <w:tcW w:type="dxa" w:w="2484"/>
            <w:vAlign w:val="center"/>
          </w:tcPr>
          <w:p>
            <w:r>
              <w:rPr>
                <w:rFonts w:ascii="Aptos" w:hAnsi="Aptos"/>
                <w:sz w:val="18"/>
              </w:rPr>
              <w:t>Needs dedicated dev doc</w:t>
            </w:r>
          </w:p>
        </w:tc>
        <w:tc>
          <w:tcPr>
            <w:tcW w:type="dxa" w:w="2484"/>
            <w:vAlign w:val="center"/>
          </w:tcPr>
          <w:p>
            <w:r>
              <w:rPr>
                <w:rFonts w:ascii="Aptos" w:hAnsi="Aptos"/>
                <w:sz w:val="17"/>
              </w:rPr>
              <w:t>The concept and inputs are present, but the actual media pipeline, generation rules, artifact lifecycle, and v1-v2 boundary need a separate spec.</w:t>
            </w:r>
          </w:p>
        </w:tc>
        <w:tc>
          <w:tcPr>
            <w:tcW w:type="dxa" w:w="2484"/>
            <w:vAlign w:val="center"/>
          </w:tcPr>
          <w:p>
            <w:r>
              <w:rPr>
                <w:rFonts w:ascii="Aptos" w:hAnsi="Aptos"/>
                <w:sz w:val="17"/>
              </w:rPr>
              <w:t>Treat as post-core program unless a dedicated build doc is written.</w:t>
            </w:r>
          </w:p>
        </w:tc>
      </w:tr>
      <w:tr>
        <w:tc>
          <w:tcPr>
            <w:tcW w:type="dxa" w:w="2484"/>
            <w:vAlign w:val="center"/>
          </w:tcPr>
          <w:p>
            <w:r>
              <w:rPr>
                <w:rFonts w:ascii="Aptos" w:hAnsi="Aptos"/>
                <w:sz w:val="18"/>
              </w:rPr>
              <w:t>Economy / coins / badges / scoreboard</w:t>
            </w:r>
          </w:p>
        </w:tc>
        <w:tc>
          <w:tcPr>
            <w:tcW w:type="dxa" w:w="2484"/>
            <w:vAlign w:val="center"/>
          </w:tcPr>
          <w:p>
            <w:r>
              <w:rPr>
                <w:rFonts w:ascii="Aptos" w:hAnsi="Aptos"/>
                <w:sz w:val="18"/>
              </w:rPr>
              <w:t>Partially specified</w:t>
            </w:r>
          </w:p>
        </w:tc>
        <w:tc>
          <w:tcPr>
            <w:tcW w:type="dxa" w:w="2484"/>
            <w:vAlign w:val="center"/>
          </w:tcPr>
          <w:p>
            <w:r>
              <w:rPr>
                <w:rFonts w:ascii="Aptos" w:hAnsi="Aptos"/>
                <w:sz w:val="17"/>
              </w:rPr>
              <w:t>The guardrails are excellent, but the product mechanics are lighter than the core engine.</w:t>
            </w:r>
          </w:p>
        </w:tc>
        <w:tc>
          <w:tcPr>
            <w:tcW w:type="dxa" w:w="2484"/>
            <w:vAlign w:val="center"/>
          </w:tcPr>
          <w:p>
            <w:r>
              <w:rPr>
                <w:rFonts w:ascii="Aptos" w:hAnsi="Aptos"/>
                <w:sz w:val="17"/>
              </w:rPr>
              <w:t>Lock transaction ledger, earn/spend tables, and anti-manipulation rules.</w:t>
            </w:r>
          </w:p>
        </w:tc>
      </w:tr>
      <w:tr>
        <w:tc>
          <w:tcPr>
            <w:tcW w:type="dxa" w:w="2484"/>
            <w:vAlign w:val="center"/>
          </w:tcPr>
          <w:p>
            <w:r>
              <w:rPr>
                <w:rFonts w:ascii="Aptos" w:hAnsi="Aptos"/>
                <w:sz w:val="18"/>
              </w:rPr>
              <w:t>Moderation / policy / consent</w:t>
            </w:r>
          </w:p>
        </w:tc>
        <w:tc>
          <w:tcPr>
            <w:tcW w:type="dxa" w:w="2484"/>
            <w:vAlign w:val="center"/>
          </w:tcPr>
          <w:p>
            <w:r>
              <w:rPr>
                <w:rFonts w:ascii="Aptos" w:hAnsi="Aptos"/>
                <w:sz w:val="18"/>
              </w:rPr>
              <w:t>Fully build-ready</w:t>
            </w:r>
          </w:p>
        </w:tc>
        <w:tc>
          <w:tcPr>
            <w:tcW w:type="dxa" w:w="2484"/>
            <w:vAlign w:val="center"/>
          </w:tcPr>
          <w:p>
            <w:r>
              <w:rPr>
                <w:rFonts w:ascii="Aptos" w:hAnsi="Aptos"/>
                <w:sz w:val="17"/>
              </w:rPr>
              <w:t>Operational closure and Quantum Mirror docs are explicit about consent scopes, retention, deletion classes, dual-consent pair data, and escalation rules.</w:t>
            </w:r>
          </w:p>
        </w:tc>
        <w:tc>
          <w:tcPr>
            <w:tcW w:type="dxa" w:w="2484"/>
            <w:vAlign w:val="center"/>
          </w:tcPr>
          <w:p>
            <w:r>
              <w:rPr>
                <w:rFonts w:ascii="Aptos" w:hAnsi="Aptos"/>
                <w:sz w:val="17"/>
              </w:rPr>
              <w:t>Build these as real services and tables, not prompts.</w:t>
            </w:r>
          </w:p>
        </w:tc>
      </w:tr>
      <w:tr>
        <w:tc>
          <w:tcPr>
            <w:tcW w:type="dxa" w:w="2484"/>
            <w:vAlign w:val="center"/>
          </w:tcPr>
          <w:p>
            <w:r>
              <w:rPr>
                <w:rFonts w:ascii="Aptos" w:hAnsi="Aptos"/>
                <w:sz w:val="18"/>
              </w:rPr>
              <w:t>API / service architecture</w:t>
            </w:r>
          </w:p>
        </w:tc>
        <w:tc>
          <w:tcPr>
            <w:tcW w:type="dxa" w:w="2484"/>
            <w:vAlign w:val="center"/>
          </w:tcPr>
          <w:p>
            <w:r>
              <w:rPr>
                <w:rFonts w:ascii="Aptos" w:hAnsi="Aptos"/>
                <w:sz w:val="18"/>
              </w:rPr>
              <w:t>Fully build-ready</w:t>
            </w:r>
          </w:p>
        </w:tc>
        <w:tc>
          <w:tcPr>
            <w:tcW w:type="dxa" w:w="2484"/>
            <w:vAlign w:val="center"/>
          </w:tcPr>
          <w:p>
            <w:r>
              <w:rPr>
                <w:rFonts w:ascii="Aptos" w:hAnsi="Aptos"/>
                <w:sz w:val="17"/>
              </w:rPr>
              <w:t>Scoring, matching, genome extraction, reflection, policy, event ledger, feature store, and report service ownership are already partitioned.</w:t>
            </w:r>
          </w:p>
        </w:tc>
        <w:tc>
          <w:tcPr>
            <w:tcW w:type="dxa" w:w="2484"/>
            <w:vAlign w:val="center"/>
          </w:tcPr>
          <w:p>
            <w:r>
              <w:rPr>
                <w:rFonts w:ascii="Aptos" w:hAnsi="Aptos"/>
                <w:sz w:val="17"/>
              </w:rPr>
              <w:t>Keep service boundaries hard.</w:t>
            </w:r>
          </w:p>
        </w:tc>
      </w:tr>
      <w:tr>
        <w:tc>
          <w:tcPr>
            <w:tcW w:type="dxa" w:w="2484"/>
            <w:vAlign w:val="center"/>
          </w:tcPr>
          <w:p>
            <w:r>
              <w:rPr>
                <w:rFonts w:ascii="Aptos" w:hAnsi="Aptos"/>
                <w:sz w:val="18"/>
              </w:rPr>
              <w:t>Calibration / outcome learning</w:t>
            </w:r>
          </w:p>
        </w:tc>
        <w:tc>
          <w:tcPr>
            <w:tcW w:type="dxa" w:w="2484"/>
            <w:vAlign w:val="center"/>
          </w:tcPr>
          <w:p>
            <w:r>
              <w:rPr>
                <w:rFonts w:ascii="Aptos" w:hAnsi="Aptos"/>
                <w:sz w:val="18"/>
              </w:rPr>
              <w:t>Partially specified</w:t>
            </w:r>
          </w:p>
        </w:tc>
        <w:tc>
          <w:tcPr>
            <w:tcW w:type="dxa" w:w="2484"/>
            <w:vAlign w:val="center"/>
          </w:tcPr>
          <w:p>
            <w:r>
              <w:rPr>
                <w:rFonts w:ascii="Aptos" w:hAnsi="Aptos"/>
                <w:sz w:val="17"/>
              </w:rPr>
              <w:t>FeedbackData and outcome checkpoints exist, but full training loops and coefficient tuning are intentionally later-phase.</w:t>
            </w:r>
          </w:p>
        </w:tc>
        <w:tc>
          <w:tcPr>
            <w:tcW w:type="dxa" w:w="2484"/>
            <w:vAlign w:val="center"/>
          </w:tcPr>
          <w:p>
            <w:r>
              <w:rPr>
                <w:rFonts w:ascii="Aptos" w:hAnsi="Aptos"/>
                <w:sz w:val="17"/>
              </w:rPr>
              <w:t>Capture telemetry now even if ML tuning comes later.</w:t>
            </w:r>
          </w:p>
        </w:tc>
      </w:tr>
      <w:tr>
        <w:tc>
          <w:tcPr>
            <w:tcW w:type="dxa" w:w="2484"/>
            <w:vAlign w:val="center"/>
          </w:tcPr>
          <w:p>
            <w:r>
              <w:rPr>
                <w:rFonts w:ascii="Aptos" w:hAnsi="Aptos"/>
                <w:sz w:val="18"/>
              </w:rPr>
              <w:t>Last Light / memorial flow</w:t>
            </w:r>
          </w:p>
        </w:tc>
        <w:tc>
          <w:tcPr>
            <w:tcW w:type="dxa" w:w="2484"/>
            <w:vAlign w:val="center"/>
          </w:tcPr>
          <w:p>
            <w:r>
              <w:rPr>
                <w:rFonts w:ascii="Aptos" w:hAnsi="Aptos"/>
                <w:sz w:val="18"/>
              </w:rPr>
              <w:t>Needs dedicated dev doc</w:t>
            </w:r>
          </w:p>
        </w:tc>
        <w:tc>
          <w:tcPr>
            <w:tcW w:type="dxa" w:w="2484"/>
            <w:vAlign w:val="center"/>
          </w:tcPr>
          <w:p>
            <w:r>
              <w:rPr>
                <w:rFonts w:ascii="Aptos" w:hAnsi="Aptos"/>
                <w:sz w:val="17"/>
              </w:rPr>
              <w:t>It exists as a Sanctuary feature and E_GRIEF-adjacent ritual, but implementation detail is not locked to the same standard as core Sanctuary.</w:t>
            </w:r>
          </w:p>
        </w:tc>
        <w:tc>
          <w:tcPr>
            <w:tcW w:type="dxa" w:w="2484"/>
            <w:vAlign w:val="center"/>
          </w:tcPr>
          <w:p>
            <w:r>
              <w:rPr>
                <w:rFonts w:ascii="Aptos" w:hAnsi="Aptos"/>
                <w:sz w:val="17"/>
              </w:rPr>
              <w:t>Treat as post-core Sanctuary module with its own privacy and ritual flow spec.</w:t>
            </w:r>
          </w:p>
        </w:tc>
      </w:tr>
      <w:tr>
        <w:tc>
          <w:tcPr>
            <w:tcW w:type="dxa" w:w="2484"/>
            <w:vAlign w:val="center"/>
          </w:tcPr>
          <w:p>
            <w:r>
              <w:rPr>
                <w:rFonts w:ascii="Aptos" w:hAnsi="Aptos"/>
                <w:sz w:val="18"/>
              </w:rPr>
              <w:t>Badge Academy / Growth curriculum</w:t>
            </w:r>
          </w:p>
        </w:tc>
        <w:tc>
          <w:tcPr>
            <w:tcW w:type="dxa" w:w="2484"/>
            <w:vAlign w:val="center"/>
          </w:tcPr>
          <w:p>
            <w:r>
              <w:rPr>
                <w:rFonts w:ascii="Aptos" w:hAnsi="Aptos"/>
                <w:sz w:val="18"/>
              </w:rPr>
              <w:t>Needs dedicated dev doc</w:t>
            </w:r>
          </w:p>
        </w:tc>
        <w:tc>
          <w:tcPr>
            <w:tcW w:type="dxa" w:w="2484"/>
            <w:vAlign w:val="center"/>
          </w:tcPr>
          <w:p>
            <w:r>
              <w:rPr>
                <w:rFonts w:ascii="Aptos" w:hAnsi="Aptos"/>
                <w:sz w:val="17"/>
              </w:rPr>
              <w:t>Named and scoped, but not yet engineering-grade.</w:t>
            </w:r>
          </w:p>
        </w:tc>
        <w:tc>
          <w:tcPr>
            <w:tcW w:type="dxa" w:w="2484"/>
            <w:vAlign w:val="center"/>
          </w:tcPr>
          <w:p>
            <w:r>
              <w:rPr>
                <w:rFonts w:ascii="Aptos" w:hAnsi="Aptos"/>
                <w:sz w:val="17"/>
              </w:rPr>
              <w:t>Park until core loop is stable.</w:t>
            </w:r>
          </w:p>
        </w:tc>
      </w:tr>
    </w:tbl>
    <w:p>
      <w:r>
        <w:br w:type="page"/>
      </w:r>
    </w:p>
    <w:p>
      <w:pPr>
        <w:pStyle w:val="Heading1"/>
      </w:pPr>
      <w:r>
        <w:t>Drift System Review</w:t>
      </w:r>
    </w:p>
    <w:p>
      <w:pPr/>
      <w:r>
        <w:rPr>
          <w:b/>
        </w:rPr>
        <w:t xml:space="preserve">• </w:t>
      </w:r>
      <w:r>
        <w:t>Current status: the current package does reference drift in the right places. The core docs retain drift as part of relationship forecast, messaging telemetry, Sanctuary interventions, companion architecture, async scans, and phase-6 richer drift logic. That means drift conceptually belongs to the current system.</w:t>
      </w:r>
    </w:p>
    <w:p>
      <w:pPr/>
      <w:r>
        <w:rPr>
          <w:b/>
        </w:rPr>
        <w:t xml:space="preserve">• </w:t>
      </w:r>
      <w:r>
        <w:t>Problem: the strongest deterministic drift rules are still living in the standalone DriftEligibility document instead of being fully embedded into the corrected master package. So the system is aware of drift, but the drift governor is not yet fully fused into the main law-stack handoff.</w:t>
      </w:r>
    </w:p>
    <w:p>
      <w:pPr/>
      <w:r>
        <w:rPr>
          <w:b/>
        </w:rPr>
        <w:t xml:space="preserve">• </w:t>
      </w:r>
      <w:r>
        <w:t>Verdict: drift is updated in principle, but not yet fully merged in practice. It should be promoted from a sidecar note to an official companion-system addendum.</w:t>
      </w:r>
    </w:p>
    <w:p>
      <w:pPr>
        <w:pStyle w:val="Heading2"/>
      </w:pPr>
      <w:r>
        <w:t>Recommended Drift Architecture (merge into the official package)</w:t>
      </w:r>
    </w:p>
    <w:p>
      <w:pPr/>
      <w:r>
        <w:rPr>
          <w:b/>
        </w:rPr>
        <w:t xml:space="preserve">• </w:t>
      </w:r>
      <w:r>
        <w:t>Drift belongs to the medium lane, not the fast lane and not the slow identity lane. It should explain whether recent distance is temporary, protective, avoidant, or terminal without rewriting archetype, baseline shadow, or readiness blueprint.</w:t>
      </w:r>
    </w:p>
    <w:p>
      <w:pPr/>
      <w:r>
        <w:rPr>
          <w:b/>
        </w:rPr>
        <w:t xml:space="preserve">• </w:t>
      </w:r>
      <w:r>
        <w:t>Drift reads message gaps, unanswered bids, ritual drop-off, pacing shifts, repair behavior, arousal volatility, contradiction severity, and move stability. It writes governed drift_status, drift_reason_probabilities, drift_confidence, and decayable drift snapshots.</w:t>
      </w:r>
    </w:p>
    <w:p>
      <w:pPr/>
      <w:r>
        <w:rPr>
          <w:b/>
        </w:rPr>
        <w:t xml:space="preserve">• </w:t>
      </w:r>
      <w:r>
        <w:t>Drift should influence forecast and pair guidance more than compatibility. The docs already point in this direction, and the standalone drift rules agree: strong impact on forecast, modest impact on compatibility until outcomes calibrate coefficients.</w:t>
      </w:r>
    </w:p>
    <w:p>
      <w:pPr/>
      <w:r>
        <w:rPr>
          <w:b/>
        </w:rPr>
        <w:t xml:space="preserve">• </w:t>
      </w:r>
      <w:r>
        <w:t>Drift must decay when behavior normalizes. A bad week is not a tattoo.</w:t>
      </w:r>
    </w:p>
    <w:p>
      <w:pPr>
        <w:pStyle w:val="Heading2"/>
      </w:pPr>
      <w:r>
        <w:t>DriftEligibility v1 - lock-the-engine rules to merge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color w:val="17365D"/>
                <w:sz w:val="19"/>
              </w:rPr>
              <w:t>Element</w:t>
            </w:r>
          </w:p>
        </w:tc>
        <w:tc>
          <w:tcPr>
            <w:tcW w:type="dxa" w:w="3312"/>
            <w:vAlign w:val="center"/>
            <w:shd w:fill="D9E2F3"/>
          </w:tcPr>
          <w:p>
            <w:r>
              <w:rPr>
                <w:rFonts w:ascii="Aptos" w:hAnsi="Aptos"/>
                <w:b/>
                <w:color w:val="17365D"/>
                <w:sz w:val="19"/>
              </w:rPr>
              <w:t>Locked rule</w:t>
            </w:r>
          </w:p>
        </w:tc>
        <w:tc>
          <w:tcPr>
            <w:tcW w:type="dxa" w:w="3312"/>
            <w:vAlign w:val="center"/>
            <w:shd w:fill="D9E2F3"/>
          </w:tcPr>
          <w:p>
            <w:r>
              <w:rPr>
                <w:rFonts w:ascii="Aptos" w:hAnsi="Aptos"/>
                <w:b/>
                <w:color w:val="17365D"/>
                <w:sz w:val="19"/>
              </w:rPr>
              <w:t>Build meaning</w:t>
            </w:r>
          </w:p>
        </w:tc>
      </w:tr>
      <w:tr>
        <w:tc>
          <w:tcPr>
            <w:tcW w:type="dxa" w:w="3312"/>
            <w:vAlign w:val="center"/>
          </w:tcPr>
          <w:p>
            <w:r>
              <w:rPr>
                <w:rFonts w:ascii="Aptos" w:hAnsi="Aptos"/>
                <w:sz w:val="19"/>
              </w:rPr>
              <w:t>Purpose</w:t>
            </w:r>
          </w:p>
        </w:tc>
        <w:tc>
          <w:tcPr>
            <w:tcW w:type="dxa" w:w="3312"/>
            <w:vAlign w:val="center"/>
          </w:tcPr>
          <w:p>
            <w:r>
              <w:rPr>
                <w:rFonts w:ascii="Aptos" w:hAnsi="Aptos"/>
                <w:sz w:val="19"/>
              </w:rPr>
              <w:t>Only allow slow-trait drift when stable evidence suggests the person has actually changed or onboarding was inaccurate.</w:t>
            </w:r>
          </w:p>
        </w:tc>
        <w:tc>
          <w:tcPr>
            <w:tcW w:type="dxa" w:w="3312"/>
            <w:vAlign w:val="center"/>
          </w:tcPr>
          <w:p>
            <w:r>
              <w:rPr>
                <w:rFonts w:ascii="Aptos" w:hAnsi="Aptos"/>
                <w:sz w:val="19"/>
              </w:rPr>
              <w:t>Prevents identity chaos and emotional whiplash.</w:t>
            </w:r>
          </w:p>
        </w:tc>
      </w:tr>
      <w:tr>
        <w:tc>
          <w:tcPr>
            <w:tcW w:type="dxa" w:w="3312"/>
            <w:vAlign w:val="center"/>
          </w:tcPr>
          <w:p>
            <w:r>
              <w:rPr>
                <w:rFonts w:ascii="Aptos" w:hAnsi="Aptos"/>
                <w:sz w:val="19"/>
              </w:rPr>
              <w:t>Inputs</w:t>
            </w:r>
          </w:p>
        </w:tc>
        <w:tc>
          <w:tcPr>
            <w:tcW w:type="dxa" w:w="3312"/>
            <w:vAlign w:val="center"/>
          </w:tcPr>
          <w:p>
            <w:r>
              <w:rPr>
                <w:rFonts w:ascii="Aptos" w:hAnsi="Aptos"/>
                <w:sz w:val="19"/>
              </w:rPr>
              <w:t>rollup_n50, rollup_n30, current genome, config thresholds.</w:t>
            </w:r>
          </w:p>
        </w:tc>
        <w:tc>
          <w:tcPr>
            <w:tcW w:type="dxa" w:w="3312"/>
            <w:vAlign w:val="center"/>
          </w:tcPr>
          <w:p>
            <w:r>
              <w:rPr>
                <w:rFonts w:ascii="Aptos" w:hAnsi="Aptos"/>
                <w:sz w:val="19"/>
              </w:rPr>
              <w:t>Requires event ledger + feature rollups before drift writes.</w:t>
            </w:r>
          </w:p>
        </w:tc>
      </w:tr>
      <w:tr>
        <w:tc>
          <w:tcPr>
            <w:tcW w:type="dxa" w:w="3312"/>
            <w:vAlign w:val="center"/>
          </w:tcPr>
          <w:p>
            <w:r>
              <w:rPr>
                <w:rFonts w:ascii="Aptos" w:hAnsi="Aptos"/>
                <w:sz w:val="19"/>
              </w:rPr>
              <w:t>Outputs</w:t>
            </w:r>
          </w:p>
        </w:tc>
        <w:tc>
          <w:tcPr>
            <w:tcW w:type="dxa" w:w="3312"/>
            <w:vAlign w:val="center"/>
          </w:tcPr>
          <w:p>
            <w:r>
              <w:rPr>
                <w:rFonts w:ascii="Aptos" w:hAnsi="Aptos"/>
                <w:sz w:val="19"/>
              </w:rPr>
              <w:t>eligible: bool, reason_codes: string[], confidence: float.</w:t>
            </w:r>
          </w:p>
        </w:tc>
        <w:tc>
          <w:tcPr>
            <w:tcW w:type="dxa" w:w="3312"/>
            <w:vAlign w:val="center"/>
          </w:tcPr>
          <w:p>
            <w:r>
              <w:rPr>
                <w:rFonts w:ascii="Aptos" w:hAnsi="Aptos"/>
                <w:sz w:val="19"/>
              </w:rPr>
              <w:t>Every drift write needs an audit trail.</w:t>
            </w:r>
          </w:p>
        </w:tc>
      </w:tr>
      <w:tr>
        <w:tc>
          <w:tcPr>
            <w:tcW w:type="dxa" w:w="3312"/>
            <w:vAlign w:val="center"/>
          </w:tcPr>
          <w:p>
            <w:r>
              <w:rPr>
                <w:rFonts w:ascii="Aptos" w:hAnsi="Aptos"/>
                <w:sz w:val="19"/>
              </w:rPr>
              <w:t>Required metrics</w:t>
            </w:r>
          </w:p>
        </w:tc>
        <w:tc>
          <w:tcPr>
            <w:tcW w:type="dxa" w:w="3312"/>
            <w:vAlign w:val="center"/>
          </w:tcPr>
          <w:p>
            <w:r>
              <w:rPr>
                <w:rFonts w:ascii="Aptos" w:hAnsi="Aptos"/>
                <w:sz w:val="19"/>
              </w:rPr>
              <w:t>E50 escalation rate, E20 escalation rate, R50 repair success rate, L50 normalized repair latency, A_slope50 arousal slope, A_std50 arousal volatility, C50 contradiction severity, move_entropy50.</w:t>
            </w:r>
          </w:p>
        </w:tc>
        <w:tc>
          <w:tcPr>
            <w:tcW w:type="dxa" w:w="3312"/>
            <w:vAlign w:val="center"/>
          </w:tcPr>
          <w:p>
            <w:r>
              <w:rPr>
                <w:rFonts w:ascii="Aptos" w:hAnsi="Aptos"/>
                <w:sz w:val="19"/>
              </w:rPr>
              <w:t>These become the minimum drift feature set.</w:t>
            </w:r>
          </w:p>
        </w:tc>
      </w:tr>
      <w:tr>
        <w:tc>
          <w:tcPr>
            <w:tcW w:type="dxa" w:w="3312"/>
            <w:vAlign w:val="center"/>
          </w:tcPr>
          <w:p>
            <w:r>
              <w:rPr>
                <w:rFonts w:ascii="Aptos" w:hAnsi="Aptos"/>
                <w:sz w:val="19"/>
              </w:rPr>
              <w:t>Gate G0</w:t>
            </w:r>
          </w:p>
        </w:tc>
        <w:tc>
          <w:tcPr>
            <w:tcW w:type="dxa" w:w="3312"/>
            <w:vAlign w:val="center"/>
          </w:tcPr>
          <w:p>
            <w:r>
              <w:rPr>
                <w:rFonts w:ascii="Aptos" w:hAnsi="Aptos"/>
                <w:sz w:val="19"/>
              </w:rPr>
              <w:t>At least 50 total events and at least 10 unique days covered.</w:t>
            </w:r>
          </w:p>
        </w:tc>
        <w:tc>
          <w:tcPr>
            <w:tcW w:type="dxa" w:w="3312"/>
            <w:vAlign w:val="center"/>
          </w:tcPr>
          <w:p>
            <w:r>
              <w:rPr>
                <w:rFonts w:ascii="Aptos" w:hAnsi="Aptos"/>
                <w:sz w:val="19"/>
              </w:rPr>
              <w:t>One bad weekend cannot redefine someone.</w:t>
            </w:r>
          </w:p>
        </w:tc>
      </w:tr>
      <w:tr>
        <w:tc>
          <w:tcPr>
            <w:tcW w:type="dxa" w:w="3312"/>
            <w:vAlign w:val="center"/>
          </w:tcPr>
          <w:p>
            <w:r>
              <w:rPr>
                <w:rFonts w:ascii="Aptos" w:hAnsi="Aptos"/>
                <w:sz w:val="19"/>
              </w:rPr>
              <w:t>Gate G1</w:t>
            </w:r>
          </w:p>
        </w:tc>
        <w:tc>
          <w:tcPr>
            <w:tcW w:type="dxa" w:w="3312"/>
            <w:vAlign w:val="center"/>
          </w:tcPr>
          <w:p>
            <w:r>
              <w:rPr>
                <w:rFonts w:ascii="Aptos" w:hAnsi="Aptos"/>
                <w:sz w:val="19"/>
              </w:rPr>
              <w:t>Recent instability blocked if E20 &gt; 0.35 or A_std50 &gt; 0.22.</w:t>
            </w:r>
          </w:p>
        </w:tc>
        <w:tc>
          <w:tcPr>
            <w:tcW w:type="dxa" w:w="3312"/>
            <w:vAlign w:val="center"/>
          </w:tcPr>
          <w:p>
            <w:r>
              <w:rPr>
                <w:rFonts w:ascii="Aptos" w:hAnsi="Aptos"/>
                <w:sz w:val="19"/>
              </w:rPr>
              <w:t>Do not redefine identity mid-storm.</w:t>
            </w:r>
          </w:p>
        </w:tc>
      </w:tr>
      <w:tr>
        <w:tc>
          <w:tcPr>
            <w:tcW w:type="dxa" w:w="3312"/>
            <w:vAlign w:val="center"/>
          </w:tcPr>
          <w:p>
            <w:r>
              <w:rPr>
                <w:rFonts w:ascii="Aptos" w:hAnsi="Aptos"/>
                <w:sz w:val="19"/>
              </w:rPr>
              <w:t>Gate G2</w:t>
            </w:r>
          </w:p>
        </w:tc>
        <w:tc>
          <w:tcPr>
            <w:tcW w:type="dxa" w:w="3312"/>
            <w:vAlign w:val="center"/>
          </w:tcPr>
          <w:p>
            <w:r>
              <w:rPr>
                <w:rFonts w:ascii="Aptos" w:hAnsi="Aptos"/>
                <w:sz w:val="19"/>
              </w:rPr>
              <w:t>Trend must be settled: abs(A_slope50) &lt;= 0.05.</w:t>
            </w:r>
          </w:p>
        </w:tc>
        <w:tc>
          <w:tcPr>
            <w:tcW w:type="dxa" w:w="3312"/>
            <w:vAlign w:val="center"/>
          </w:tcPr>
          <w:p>
            <w:r>
              <w:rPr>
                <w:rFonts w:ascii="Aptos" w:hAnsi="Aptos"/>
                <w:sz w:val="19"/>
              </w:rPr>
              <w:t>Postpone drift while arousal trend is still swinging.</w:t>
            </w:r>
          </w:p>
        </w:tc>
      </w:tr>
      <w:tr>
        <w:tc>
          <w:tcPr>
            <w:tcW w:type="dxa" w:w="3312"/>
            <w:vAlign w:val="center"/>
          </w:tcPr>
          <w:p>
            <w:r>
              <w:rPr>
                <w:rFonts w:ascii="Aptos" w:hAnsi="Aptos"/>
                <w:sz w:val="19"/>
              </w:rPr>
              <w:t>Gate G3</w:t>
            </w:r>
          </w:p>
        </w:tc>
        <w:tc>
          <w:tcPr>
            <w:tcW w:type="dxa" w:w="3312"/>
            <w:vAlign w:val="center"/>
          </w:tcPr>
          <w:p>
            <w:r>
              <w:rPr>
                <w:rFonts w:ascii="Aptos" w:hAnsi="Aptos"/>
                <w:sz w:val="19"/>
              </w:rPr>
              <w:t>Contradictions must be controlled: C50 &lt;= 0.55 or improved by at least 0.10 versus previous 50-window.</w:t>
            </w:r>
          </w:p>
        </w:tc>
        <w:tc>
          <w:tcPr>
            <w:tcW w:type="dxa" w:w="3312"/>
            <w:vAlign w:val="center"/>
          </w:tcPr>
          <w:p>
            <w:r>
              <w:rPr>
                <w:rFonts w:ascii="Aptos" w:hAnsi="Aptos"/>
                <w:sz w:val="19"/>
              </w:rPr>
              <w:t>Blocks drift when the story is still internally noisy.</w:t>
            </w:r>
          </w:p>
        </w:tc>
      </w:tr>
      <w:tr>
        <w:tc>
          <w:tcPr>
            <w:tcW w:type="dxa" w:w="3312"/>
            <w:vAlign w:val="center"/>
          </w:tcPr>
          <w:p>
            <w:r>
              <w:rPr>
                <w:rFonts w:ascii="Aptos" w:hAnsi="Aptos"/>
                <w:sz w:val="19"/>
              </w:rPr>
              <w:t>Gate G4</w:t>
            </w:r>
          </w:p>
        </w:tc>
        <w:tc>
          <w:tcPr>
            <w:tcW w:type="dxa" w:w="3312"/>
            <w:vAlign w:val="center"/>
          </w:tcPr>
          <w:p>
            <w:r>
              <w:rPr>
                <w:rFonts w:ascii="Aptos" w:hAnsi="Aptos"/>
                <w:sz w:val="19"/>
              </w:rPr>
              <w:t>Behavior must be stable: move_entropy_norm &lt;= 0.78.</w:t>
            </w:r>
          </w:p>
        </w:tc>
        <w:tc>
          <w:tcPr>
            <w:tcW w:type="dxa" w:w="3312"/>
            <w:vAlign w:val="center"/>
          </w:tcPr>
          <w:p>
            <w:r>
              <w:rPr>
                <w:rFonts w:ascii="Aptos" w:hAnsi="Aptos"/>
                <w:sz w:val="19"/>
              </w:rPr>
              <w:t>Reject drift when behavior is chaotic.</w:t>
            </w:r>
          </w:p>
        </w:tc>
      </w:tr>
      <w:tr>
        <w:tc>
          <w:tcPr>
            <w:tcW w:type="dxa" w:w="3312"/>
            <w:vAlign w:val="center"/>
          </w:tcPr>
          <w:p>
            <w:r>
              <w:rPr>
                <w:rFonts w:ascii="Aptos" w:hAnsi="Aptos"/>
                <w:sz w:val="19"/>
              </w:rPr>
              <w:t>Eligibility confidence</w:t>
            </w:r>
          </w:p>
        </w:tc>
        <w:tc>
          <w:tcPr>
            <w:tcW w:type="dxa" w:w="3312"/>
            <w:vAlign w:val="center"/>
          </w:tcPr>
          <w:p>
            <w:r>
              <w:rPr>
                <w:rFonts w:ascii="Aptos" w:hAnsi="Aptos"/>
                <w:sz w:val="19"/>
              </w:rPr>
              <w:t>Weighted confidence across recent escalation, volatility, slope, contradiction severity, and move entropy; must be at least 0.60.</w:t>
            </w:r>
          </w:p>
        </w:tc>
        <w:tc>
          <w:tcPr>
            <w:tcW w:type="dxa" w:w="3312"/>
            <w:vAlign w:val="center"/>
          </w:tcPr>
          <w:p>
            <w:r>
              <w:rPr>
                <w:rFonts w:ascii="Aptos" w:hAnsi="Aptos"/>
                <w:sz w:val="19"/>
              </w:rPr>
              <w:t>Prevents pass/fail logic from feeling brittle.</w:t>
            </w:r>
          </w:p>
        </w:tc>
      </w:tr>
      <w:tr>
        <w:tc>
          <w:tcPr>
            <w:tcW w:type="dxa" w:w="3312"/>
            <w:vAlign w:val="center"/>
          </w:tcPr>
          <w:p>
            <w:r>
              <w:rPr>
                <w:rFonts w:ascii="Aptos" w:hAnsi="Aptos"/>
                <w:sz w:val="19"/>
              </w:rPr>
              <w:t>Default v1 stance</w:t>
            </w:r>
          </w:p>
        </w:tc>
        <w:tc>
          <w:tcPr>
            <w:tcW w:type="dxa" w:w="3312"/>
            <w:vAlign w:val="center"/>
          </w:tcPr>
          <w:p>
            <w:r>
              <w:rPr>
                <w:rFonts w:ascii="Aptos" w:hAnsi="Aptos"/>
                <w:sz w:val="19"/>
              </w:rPr>
              <w:t>Keep slow drift OFF by default except micro-drift for shadow_trait_prior and attachment_stability_index. Archetype drift stays OFF until confidence is high.</w:t>
            </w:r>
          </w:p>
        </w:tc>
        <w:tc>
          <w:tcPr>
            <w:tcW w:type="dxa" w:w="3312"/>
            <w:vAlign w:val="center"/>
          </w:tcPr>
          <w:p>
            <w:r>
              <w:rPr>
                <w:rFonts w:ascii="Aptos" w:hAnsi="Aptos"/>
                <w:sz w:val="19"/>
              </w:rPr>
              <w:t>Smart caution. No cowboy identity rewrites.</w:t>
            </w:r>
          </w:p>
        </w:tc>
      </w:tr>
    </w:tbl>
    <w:p>
      <w:pPr>
        <w:pStyle w:val="Heading2"/>
      </w:pPr>
      <w:r>
        <w:t>Shadow Activation rules that should ship beside drift</w:t>
      </w:r>
    </w:p>
    <w:p>
      <w:pPr/>
      <w:r>
        <w:rPr>
          <w:i/>
        </w:rPr>
        <w:t>These rules belong next to drift because they explain active pressure without rewriting baseline trait assignments.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color w:val="17365D"/>
                <w:sz w:val="19"/>
              </w:rPr>
              <w:t>Shadow</w:t>
            </w:r>
          </w:p>
        </w:tc>
        <w:tc>
          <w:tcPr>
            <w:tcW w:type="dxa" w:w="3312"/>
            <w:vAlign w:val="center"/>
            <w:shd w:fill="D9E2F3"/>
          </w:tcPr>
          <w:p>
            <w:r>
              <w:rPr>
                <w:rFonts w:ascii="Aptos" w:hAnsi="Aptos"/>
                <w:b/>
                <w:color w:val="17365D"/>
                <w:sz w:val="19"/>
              </w:rPr>
              <w:t>Activation signature</w:t>
            </w:r>
          </w:p>
        </w:tc>
        <w:tc>
          <w:tcPr>
            <w:tcW w:type="dxa" w:w="3312"/>
            <w:vAlign w:val="center"/>
            <w:shd w:fill="D9E2F3"/>
          </w:tcPr>
          <w:p>
            <w:r>
              <w:rPr>
                <w:rFonts w:ascii="Aptos" w:hAnsi="Aptos"/>
                <w:b/>
                <w:color w:val="17365D"/>
                <w:sz w:val="19"/>
              </w:rPr>
              <w:t>Implementation note</w:t>
            </w:r>
          </w:p>
        </w:tc>
      </w:tr>
      <w:tr>
        <w:tc>
          <w:tcPr>
            <w:tcW w:type="dxa" w:w="3312"/>
            <w:vAlign w:val="center"/>
          </w:tcPr>
          <w:p>
            <w:r>
              <w:rPr>
                <w:rFonts w:ascii="Aptos" w:hAnsi="Aptos"/>
                <w:sz w:val="19"/>
              </w:rPr>
              <w:t>Manipulator</w:t>
            </w:r>
          </w:p>
        </w:tc>
        <w:tc>
          <w:tcPr>
            <w:tcW w:type="dxa" w:w="3312"/>
            <w:vAlign w:val="center"/>
          </w:tcPr>
          <w:p>
            <w:r>
              <w:rPr>
                <w:rFonts w:ascii="Aptos" w:hAnsi="Aptos"/>
                <w:sz w:val="19"/>
              </w:rPr>
              <w:t>control + outcome steering + deflection when challenged</w:t>
            </w:r>
          </w:p>
        </w:tc>
        <w:tc>
          <w:tcPr>
            <w:tcW w:type="dxa" w:w="3312"/>
            <w:vAlign w:val="center"/>
          </w:tcPr>
          <w:p>
            <w:r>
              <w:rPr>
                <w:rFonts w:ascii="Aptos" w:hAnsi="Aptos"/>
                <w:sz w:val="19"/>
              </w:rPr>
              <w:t>Keep conservative and persistence-based to avoid false labeling.</w:t>
            </w:r>
          </w:p>
        </w:tc>
      </w:tr>
      <w:tr>
        <w:tc>
          <w:tcPr>
            <w:tcW w:type="dxa" w:w="3312"/>
            <w:vAlign w:val="center"/>
          </w:tcPr>
          <w:p>
            <w:r>
              <w:rPr>
                <w:rFonts w:ascii="Aptos" w:hAnsi="Aptos"/>
                <w:sz w:val="19"/>
              </w:rPr>
              <w:t>Stonewaller</w:t>
            </w:r>
          </w:p>
        </w:tc>
        <w:tc>
          <w:tcPr>
            <w:tcW w:type="dxa" w:w="3312"/>
            <w:vAlign w:val="center"/>
          </w:tcPr>
          <w:p>
            <w:r>
              <w:rPr>
                <w:rFonts w:ascii="Aptos" w:hAnsi="Aptos"/>
                <w:sz w:val="19"/>
              </w:rPr>
              <w:t>withdrawal + shutdown + control-loss sensitivity</w:t>
            </w:r>
          </w:p>
        </w:tc>
        <w:tc>
          <w:tcPr>
            <w:tcW w:type="dxa" w:w="3312"/>
            <w:vAlign w:val="center"/>
          </w:tcPr>
          <w:p>
            <w:r>
              <w:rPr>
                <w:rFonts w:ascii="Aptos" w:hAnsi="Aptos"/>
                <w:sz w:val="19"/>
              </w:rPr>
              <w:t>Best treated as fast/medium pressure signal, not baseline rewrite.</w:t>
            </w:r>
          </w:p>
        </w:tc>
      </w:tr>
      <w:tr>
        <w:tc>
          <w:tcPr>
            <w:tcW w:type="dxa" w:w="3312"/>
            <w:vAlign w:val="center"/>
          </w:tcPr>
          <w:p>
            <w:r>
              <w:rPr>
                <w:rFonts w:ascii="Aptos" w:hAnsi="Aptos"/>
                <w:sz w:val="19"/>
              </w:rPr>
              <w:t>Love Bomber</w:t>
            </w:r>
          </w:p>
        </w:tc>
        <w:tc>
          <w:tcPr>
            <w:tcW w:type="dxa" w:w="3312"/>
            <w:vAlign w:val="center"/>
          </w:tcPr>
          <w:p>
            <w:r>
              <w:rPr>
                <w:rFonts w:ascii="Aptos" w:hAnsi="Aptos"/>
                <w:sz w:val="19"/>
              </w:rPr>
              <w:t>high pursuit + reassurance hunger + intensity under low safety</w:t>
            </w:r>
          </w:p>
        </w:tc>
        <w:tc>
          <w:tcPr>
            <w:tcW w:type="dxa" w:w="3312"/>
            <w:vAlign w:val="center"/>
          </w:tcPr>
          <w:p>
            <w:r>
              <w:rPr>
                <w:rFonts w:ascii="Aptos" w:hAnsi="Aptos"/>
                <w:sz w:val="19"/>
              </w:rPr>
              <w:t>Useful for forecast and couple guidance.</w:t>
            </w:r>
          </w:p>
        </w:tc>
      </w:tr>
      <w:tr>
        <w:tc>
          <w:tcPr>
            <w:tcW w:type="dxa" w:w="3312"/>
            <w:vAlign w:val="center"/>
          </w:tcPr>
          <w:p>
            <w:r>
              <w:rPr>
                <w:rFonts w:ascii="Aptos" w:hAnsi="Aptos"/>
                <w:sz w:val="19"/>
              </w:rPr>
              <w:t>Chameleon</w:t>
            </w:r>
          </w:p>
        </w:tc>
        <w:tc>
          <w:tcPr>
            <w:tcW w:type="dxa" w:w="3312"/>
            <w:vAlign w:val="center"/>
          </w:tcPr>
          <w:p>
            <w:r>
              <w:rPr>
                <w:rFonts w:ascii="Aptos" w:hAnsi="Aptos"/>
                <w:sz w:val="19"/>
              </w:rPr>
              <w:t>appeasement + self-erasure under threat</w:t>
            </w:r>
          </w:p>
        </w:tc>
        <w:tc>
          <w:tcPr>
            <w:tcW w:type="dxa" w:w="3312"/>
            <w:vAlign w:val="center"/>
          </w:tcPr>
          <w:p>
            <w:r>
              <w:rPr>
                <w:rFonts w:ascii="Aptos" w:hAnsi="Aptos"/>
                <w:sz w:val="19"/>
              </w:rPr>
              <w:t>Should remain hidden internal logic unless softly translated for owner.</w:t>
            </w:r>
          </w:p>
        </w:tc>
      </w:tr>
      <w:tr>
        <w:tc>
          <w:tcPr>
            <w:tcW w:type="dxa" w:w="3312"/>
            <w:vAlign w:val="center"/>
          </w:tcPr>
          <w:p>
            <w:r>
              <w:rPr>
                <w:rFonts w:ascii="Aptos" w:hAnsi="Aptos"/>
                <w:sz w:val="19"/>
              </w:rPr>
              <w:t>Scorekeeper</w:t>
            </w:r>
          </w:p>
        </w:tc>
        <w:tc>
          <w:tcPr>
            <w:tcW w:type="dxa" w:w="3312"/>
            <w:vAlign w:val="center"/>
          </w:tcPr>
          <w:p>
            <w:r>
              <w:rPr>
                <w:rFonts w:ascii="Aptos" w:hAnsi="Aptos"/>
                <w:sz w:val="19"/>
              </w:rPr>
              <w:t>unfairness focus + accounting + re-litigating</w:t>
            </w:r>
          </w:p>
        </w:tc>
        <w:tc>
          <w:tcPr>
            <w:tcW w:type="dxa" w:w="3312"/>
            <w:vAlign w:val="center"/>
          </w:tcPr>
          <w:p>
            <w:r>
              <w:rPr>
                <w:rFonts w:ascii="Aptos" w:hAnsi="Aptos"/>
                <w:sz w:val="19"/>
              </w:rPr>
              <w:t>Needs event labels for history references and unfairness triggers.</w:t>
            </w:r>
          </w:p>
        </w:tc>
      </w:tr>
      <w:tr>
        <w:tc>
          <w:tcPr>
            <w:tcW w:type="dxa" w:w="3312"/>
            <w:vAlign w:val="center"/>
          </w:tcPr>
          <w:p>
            <w:r>
              <w:rPr>
                <w:rFonts w:ascii="Aptos" w:hAnsi="Aptos"/>
                <w:sz w:val="19"/>
              </w:rPr>
              <w:t>Self-Saboteur</w:t>
            </w:r>
          </w:p>
        </w:tc>
        <w:tc>
          <w:tcPr>
            <w:tcW w:type="dxa" w:w="3312"/>
            <w:vAlign w:val="center"/>
          </w:tcPr>
          <w:p>
            <w:r>
              <w:rPr>
                <w:rFonts w:ascii="Aptos" w:hAnsi="Aptos"/>
                <w:sz w:val="19"/>
              </w:rPr>
              <w:t>rupture/self-punish loop + shame + pre-emptive collapse</w:t>
            </w:r>
          </w:p>
        </w:tc>
        <w:tc>
          <w:tcPr>
            <w:tcW w:type="dxa" w:w="3312"/>
            <w:vAlign w:val="center"/>
          </w:tcPr>
          <w:p>
            <w:r>
              <w:rPr>
                <w:rFonts w:ascii="Aptos" w:hAnsi="Aptos"/>
                <w:sz w:val="19"/>
              </w:rPr>
              <w:t>Feed forecast heavily, compatibility modestly at first.</w:t>
            </w:r>
          </w:p>
        </w:tc>
      </w:tr>
    </w:tbl>
    <w:p>
      <w:pPr>
        <w:pStyle w:val="Heading3"/>
      </w:pPr>
      <w:r>
        <w:t>Recommended implementation rule:</w:t>
      </w:r>
    </w:p>
    <w:p>
      <w:pPr/>
      <w:r>
        <w:rPr>
          <w:b/>
        </w:rPr>
        <w:t xml:space="preserve">• </w:t>
      </w:r>
      <w:r>
        <w:t>Use fast EWMA-style activation tracking for recent shadow activation.</w:t>
      </w:r>
    </w:p>
    <w:p>
      <w:pPr/>
      <w:r>
        <w:rPr>
          <w:b/>
        </w:rPr>
        <w:t xml:space="preserve">• </w:t>
      </w:r>
      <w:r>
        <w:t>Cap daily activation movement so one conflict does not spike a shadow to cartoon-villain status.</w:t>
      </w:r>
    </w:p>
    <w:p>
      <w:pPr/>
      <w:r>
        <w:rPr>
          <w:b/>
        </w:rPr>
        <w:t xml:space="preserve">• </w:t>
      </w:r>
      <w:r>
        <w:t>Treat a shadow as meaningfully active only if activation is high in at least 3 of the last 10 events.</w:t>
      </w:r>
    </w:p>
    <w:p>
      <w:pPr/>
      <w:r>
        <w:rPr>
          <w:b/>
        </w:rPr>
        <w:t xml:space="preserve">• </w:t>
      </w:r>
      <w:r>
        <w:t>Let shadow activation feed forecast heavily and compatibility modestly until you have real outcomes for calibration.</w:t>
      </w:r>
    </w:p>
    <w:p>
      <w:r>
        <w:br w:type="page"/>
      </w:r>
    </w:p>
    <w:p>
      <w:pPr>
        <w:pStyle w:val="Heading1"/>
      </w:pPr>
      <w:r>
        <w:t>Recommended developer packaging before build begins</w:t>
      </w:r>
    </w:p>
    <w:p>
      <w:pPr/>
      <w:r>
        <w:rPr>
          <w:b/>
        </w:rPr>
        <w:t xml:space="preserve">• </w:t>
      </w:r>
      <w:r>
        <w:t>Keep the workbook as score authority.</w:t>
      </w:r>
    </w:p>
    <w:p>
      <w:pPr/>
      <w:r>
        <w:rPr>
          <w:b/>
        </w:rPr>
        <w:t xml:space="preserve">• </w:t>
      </w:r>
      <w:r>
        <w:t>Keep the corrected unified blueprint as the main implementation narrative.</w:t>
      </w:r>
    </w:p>
    <w:p>
      <w:pPr/>
      <w:r>
        <w:rPr>
          <w:b/>
        </w:rPr>
        <w:t xml:space="preserve">• </w:t>
      </w:r>
      <w:r>
        <w:t>Keep the operational closure spec as governance and rollout law.</w:t>
      </w:r>
    </w:p>
    <w:p>
      <w:pPr/>
      <w:r>
        <w:rPr>
          <w:b/>
        </w:rPr>
        <w:t xml:space="preserve">• </w:t>
      </w:r>
      <w:r>
        <w:t>Keep Missing Layers v2 as the runtime event and packet spec.</w:t>
      </w:r>
    </w:p>
    <w:p>
      <w:pPr/>
      <w:r>
        <w:rPr>
          <w:b/>
        </w:rPr>
        <w:t xml:space="preserve">• </w:t>
      </w:r>
      <w:r>
        <w:t>Keep Quantum Mirror revised as the premium AI / memory / evidence contract.</w:t>
      </w:r>
    </w:p>
    <w:p>
      <w:pPr/>
      <w:r>
        <w:rPr>
          <w:b/>
        </w:rPr>
        <w:t xml:space="preserve">• </w:t>
      </w:r>
      <w:r>
        <w:t>Add this gap audit as the module readiness map.</w:t>
      </w:r>
    </w:p>
    <w:p>
      <w:pPr/>
      <w:r>
        <w:rPr>
          <w:b/>
        </w:rPr>
        <w:t xml:space="preserve">• </w:t>
      </w:r>
      <w:r>
        <w:t>Merge the DriftEligibility and Shadow Activation rules into the official companion-system package so drift is not split across orphan documents.</w:t>
      </w:r>
    </w:p>
    <w:p>
      <w:pPr/>
      <w:r>
        <w:rPr>
          <w:b/>
        </w:rPr>
        <w:t xml:space="preserve">• </w:t>
      </w:r>
      <w:r>
        <w:t>Write a dedicated engineering spec next for RS Game Ecosystem, Symphonic Match, and any Sanctuary ritual modules you want in production early.</w:t>
      </w:r>
    </w:p>
    <w:p>
      <w:pPr>
        <w:pStyle w:val="Heading2"/>
      </w:pPr>
      <w:r>
        <w:t>Bottom line</w:t>
      </w:r>
    </w:p>
    <w:p>
      <w:r>
        <w:t>Your system is strong enough to hand to real developers now, but not every module is equally mature. The engine is ready. The product shell is mostly ready. The biggest remaining risk is not missing genius - it is developers inventing details in the soft spots. Tighten drift, game ecosystem, Symphonic Match, and a few advanced Sanctuary modules, and the package becomes much harder to misbuild.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4406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440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