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52AE"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left="0" w:firstLine="360"/>
        <w:rPr>
          <w:b/>
        </w:rPr>
      </w:pPr>
      <w:r>
        <w:rPr>
          <w:b/>
        </w:rPr>
        <w:t xml:space="preserve">SERVICES AGREEMENT  </w:t>
      </w:r>
    </w:p>
    <w:p w14:paraId="4B71DAF6" w14:textId="56030109"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left="0" w:firstLine="360"/>
      </w:pPr>
      <w:r>
        <w:t xml:space="preserve">The Services Agreement (the “Agreement”) is between Consultant Corporation with its principal place of business </w:t>
      </w:r>
      <w:proofErr w:type="spellStart"/>
      <w:r>
        <w:t>at</w:t>
      </w:r>
      <w:r w:rsidR="00307CF3" w:rsidRPr="001063E6">
        <w:t>Andrea</w:t>
      </w:r>
      <w:proofErr w:type="spellEnd"/>
      <w:r w:rsidR="00307CF3" w:rsidRPr="001063E6">
        <w:t xml:space="preserve"> </w:t>
      </w:r>
      <w:proofErr w:type="spellStart"/>
      <w:proofErr w:type="gramStart"/>
      <w:r w:rsidR="00307CF3" w:rsidRPr="001063E6">
        <w:t>Albagli</w:t>
      </w:r>
      <w:proofErr w:type="spellEnd"/>
      <w:r w:rsidR="00307CF3">
        <w:t xml:space="preserve"> </w:t>
      </w:r>
      <w:r>
        <w:t xml:space="preserve"> (</w:t>
      </w:r>
      <w:proofErr w:type="gramEnd"/>
      <w:r>
        <w:t xml:space="preserve">“Consultant”) and </w:t>
      </w:r>
      <w:r w:rsidR="00A344A1">
        <w:t>Anthony Sam Adams</w:t>
      </w:r>
      <w:r>
        <w:t xml:space="preserve"> with </w:t>
      </w:r>
      <w:r w:rsidR="00A344A1">
        <w:t xml:space="preserve">his </w:t>
      </w:r>
      <w:r>
        <w:t>principal place of business at _________________________________ (“Customer”).</w:t>
      </w:r>
    </w:p>
    <w:p w14:paraId="350BECE7" w14:textId="04765A46" w:rsidR="006C3C50" w:rsidRDefault="006C3C50" w:rsidP="006C3C50">
      <w:pPr>
        <w:pStyle w:val="FormsHead1"/>
        <w:tabs>
          <w:tab w:val="left" w:pos="720"/>
          <w:tab w:val="left" w:pos="1440"/>
          <w:tab w:val="left" w:pos="2160"/>
          <w:tab w:val="left" w:pos="2880"/>
          <w:tab w:val="left" w:pos="3600"/>
          <w:tab w:val="left" w:pos="4320"/>
          <w:tab w:val="left" w:pos="5040"/>
          <w:tab w:val="left" w:pos="5760"/>
          <w:tab w:val="left" w:pos="6480"/>
          <w:tab w:val="left" w:pos="7200"/>
          <w:tab w:val="left" w:pos="7920"/>
        </w:tabs>
      </w:pPr>
      <w:r>
        <w:t>I.</w:t>
      </w:r>
      <w:r>
        <w:tab/>
        <w:t>Services</w:t>
      </w:r>
    </w:p>
    <w:p w14:paraId="5E3F2087"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Consultant will provide to Customer, in the United States, the Services specified on a Work Order, under the terms of this Agreement.</w:t>
      </w:r>
    </w:p>
    <w:p w14:paraId="4AF2B521" w14:textId="7FC5B1B3" w:rsidR="00307CF3" w:rsidRDefault="006C3C50" w:rsidP="006C3C50">
      <w:pPr>
        <w:pStyle w:val="FormsHead1"/>
        <w:tabs>
          <w:tab w:val="left" w:pos="720"/>
          <w:tab w:val="left" w:pos="1440"/>
          <w:tab w:val="left" w:pos="2160"/>
          <w:tab w:val="left" w:pos="2880"/>
          <w:tab w:val="left" w:pos="3600"/>
          <w:tab w:val="left" w:pos="4320"/>
          <w:tab w:val="left" w:pos="5040"/>
          <w:tab w:val="left" w:pos="5760"/>
          <w:tab w:val="left" w:pos="6480"/>
          <w:tab w:val="left" w:pos="7200"/>
          <w:tab w:val="left" w:pos="7920"/>
        </w:tabs>
      </w:pPr>
      <w:r>
        <w:t>II.</w:t>
      </w:r>
      <w:r>
        <w:tab/>
        <w:t>Definitions</w:t>
      </w:r>
    </w:p>
    <w:p w14:paraId="303AE48B"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hanging="360"/>
      </w:pPr>
      <w:r>
        <w:rPr>
          <w:b/>
        </w:rPr>
        <w:t>2.1</w:t>
      </w:r>
      <w:r>
        <w:rPr>
          <w:b/>
        </w:rPr>
        <w:tab/>
        <w:t>“Work Order”</w:t>
      </w:r>
      <w:r>
        <w:t xml:space="preserve"> shall mean Consultant’s standard form for ordering Services (entitled “Work Order” or “Order Form”) and shall specify the Services and applicable fees. Each Work Order shall be governed by the terms of this Agreement and shall reference the Effective Date specified below.</w:t>
      </w:r>
    </w:p>
    <w:p w14:paraId="218D6189"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hanging="360"/>
      </w:pPr>
      <w:r>
        <w:rPr>
          <w:b/>
        </w:rPr>
        <w:t>2.2</w:t>
      </w:r>
      <w:r>
        <w:rPr>
          <w:b/>
        </w:rPr>
        <w:tab/>
        <w:t>“Services”</w:t>
      </w:r>
      <w:r>
        <w:t xml:space="preserve"> shall mean work performed by Consultant for Customer pursuant to a Work Order, agreed to by the parties, under this Agreement. The schedule for Services will be agreed upon by the parties, subject to availability of </w:t>
      </w:r>
      <w:proofErr w:type="gramStart"/>
      <w:r>
        <w:t>Consultant</w:t>
      </w:r>
      <w:proofErr w:type="gramEnd"/>
      <w:r>
        <w:t xml:space="preserve"> personnel.</w:t>
      </w:r>
    </w:p>
    <w:p w14:paraId="4A2FE6FC" w14:textId="04CC02A0" w:rsidR="00307CF3" w:rsidRDefault="006C3C50" w:rsidP="006C3C50">
      <w:pPr>
        <w:pStyle w:val="FormsHead1"/>
        <w:tabs>
          <w:tab w:val="left" w:pos="720"/>
          <w:tab w:val="left" w:pos="1440"/>
          <w:tab w:val="left" w:pos="2160"/>
          <w:tab w:val="left" w:pos="2880"/>
          <w:tab w:val="left" w:pos="3600"/>
          <w:tab w:val="left" w:pos="4320"/>
          <w:tab w:val="left" w:pos="5040"/>
          <w:tab w:val="left" w:pos="5760"/>
          <w:tab w:val="left" w:pos="6480"/>
          <w:tab w:val="left" w:pos="7200"/>
          <w:tab w:val="left" w:pos="7920"/>
        </w:tabs>
      </w:pPr>
      <w:r>
        <w:t>III.</w:t>
      </w:r>
      <w:r>
        <w:tab/>
        <w:t>Charges, Payment, and Taxes</w:t>
      </w:r>
    </w:p>
    <w:p w14:paraId="6DB76473" w14:textId="1ADDCDE1"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3.1</w:t>
      </w:r>
      <w:r>
        <w:tab/>
        <w:t>Fees for Services</w:t>
      </w:r>
    </w:p>
    <w:p w14:paraId="027FC756"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Unless otherwise expressly specified in the applicable Work Order, Services shall be provided on a time and materials (“T&amp;M”) basis at Consultant’s T&amp;M rates current when the Services are performed. If a dollar limit is stated in the applicable Work Order for T&amp;M Services, the limit shall be deemed an estimate for Customer’s budgeting and Consultant’s resource scheduling purposes; after the limit is expended, Consultant will continue to provide the Services on a T&amp;M basis, if a Work Order for continuation of the Services is signed by the parties.</w:t>
      </w:r>
    </w:p>
    <w:p w14:paraId="4380F017" w14:textId="42744B76"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3.2</w:t>
      </w:r>
      <w:r>
        <w:tab/>
        <w:t>Incidental Expenses</w:t>
      </w:r>
    </w:p>
    <w:p w14:paraId="2BF27352"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Customer shall reimburse Consultant for reasonable travel, communications, and out-of-pocket expenses incurred in conjunction with the Services.</w:t>
      </w:r>
    </w:p>
    <w:p w14:paraId="1E045BD8" w14:textId="19249846"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3.3</w:t>
      </w:r>
      <w:r>
        <w:tab/>
        <w:t>Invoicing and Payment</w:t>
      </w:r>
    </w:p>
    <w:p w14:paraId="4CBD2EE9"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 xml:space="preserve">Consultant shall invoice Customer monthly, unless otherwise expressly specified in the applicable Work Order. Charges shall be payable thirty (30) days from the date of invoice and shall be deemed overdue if they remain unpaid thereafter. Any amount payable by Customer hereunder which remains unpaid after the due date shall be subject to late penalty fees of 1.5% per month from the due date until the amount is paid. </w:t>
      </w:r>
      <w:proofErr w:type="gramStart"/>
      <w:r>
        <w:t>Customer</w:t>
      </w:r>
      <w:proofErr w:type="gramEnd"/>
      <w:r>
        <w:t xml:space="preserve"> shall issue a purchase order, or alternative </w:t>
      </w:r>
      <w:proofErr w:type="gramStart"/>
      <w:r>
        <w:t>document</w:t>
      </w:r>
      <w:proofErr w:type="gramEnd"/>
      <w:r>
        <w:t xml:space="preserve"> acceptable to Consultant, on or before commencement of Services under the applicable Work Order.</w:t>
      </w:r>
    </w:p>
    <w:p w14:paraId="6A053A05" w14:textId="4E4F214C"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3.4</w:t>
      </w:r>
      <w:r>
        <w:tab/>
        <w:t>Taxes</w:t>
      </w:r>
    </w:p>
    <w:p w14:paraId="69F06611"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The charges do not include taxes. If Consultant is required to pay any federal, state, or local taxes based on the Services provided under this Agreement, the taxes shall be billed to and paid by Customer; this shall not apply to taxes based on Consultant’s income.</w:t>
      </w:r>
    </w:p>
    <w:p w14:paraId="3F4C0E22" w14:textId="454B044A" w:rsidR="00307CF3" w:rsidRDefault="006C3C50" w:rsidP="006C3C50">
      <w:pPr>
        <w:pStyle w:val="FormsHead1"/>
        <w:tabs>
          <w:tab w:val="left" w:pos="720"/>
          <w:tab w:val="left" w:pos="1440"/>
          <w:tab w:val="left" w:pos="2160"/>
          <w:tab w:val="left" w:pos="2880"/>
          <w:tab w:val="left" w:pos="3600"/>
          <w:tab w:val="left" w:pos="4320"/>
          <w:tab w:val="left" w:pos="5040"/>
          <w:tab w:val="left" w:pos="5760"/>
          <w:tab w:val="left" w:pos="6480"/>
          <w:tab w:val="left" w:pos="7200"/>
          <w:tab w:val="left" w:pos="7920"/>
        </w:tabs>
      </w:pPr>
      <w:r>
        <w:t>IV</w:t>
      </w:r>
      <w:proofErr w:type="gramStart"/>
      <w:r>
        <w:t xml:space="preserve">. </w:t>
      </w:r>
      <w:r>
        <w:tab/>
        <w:t>Term</w:t>
      </w:r>
      <w:proofErr w:type="gramEnd"/>
      <w:r>
        <w:t xml:space="preserve"> and Termination</w:t>
      </w:r>
    </w:p>
    <w:p w14:paraId="4D118D5E" w14:textId="6730341C"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4.1</w:t>
      </w:r>
      <w:r>
        <w:tab/>
        <w:t>Term</w:t>
      </w:r>
    </w:p>
    <w:p w14:paraId="6964A6A1"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This Agreement shall commence on its Effective Date. Either party may terminate this Agreement at any time by providing the other party with written notice. Any Work Order outstanding at the time of termination shall continue to be governed by this Agreement as if it had not been terminated.</w:t>
      </w:r>
    </w:p>
    <w:p w14:paraId="2540F0B3" w14:textId="508A6C2C"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4.2</w:t>
      </w:r>
      <w:r>
        <w:tab/>
        <w:t>Termination for Breach</w:t>
      </w:r>
    </w:p>
    <w:p w14:paraId="0EBD42E6"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 xml:space="preserve">A party may terminate a Work Order if the other party is in material breach of the Work Order and has not cured the breach within thirty (30) days of written notice specifying the breach. Consent to extend the cure period shall not be unreasonably withheld, so long as the breaching party has commenced cure during the </w:t>
      </w:r>
      <w:proofErr w:type="gramStart"/>
      <w:r>
        <w:t>thirty day</w:t>
      </w:r>
      <w:proofErr w:type="gramEnd"/>
      <w:r>
        <w:t xml:space="preserve"> notice period and pursues cure of the breach in good faith.</w:t>
      </w:r>
    </w:p>
    <w:p w14:paraId="3BE34CFA" w14:textId="7148BE66"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4.3</w:t>
      </w:r>
      <w:r>
        <w:tab/>
        <w:t>Effect of Termination</w:t>
      </w:r>
      <w:r>
        <w:tab/>
      </w:r>
      <w:r>
        <w:tab/>
      </w:r>
      <w:r>
        <w:tab/>
      </w:r>
    </w:p>
    <w:p w14:paraId="6E6C1204"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The parties’ rights and obligations under Sections 3.3, 3.4, and 4.3 and Articles V and VI shall survive termination of this Agreement and/or any Work Order. Termination of this Agreement and/or any Work Order shall not limit either party from pursuing any other remedies available to it, including injunctive relief, nor shall termination relieve Customer of its obligations to pay all charges that accrued prior to such termination.</w:t>
      </w:r>
    </w:p>
    <w:p w14:paraId="46ABE3B0" w14:textId="77777777" w:rsidR="00307CF3" w:rsidRDefault="006C3C50" w:rsidP="006C3C50">
      <w:pPr>
        <w:pStyle w:val="FormsHead1"/>
        <w:tabs>
          <w:tab w:val="left" w:pos="720"/>
          <w:tab w:val="left" w:pos="1440"/>
          <w:tab w:val="left" w:pos="2160"/>
          <w:tab w:val="left" w:pos="2880"/>
          <w:tab w:val="left" w:pos="3600"/>
          <w:tab w:val="left" w:pos="4320"/>
          <w:tab w:val="left" w:pos="5040"/>
          <w:tab w:val="left" w:pos="5760"/>
          <w:tab w:val="left" w:pos="6480"/>
          <w:tab w:val="left" w:pos="7200"/>
          <w:tab w:val="left" w:pos="7920"/>
        </w:tabs>
      </w:pPr>
      <w:r>
        <w:t>V.</w:t>
      </w:r>
      <w:r>
        <w:tab/>
        <w:t>Infringement, Warranty, Remedy, and Limitation of Liability</w:t>
      </w:r>
    </w:p>
    <w:p w14:paraId="339A9B83" w14:textId="77777777" w:rsidR="00307CF3"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5.1</w:t>
      </w:r>
      <w:r>
        <w:tab/>
        <w:t>Infringement Indemnity</w:t>
      </w:r>
    </w:p>
    <w:p w14:paraId="436BD702"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hanging="360"/>
      </w:pPr>
      <w:r>
        <w:t>A.</w:t>
      </w:r>
      <w:r>
        <w:tab/>
        <w:t>Each party (“Provider”) will defend and indemnify the other party (“Recipient”) against a claim that any information, design, specification instruction, software, data, or material furnished by the Provider (“Material”) and used by the Recipient for the Services infringes a United States copyright or patent provided that: (a) the Recipient notifies the Provider in writing within thirty (30) days of the claim; (b) the Provider has sole control of the defense and all related settlement negotiations, and (c) the Recipient provides the Provider with the assistance, information, and authority reasonably necessary to perform the above; reasonable out-of-pocket expenses incurred by the Recipient in providing such assistance will be reimbursed by the Provider.</w:t>
      </w:r>
    </w:p>
    <w:p w14:paraId="5A03EFCF"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hanging="360"/>
      </w:pPr>
      <w:r>
        <w:t>B.</w:t>
      </w:r>
      <w:r>
        <w:tab/>
        <w:t>The Provider shall have no liability for any claim of infringement resulting from: (a) the Recipient’s use of a superseded or altered release of some or all of the Material if infringement would have been avoided by the use of a subsequent unaltered release of the Material which is provided to the Recipient; or (b) any information, design, specification, instruction software, data, or material not furnished by the Provider.</w:t>
      </w:r>
    </w:p>
    <w:p w14:paraId="23CFC28F"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hanging="360"/>
        <w:rPr>
          <w:b/>
        </w:rPr>
      </w:pPr>
      <w:r>
        <w:t>C.</w:t>
      </w:r>
      <w:r>
        <w:tab/>
        <w:t xml:space="preserve">In the event that some or all of the Material is held or is believed by the Provider to infringe, the Provider shall have the option, at its expense, (a) to modify the Material to be non-infringing; (b) to obtain for the Recipient a license to continue using the Material; or (c) to require return of the infringing Material and all rights thereto from the Recipient. If Consultant is the Provider and such return materially effects Customer’s ability to meet its obligations under the relevant Work Order, then Customer may, at its option and upon thirty days prior written notice to Consultant, terminate the Work Order and shall be entitled to recover the fees paid by Customer for that portion of the Material prorated over a five-year period from the effective date of the applicable Work Order. If Customer is the Provider and such return materially effects Consultant’s ability to meet its obligations under the relevant Work Order, then Consultant may, at its option and upon thirty days prior written notice to Customer, terminate the Work Order and Customer shall pay Consultant for the Services rendered through the date of termination on a T&amp;M or percent of completion basis as applicable. </w:t>
      </w:r>
      <w:r>
        <w:rPr>
          <w:b/>
        </w:rPr>
        <w:t>This Section 5.1 states the parties’ entire liability and exclusive remedy for infringement.</w:t>
      </w:r>
    </w:p>
    <w:p w14:paraId="0A15D1EC" w14:textId="790DDC77"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5.2</w:t>
      </w:r>
      <w:r>
        <w:tab/>
        <w:t>Warranty</w:t>
      </w:r>
    </w:p>
    <w:p w14:paraId="388E849F"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Consultant warrants that the Services will be performed consistent with generally accepted industry standards.</w:t>
      </w:r>
    </w:p>
    <w:p w14:paraId="756E674F" w14:textId="66FDFAE1"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5.3</w:t>
      </w:r>
      <w:r>
        <w:tab/>
        <w:t>Limitation on Warranty</w:t>
      </w:r>
    </w:p>
    <w:p w14:paraId="154605D1"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rPr>
          <w:b/>
        </w:rPr>
      </w:pPr>
      <w:r>
        <w:t xml:space="preserve">Customer must report any deficiencies in the Services to Consultant in writing within ninety (90) days of completion of the Services </w:t>
      </w:r>
      <w:proofErr w:type="gramStart"/>
      <w:r>
        <w:t>in order to</w:t>
      </w:r>
      <w:proofErr w:type="gramEnd"/>
      <w:r>
        <w:t xml:space="preserve"> receive warranty remedies. </w:t>
      </w:r>
      <w:r>
        <w:rPr>
          <w:b/>
        </w:rPr>
        <w:t>The warranty herein is exclusive and in lieu of all other warranties, whether express or implied, including the implied warranties of merchantability and fitness for a particular purpose.</w:t>
      </w:r>
    </w:p>
    <w:p w14:paraId="11EAF9A5" w14:textId="451016C3"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5.4</w:t>
      </w:r>
      <w:r>
        <w:tab/>
        <w:t>Exclusive Remedy</w:t>
      </w:r>
    </w:p>
    <w:p w14:paraId="48DD32D7"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 xml:space="preserve">For any breach of the above warranty, Customer’s exclusive remedy, and Consultant’s entire liability, shall be the reperformance of the Services. If Consultant is unable to reperform the Services as warranted, Customer shall be entitled to recover the fees paid to </w:t>
      </w:r>
      <w:proofErr w:type="gramStart"/>
      <w:r>
        <w:t>Consultant</w:t>
      </w:r>
      <w:proofErr w:type="gramEnd"/>
      <w:r>
        <w:t xml:space="preserve"> for the deficient Services.</w:t>
      </w:r>
    </w:p>
    <w:p w14:paraId="76EEFE19" w14:textId="77777777" w:rsidR="00307CF3"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 xml:space="preserve">5.5. </w:t>
      </w:r>
      <w:r>
        <w:tab/>
        <w:t>Limitation of Liability</w:t>
      </w:r>
    </w:p>
    <w:p w14:paraId="2EDA3F20"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hanging="360"/>
        <w:rPr>
          <w:b/>
        </w:rPr>
      </w:pPr>
      <w:r>
        <w:rPr>
          <w:b/>
        </w:rPr>
        <w:t>A.</w:t>
      </w:r>
      <w:r>
        <w:rPr>
          <w:b/>
        </w:rPr>
        <w:tab/>
        <w:t>In no event shall either party be liable for any indirect, incidental, special, or consequential damages, or damages for loss of profits, revenue, data, or use, incurred by either party or any third party, whether in an action in contract or tort, even if the other party or any other person has been advised of the possibility of such damages. Consultant’s liability for damages hereunder shall in no event exceed the amount of fees paid by Customer, under the applicable Work Order, prorated over a five-year term from the Effective Date thereof.</w:t>
      </w:r>
    </w:p>
    <w:p w14:paraId="41282964"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hanging="360"/>
      </w:pPr>
      <w:r>
        <w:t>B.</w:t>
      </w:r>
      <w:r>
        <w:tab/>
        <w:t>The provisions of Article V allocate the risks under this Agreement between Consultant and Customer. Consultant’s pricing reflects this allocation of risk and the limitation of liability specified herein.</w:t>
      </w:r>
    </w:p>
    <w:p w14:paraId="0A572D16" w14:textId="00CFDB99" w:rsidR="00307CF3" w:rsidRDefault="006C3C50" w:rsidP="006C3C50">
      <w:pPr>
        <w:pStyle w:val="FormsHead1"/>
        <w:tabs>
          <w:tab w:val="left" w:pos="720"/>
          <w:tab w:val="left" w:pos="1440"/>
          <w:tab w:val="left" w:pos="2160"/>
          <w:tab w:val="left" w:pos="2880"/>
          <w:tab w:val="left" w:pos="3600"/>
          <w:tab w:val="left" w:pos="4320"/>
          <w:tab w:val="left" w:pos="5040"/>
          <w:tab w:val="left" w:pos="5760"/>
          <w:tab w:val="left" w:pos="6480"/>
          <w:tab w:val="left" w:pos="7200"/>
          <w:tab w:val="left" w:pos="7920"/>
        </w:tabs>
      </w:pPr>
      <w:r>
        <w:t>VI.</w:t>
      </w:r>
      <w:r>
        <w:tab/>
        <w:t>General</w:t>
      </w:r>
    </w:p>
    <w:p w14:paraId="5F0C3880" w14:textId="2E6596CE"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6.1</w:t>
      </w:r>
      <w:r>
        <w:tab/>
        <w:t>Nondisclosure</w:t>
      </w:r>
    </w:p>
    <w:p w14:paraId="4444DB5F"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The parties may provide to one another information that is confidential (“Confidential Information”). Confidential Information shall be limited to information clearly identified as confidential. Confidential Information shall not include information which: (a) is or becomes a part of the public domain through no act or omission of the other party; (b) was in the other party’s lawful possession prior to the disclosure and had not been obtained by the other party either directly or indirectly from the disclosing party; (c) is lawfully disclosed to the other party by a third party without restriction on disclosure; (d) is independently developed by the other party; or (e) is disclosed by operation of law. The parties agree to hold each other’s Confidential Information in confidence while the Services are being performed and for a period of three years thereafter.</w:t>
      </w:r>
    </w:p>
    <w:p w14:paraId="05C4A540" w14:textId="5FB52B24"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6.2</w:t>
      </w:r>
      <w:r>
        <w:tab/>
      </w:r>
      <w:r w:rsidR="00D22C5D">
        <w:t>Assignment</w:t>
      </w:r>
    </w:p>
    <w:p w14:paraId="0133FEE5" w14:textId="77777777" w:rsidR="00307CF3" w:rsidRDefault="00921C4B" w:rsidP="00921C4B">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Consultant acknowledges and agrees that, as between the Parties, Customer shall exclusively own all right, title, and interest in and to any and all inventions, discoveries, developments, improvements, designs, works of authorship, software, data, documentation, know</w:t>
      </w:r>
      <w:r>
        <w:rPr>
          <w:rFonts w:ascii="Cambria Math" w:hAnsi="Cambria Math" w:cs="Cambria Math"/>
        </w:rPr>
        <w:t>‑</w:t>
      </w:r>
      <w:r>
        <w:t>how, and other work product, whether or not patentable or registrable, that are conceived, developed, reduced to practice, authored, or otherwise created by or on behalf of Consultant, alone or jointly with others, in the course of performing the Services or using Customer’s information, materials, or resources (collectively, “Work Product”), together with all associated intellectual property and proprietary rights, including all patent rights, copyrights, trade secret rights, mask work rights, and all analogous rights worldwide (collectively, “IP Rights”).</w:t>
      </w:r>
      <w:r>
        <w:rPr>
          <w:rFonts w:ascii="Times New Roman" w:hAnsi="Times New Roman"/>
        </w:rPr>
        <w:t>​</w:t>
      </w:r>
    </w:p>
    <w:p w14:paraId="7BC0ED10" w14:textId="77777777" w:rsidR="00307CF3" w:rsidRDefault="00921C4B" w:rsidP="00921C4B">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To the maximum extent permitted by applicable law, any Work Product that qualifies as a “work made for hire” under applicable copyright law shall be deemed a work made for hire owned ab initio by Customer, and Customer shall be deemed the author and owner thereof for all purposes. To the extent any Work Product or any portion thereof does not constitute a work made for hire or otherwise does not vest in Customer by operation of law, Consultant hereby irrevocably assigns, transfers, and conveys to Customer, on a present</w:t>
      </w:r>
      <w:r>
        <w:rPr>
          <w:rFonts w:ascii="Cambria Math" w:hAnsi="Cambria Math" w:cs="Cambria Math"/>
        </w:rPr>
        <w:t>‑</w:t>
      </w:r>
      <w:r>
        <w:t>assignment basis and without further consideration, all right, title, and interest that Consultant has or may in the future have in and to the Work Product and all associated IP Rights, including all causes of action and rights to sue and recover for past, present, and future infringement, misappropriation, or violation thereof.</w:t>
      </w:r>
      <w:r>
        <w:rPr>
          <w:rFonts w:ascii="Times New Roman" w:hAnsi="Times New Roman"/>
        </w:rPr>
        <w:t>​</w:t>
      </w:r>
    </w:p>
    <w:p w14:paraId="626F3C46" w14:textId="77777777" w:rsidR="00307CF3" w:rsidRDefault="00921C4B" w:rsidP="00921C4B">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Consultant agrees to execute, acknowledge, and deliver such further instruments and to take such further acts, at Customer’s reasonable request and expense, as may be necessary or desirable to evidence, perfect, maintain, enforce, or defend Customer’s ownership of the Work Product and IP Rights, including the execution of patent applications, assignments, declarations, oaths, powers of attorney, and other documents required for filing, prosecuting, registering, or enforcing patents, copyrights, and other IP Rights in any jurisdiction. If Consultant fails to execute any such document after a reasonable opportunity to do so, Consultant hereby irrevocably appoints Customer as Consultant’s attorney</w:t>
      </w:r>
      <w:r>
        <w:rPr>
          <w:rFonts w:ascii="Cambria Math" w:hAnsi="Cambria Math" w:cs="Cambria Math"/>
        </w:rPr>
        <w:t>‑</w:t>
      </w:r>
      <w:r>
        <w:t>in</w:t>
      </w:r>
      <w:r>
        <w:rPr>
          <w:rFonts w:ascii="Cambria Math" w:hAnsi="Cambria Math" w:cs="Cambria Math"/>
        </w:rPr>
        <w:t>‑</w:t>
      </w:r>
      <w:r>
        <w:t>fact, coupled with an interest, to execute such documents on Consultant</w:t>
      </w:r>
      <w:r>
        <w:rPr>
          <w:rFonts w:ascii="Book Antiqua" w:hAnsi="Book Antiqua" w:cs="Book Antiqua"/>
        </w:rPr>
        <w:t>’</w:t>
      </w:r>
      <w:r>
        <w:t>s behalf for the limited purpose of perfecting, maintaining, or enforcing Customer</w:t>
      </w:r>
      <w:r>
        <w:rPr>
          <w:rFonts w:ascii="Book Antiqua" w:hAnsi="Book Antiqua" w:cs="Book Antiqua"/>
        </w:rPr>
        <w:t>’</w:t>
      </w:r>
      <w:r>
        <w:t>s rights in the Work Product and IP Rights.</w:t>
      </w:r>
      <w:r>
        <w:rPr>
          <w:rFonts w:ascii="Times New Roman" w:hAnsi="Times New Roman"/>
        </w:rPr>
        <w:t>​</w:t>
      </w:r>
    </w:p>
    <w:p w14:paraId="5A7E002A" w14:textId="257A5DDA" w:rsidR="00307CF3" w:rsidRDefault="00921C4B" w:rsidP="00921C4B">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To the extent any moral rights, droit moral, or similar non</w:t>
      </w:r>
      <w:r>
        <w:rPr>
          <w:rFonts w:ascii="Cambria Math" w:hAnsi="Cambria Math" w:cs="Cambria Math"/>
        </w:rPr>
        <w:t>‑</w:t>
      </w:r>
      <w:r>
        <w:t>waivable or non</w:t>
      </w:r>
      <w:r>
        <w:rPr>
          <w:rFonts w:ascii="Cambria Math" w:hAnsi="Cambria Math" w:cs="Cambria Math"/>
        </w:rPr>
        <w:t>‑</w:t>
      </w:r>
      <w:r>
        <w:t>assignable rights exist in any Work Product, Consultant hereby irrevocably and unconditionally waives, to the fullest extent permitted by applicable law, the enforcement of such rights and agrees not to assert such rights against Customer or Customer</w:t>
      </w:r>
      <w:r>
        <w:rPr>
          <w:rFonts w:ascii="Book Antiqua" w:hAnsi="Book Antiqua" w:cs="Book Antiqua"/>
        </w:rPr>
        <w:t>’</w:t>
      </w:r>
      <w:r>
        <w:t>s licensees, successors, or assigns. Consultant retains no right to use, license, or exploit the Work Product or IP Rights, except as expressly authorized in a separate written agreement signed by an authorized representative of Customer.</w:t>
      </w:r>
    </w:p>
    <w:p w14:paraId="3ACC739E" w14:textId="7331D9D0"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6.3</w:t>
      </w:r>
      <w:r>
        <w:tab/>
        <w:t>Relationship between the Parties</w:t>
      </w:r>
    </w:p>
    <w:p w14:paraId="68549D0E"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Consultant is an independent contractor; nothing in this Agreement shall be construed to create a partnership, joint venture, or agency relationship between the parties. Each party will be solely responsible for payment of all compensation owed to its employees, as well as employment related taxes. Each party will maintain appropriate worker’s compensation for its employees as well as general liability insurance.</w:t>
      </w:r>
    </w:p>
    <w:p w14:paraId="53F3553C" w14:textId="39395A93"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6.4</w:t>
      </w:r>
      <w:r>
        <w:tab/>
        <w:t>Governing Law</w:t>
      </w:r>
    </w:p>
    <w:p w14:paraId="501A1E50" w14:textId="20152905"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 xml:space="preserve">This Agreement, and all matters arising out of or relating to this Agreement, shall be governed by the laws of the State of </w:t>
      </w:r>
      <w:r w:rsidR="00307CF3">
        <w:t>Texas</w:t>
      </w:r>
      <w:r>
        <w:t xml:space="preserve">, and shall be deemed to be executed in </w:t>
      </w:r>
      <w:r w:rsidR="00307CF3">
        <w:t>Texas</w:t>
      </w:r>
      <w:r>
        <w:t>.</w:t>
      </w:r>
    </w:p>
    <w:p w14:paraId="30621E28" w14:textId="6240195E"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6.5</w:t>
      </w:r>
      <w:r>
        <w:tab/>
        <w:t>Jurisdiction</w:t>
      </w:r>
    </w:p>
    <w:p w14:paraId="5741C928"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Any legal action or proceeding relating to this Agreement shall be instituted in any state or federal court in _______________________. Consultant and Customer agree to submit to the jurisdiction of, and agree that venue is proper in, the aforesaid courts in any such legal action or proceeding.</w:t>
      </w:r>
    </w:p>
    <w:p w14:paraId="424B8EE5" w14:textId="5916B59A"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6.6</w:t>
      </w:r>
      <w:r>
        <w:tab/>
        <w:t>Notice</w:t>
      </w:r>
    </w:p>
    <w:p w14:paraId="4635A065"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 xml:space="preserve">All notices, including notices of address </w:t>
      </w:r>
      <w:proofErr w:type="gramStart"/>
      <w:r>
        <w:t>change,</w:t>
      </w:r>
      <w:proofErr w:type="gramEnd"/>
      <w:r>
        <w:t xml:space="preserve"> required to be sent hereunder shall be in writing and shall be deemed to have been given when mailed by first class mail to the first address listed in the applicable Work Order (if to Customer) or to the Consultant address on the Work Order (if to </w:t>
      </w:r>
      <w:proofErr w:type="gramStart"/>
      <w:r>
        <w:t>Consultant</w:t>
      </w:r>
      <w:proofErr w:type="gramEnd"/>
      <w:r>
        <w:t>).</w:t>
      </w:r>
    </w:p>
    <w:p w14:paraId="2780774E" w14:textId="43C06027"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6.7</w:t>
      </w:r>
      <w:r>
        <w:tab/>
        <w:t>Severability</w:t>
      </w:r>
    </w:p>
    <w:p w14:paraId="504CE7F7"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rPr>
          <w:b/>
        </w:rPr>
      </w:pPr>
      <w:r>
        <w:rPr>
          <w:b/>
        </w:rPr>
        <w:t>In the event any provision of this Agreement is held to be invalid or unenforceable, the remaining provisions of this Agreement will remain in full force.</w:t>
      </w:r>
    </w:p>
    <w:p w14:paraId="314E28DC" w14:textId="403BC6F8"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6.8</w:t>
      </w:r>
      <w:r>
        <w:tab/>
        <w:t>Waiver</w:t>
      </w:r>
    </w:p>
    <w:p w14:paraId="3B4C040B"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The waiver by either party of any default or breach of this Agreement shall not constitute a waiver of any other or subsequent default or breach. Except for actions for nonpayment or breach of either party’s intellectual property rights, no action, regardless of form, arising out of this Agreement may be brought by either party more than one year after the cause of action has accrued.</w:t>
      </w:r>
    </w:p>
    <w:p w14:paraId="79D78633" w14:textId="3894B0B6"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6.9</w:t>
      </w:r>
      <w:r>
        <w:tab/>
        <w:t>Export Administration</w:t>
      </w:r>
    </w:p>
    <w:p w14:paraId="5E35FAA1"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Each party agrees to comply with all relevant export laws and regulations of the United States.</w:t>
      </w:r>
    </w:p>
    <w:p w14:paraId="567954B0" w14:textId="110DEC7C" w:rsidR="006C3C50" w:rsidRDefault="006C3C50" w:rsidP="006C3C50">
      <w:pPr>
        <w:pStyle w:val="FormsHead2"/>
        <w:tabs>
          <w:tab w:val="left" w:pos="720"/>
          <w:tab w:val="left" w:pos="1440"/>
          <w:tab w:val="left" w:pos="2160"/>
          <w:tab w:val="left" w:pos="2880"/>
          <w:tab w:val="left" w:pos="3600"/>
          <w:tab w:val="left" w:pos="4320"/>
          <w:tab w:val="left" w:pos="5040"/>
          <w:tab w:val="left" w:pos="5760"/>
          <w:tab w:val="left" w:pos="6480"/>
          <w:tab w:val="left" w:pos="7200"/>
          <w:tab w:val="left" w:pos="7920"/>
        </w:tabs>
      </w:pPr>
      <w:r>
        <w:t>6.10 Entire Agreement</w:t>
      </w:r>
    </w:p>
    <w:p w14:paraId="6DB144F1"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r>
        <w:t>This Agreement constitutes the complete agreement between the parties and, except as provided in Section 6.2 above, supersedes all previous and contemporaneous agreements, proposals, or representations, written or oral, concerning the subject matter of this Agreement. Neither this Agreement nor a Work Order may be modified or amended except in a writing signed by a duly authorized representative of each party; no other act, document, usage, or custom shall be deemed to amend or modify this Agreement or a Work Order. It is expressly agreed that any terms and conditions of Customer’s purchase order shall be superseded by the terms and conditions of this Agreement and the applicable Work Order.</w:t>
      </w:r>
    </w:p>
    <w:p w14:paraId="0ECE866A" w14:textId="77777777" w:rsidR="00307CF3" w:rsidRDefault="00307CF3"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pPr>
    </w:p>
    <w:p w14:paraId="3AECBDF1"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left="0"/>
        <w:rPr>
          <w:b/>
        </w:rPr>
      </w:pPr>
      <w:r>
        <w:rPr>
          <w:b/>
        </w:rPr>
        <w:t>The Effective Date of this Agreement shall be _________________</w:t>
      </w:r>
      <w:proofErr w:type="gramStart"/>
      <w:r>
        <w:rPr>
          <w:b/>
        </w:rPr>
        <w:t>_ .</w:t>
      </w:r>
      <w:proofErr w:type="gramEnd"/>
    </w:p>
    <w:p w14:paraId="5A2D6A85" w14:textId="77777777" w:rsidR="00307CF3" w:rsidRDefault="00307CF3"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left="0"/>
        <w:rPr>
          <w:b/>
        </w:rPr>
      </w:pPr>
    </w:p>
    <w:p w14:paraId="3F308E0E"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left="0"/>
        <w:rPr>
          <w:b/>
        </w:rPr>
      </w:pPr>
      <w:r>
        <w:rPr>
          <w:b/>
        </w:rPr>
        <w:t>Executed by Customer:</w:t>
      </w:r>
      <w:r>
        <w:rPr>
          <w:b/>
        </w:rPr>
        <w:tab/>
      </w:r>
      <w:r>
        <w:rPr>
          <w:b/>
        </w:rPr>
        <w:tab/>
      </w:r>
      <w:r>
        <w:rPr>
          <w:b/>
        </w:rPr>
        <w:tab/>
        <w:t xml:space="preserve">Executed </w:t>
      </w:r>
      <w:proofErr w:type="gramStart"/>
      <w:r>
        <w:rPr>
          <w:b/>
        </w:rPr>
        <w:t>By</w:t>
      </w:r>
      <w:proofErr w:type="gramEnd"/>
      <w:r>
        <w:rPr>
          <w:b/>
        </w:rPr>
        <w:t xml:space="preserve"> Consultant:</w:t>
      </w:r>
    </w:p>
    <w:p w14:paraId="4848EF61" w14:textId="77777777" w:rsidR="00307CF3" w:rsidRDefault="00307CF3"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left="0"/>
        <w:rPr>
          <w:b/>
        </w:rPr>
      </w:pPr>
    </w:p>
    <w:p w14:paraId="6F9C4CBD" w14:textId="77777777" w:rsidR="00307CF3" w:rsidRDefault="00307CF3"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left="0"/>
        <w:rPr>
          <w:b/>
        </w:rPr>
      </w:pPr>
    </w:p>
    <w:p w14:paraId="03745F05"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left="0"/>
      </w:pPr>
      <w:r>
        <w:t>Authorized Signature_____________</w:t>
      </w:r>
      <w:r>
        <w:tab/>
        <w:t>__</w:t>
      </w:r>
      <w:r>
        <w:tab/>
        <w:t>Authorized Signature__________________</w:t>
      </w:r>
    </w:p>
    <w:p w14:paraId="39508FDF"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left="0"/>
      </w:pPr>
      <w:r>
        <w:t>Name</w:t>
      </w:r>
      <w:r w:rsidR="00483DA1">
        <w:t>:</w:t>
      </w:r>
      <w:r w:rsidR="00104A20">
        <w:t xml:space="preserve"> </w:t>
      </w:r>
      <w:r w:rsidR="00483DA1" w:rsidRPr="00483DA1">
        <w:t>Anthony Sam Adam</w:t>
      </w:r>
      <w:r w:rsidR="00104A20">
        <w:t>s</w:t>
      </w:r>
      <w:r>
        <w:t>___________</w:t>
      </w:r>
      <w:r>
        <w:tab/>
        <w:t>Name__</w:t>
      </w:r>
      <w:r w:rsidR="009764B5" w:rsidRPr="009764B5">
        <w:t xml:space="preserve"> </w:t>
      </w:r>
      <w:r w:rsidR="009764B5" w:rsidRPr="001063E6">
        <w:t xml:space="preserve">Andrea </w:t>
      </w:r>
      <w:proofErr w:type="gramStart"/>
      <w:r w:rsidR="009764B5" w:rsidRPr="001063E6">
        <w:t>Albagli</w:t>
      </w:r>
      <w:r w:rsidR="009764B5">
        <w:t xml:space="preserve"> </w:t>
      </w:r>
      <w:r>
        <w:t>__</w:t>
      </w:r>
      <w:proofErr w:type="gramEnd"/>
      <w:r>
        <w:t>__________</w:t>
      </w:r>
      <w:r>
        <w:tab/>
      </w:r>
    </w:p>
    <w:p w14:paraId="73C63C77" w14:textId="77777777" w:rsidR="00307CF3" w:rsidRDefault="006C3C50" w:rsidP="006C3C50">
      <w:pPr>
        <w:pStyle w:val="FormsBodyText"/>
        <w:tabs>
          <w:tab w:val="left" w:pos="720"/>
          <w:tab w:val="left" w:pos="1440"/>
          <w:tab w:val="left" w:pos="2160"/>
          <w:tab w:val="left" w:pos="2880"/>
          <w:tab w:val="left" w:pos="3600"/>
          <w:tab w:val="left" w:pos="4320"/>
          <w:tab w:val="left" w:pos="5040"/>
          <w:tab w:val="left" w:pos="5760"/>
          <w:tab w:val="left" w:pos="6480"/>
          <w:tab w:val="left" w:pos="7200"/>
          <w:tab w:val="left" w:pos="7920"/>
        </w:tabs>
        <w:ind w:left="0"/>
        <w:rPr>
          <w:b/>
        </w:rPr>
      </w:pPr>
      <w:r>
        <w:t>Title_______________________________</w:t>
      </w:r>
      <w:r>
        <w:tab/>
      </w:r>
      <w:proofErr w:type="spellStart"/>
      <w:r>
        <w:t>Title</w:t>
      </w:r>
      <w:proofErr w:type="spellEnd"/>
      <w:r>
        <w:t>_________________________________</w:t>
      </w:r>
    </w:p>
    <w:p w14:paraId="7F6DE4F8" w14:textId="35861451" w:rsidR="00F42165" w:rsidRDefault="00F42165"/>
    <w:sectPr w:rsidR="00F42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165"/>
    <w:rsid w:val="00104A20"/>
    <w:rsid w:val="00307CF3"/>
    <w:rsid w:val="00483DA1"/>
    <w:rsid w:val="0069765D"/>
    <w:rsid w:val="006C3C50"/>
    <w:rsid w:val="00921C4B"/>
    <w:rsid w:val="009764B5"/>
    <w:rsid w:val="00A344A1"/>
    <w:rsid w:val="00B71974"/>
    <w:rsid w:val="00D22C5D"/>
    <w:rsid w:val="00F42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EF595"/>
  <w15:chartTrackingRefBased/>
  <w15:docId w15:val="{122CEFF2-7939-48BF-A8DF-61435D662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C50"/>
    <w:pPr>
      <w:overflowPunct w:val="0"/>
      <w:autoSpaceDE w:val="0"/>
      <w:autoSpaceDN w:val="0"/>
      <w:adjustRightInd w:val="0"/>
      <w:spacing w:after="0" w:line="240" w:lineRule="auto"/>
    </w:pPr>
    <w:rPr>
      <w:rFonts w:ascii="Times New Roman" w:eastAsia="Times New Roman" w:hAnsi="Times New Roman" w:cs="Times New Roman"/>
      <w:color w:val="000000"/>
      <w:kern w:val="0"/>
      <w:szCs w:val="20"/>
      <w14:ligatures w14:val="none"/>
    </w:rPr>
  </w:style>
  <w:style w:type="paragraph" w:styleId="Heading1">
    <w:name w:val="heading 1"/>
    <w:basedOn w:val="Normal"/>
    <w:next w:val="Normal"/>
    <w:link w:val="Heading1Char"/>
    <w:uiPriority w:val="9"/>
    <w:qFormat/>
    <w:rsid w:val="00F42165"/>
    <w:pPr>
      <w:keepNext/>
      <w:keepLines/>
      <w:overflowPunct/>
      <w:autoSpaceDE/>
      <w:autoSpaceDN/>
      <w:adjustRightInd/>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42165"/>
    <w:pPr>
      <w:keepNext/>
      <w:keepLines/>
      <w:overflowPunct/>
      <w:autoSpaceDE/>
      <w:autoSpaceDN/>
      <w:adjustRightInd/>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42165"/>
    <w:pPr>
      <w:keepNext/>
      <w:keepLines/>
      <w:overflowPunct/>
      <w:autoSpaceDE/>
      <w:autoSpaceDN/>
      <w:adjustRightInd/>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42165"/>
    <w:pPr>
      <w:keepNext/>
      <w:keepLines/>
      <w:overflowPunct/>
      <w:autoSpaceDE/>
      <w:autoSpaceDN/>
      <w:adjustRightInd/>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F42165"/>
    <w:pPr>
      <w:keepNext/>
      <w:keepLines/>
      <w:overflowPunct/>
      <w:autoSpaceDE/>
      <w:autoSpaceDN/>
      <w:adjustRightInd/>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F42165"/>
    <w:pPr>
      <w:keepNext/>
      <w:keepLines/>
      <w:overflowPunct/>
      <w:autoSpaceDE/>
      <w:autoSpaceDN/>
      <w:adjustRightInd/>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F42165"/>
    <w:pPr>
      <w:keepNext/>
      <w:keepLines/>
      <w:overflowPunct/>
      <w:autoSpaceDE/>
      <w:autoSpaceDN/>
      <w:adjustRightInd/>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F42165"/>
    <w:pPr>
      <w:keepNext/>
      <w:keepLines/>
      <w:overflowPunct/>
      <w:autoSpaceDE/>
      <w:autoSpaceDN/>
      <w:adjustRightInd/>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F42165"/>
    <w:pPr>
      <w:keepNext/>
      <w:keepLines/>
      <w:overflowPunct/>
      <w:autoSpaceDE/>
      <w:autoSpaceDN/>
      <w:adjustRightInd/>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165"/>
    <w:rPr>
      <w:rFonts w:eastAsiaTheme="majorEastAsia" w:cstheme="majorBidi"/>
      <w:color w:val="272727" w:themeColor="text1" w:themeTint="D8"/>
    </w:rPr>
  </w:style>
  <w:style w:type="paragraph" w:styleId="Title">
    <w:name w:val="Title"/>
    <w:basedOn w:val="Normal"/>
    <w:next w:val="Normal"/>
    <w:link w:val="TitleChar"/>
    <w:uiPriority w:val="10"/>
    <w:qFormat/>
    <w:rsid w:val="00F42165"/>
    <w:pPr>
      <w:overflowPunct/>
      <w:autoSpaceDE/>
      <w:autoSpaceDN/>
      <w:adjustRightInd/>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F42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165"/>
    <w:pPr>
      <w:numPr>
        <w:ilvl w:val="1"/>
      </w:numPr>
      <w:overflowPunct/>
      <w:autoSpaceDE/>
      <w:autoSpaceDN/>
      <w:adjustRightInd/>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42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165"/>
    <w:pPr>
      <w:overflowPunct/>
      <w:autoSpaceDE/>
      <w:autoSpaceDN/>
      <w:adjustRightInd/>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F42165"/>
    <w:rPr>
      <w:i/>
      <w:iCs/>
      <w:color w:val="404040" w:themeColor="text1" w:themeTint="BF"/>
    </w:rPr>
  </w:style>
  <w:style w:type="paragraph" w:styleId="ListParagraph">
    <w:name w:val="List Paragraph"/>
    <w:basedOn w:val="Normal"/>
    <w:uiPriority w:val="34"/>
    <w:qFormat/>
    <w:rsid w:val="00F42165"/>
    <w:pPr>
      <w:overflowPunct/>
      <w:autoSpaceDE/>
      <w:autoSpaceDN/>
      <w:adjustRightInd/>
      <w:spacing w:after="160" w:line="278" w:lineRule="auto"/>
      <w:ind w:left="720"/>
      <w:contextualSpacing/>
    </w:pPr>
    <w:rPr>
      <w:rFonts w:asciiTheme="minorHAnsi" w:eastAsiaTheme="minorHAnsi" w:hAnsiTheme="minorHAnsi" w:cstheme="minorBidi"/>
      <w:color w:val="auto"/>
      <w:kern w:val="2"/>
      <w:szCs w:val="24"/>
      <w14:ligatures w14:val="standardContextual"/>
    </w:rPr>
  </w:style>
  <w:style w:type="character" w:styleId="IntenseEmphasis">
    <w:name w:val="Intense Emphasis"/>
    <w:basedOn w:val="DefaultParagraphFont"/>
    <w:uiPriority w:val="21"/>
    <w:qFormat/>
    <w:rsid w:val="00F42165"/>
    <w:rPr>
      <w:i/>
      <w:iCs/>
      <w:color w:val="0F4761" w:themeColor="accent1" w:themeShade="BF"/>
    </w:rPr>
  </w:style>
  <w:style w:type="paragraph" w:styleId="IntenseQuote">
    <w:name w:val="Intense Quote"/>
    <w:basedOn w:val="Normal"/>
    <w:next w:val="Normal"/>
    <w:link w:val="IntenseQuoteChar"/>
    <w:uiPriority w:val="30"/>
    <w:qFormat/>
    <w:rsid w:val="00F42165"/>
    <w:pPr>
      <w:pBdr>
        <w:top w:val="single" w:sz="4" w:space="10" w:color="0F4761" w:themeColor="accent1" w:themeShade="BF"/>
        <w:bottom w:val="single" w:sz="4" w:space="10" w:color="0F4761" w:themeColor="accent1" w:themeShade="BF"/>
      </w:pBdr>
      <w:overflowPunct/>
      <w:autoSpaceDE/>
      <w:autoSpaceDN/>
      <w:adjustRightInd/>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F42165"/>
    <w:rPr>
      <w:i/>
      <w:iCs/>
      <w:color w:val="0F4761" w:themeColor="accent1" w:themeShade="BF"/>
    </w:rPr>
  </w:style>
  <w:style w:type="character" w:styleId="IntenseReference">
    <w:name w:val="Intense Reference"/>
    <w:basedOn w:val="DefaultParagraphFont"/>
    <w:uiPriority w:val="32"/>
    <w:qFormat/>
    <w:rsid w:val="00F42165"/>
    <w:rPr>
      <w:b/>
      <w:bCs/>
      <w:smallCaps/>
      <w:color w:val="0F4761" w:themeColor="accent1" w:themeShade="BF"/>
      <w:spacing w:val="5"/>
    </w:rPr>
  </w:style>
  <w:style w:type="paragraph" w:customStyle="1" w:styleId="FormsBodyText">
    <w:name w:val="Forms Body Text"/>
    <w:basedOn w:val="BodyText"/>
    <w:rsid w:val="006C3C50"/>
    <w:pPr>
      <w:tabs>
        <w:tab w:val="left" w:pos="360"/>
      </w:tabs>
      <w:spacing w:after="0" w:line="259" w:lineRule="auto"/>
      <w:ind w:left="360"/>
      <w:jc w:val="both"/>
    </w:pPr>
    <w:rPr>
      <w:rFonts w:ascii="Palatino" w:hAnsi="Palatino"/>
      <w:sz w:val="22"/>
    </w:rPr>
  </w:style>
  <w:style w:type="paragraph" w:customStyle="1" w:styleId="FormsHead1">
    <w:name w:val="Forms Head 1"/>
    <w:basedOn w:val="FormsBodyText"/>
    <w:rsid w:val="006C3C50"/>
    <w:pPr>
      <w:ind w:left="0"/>
      <w:jc w:val="left"/>
    </w:pPr>
    <w:rPr>
      <w:rFonts w:ascii="Times New Roman" w:hAnsi="Times New Roman"/>
    </w:rPr>
  </w:style>
  <w:style w:type="paragraph" w:customStyle="1" w:styleId="FormsHead2">
    <w:name w:val="Forms Head 2"/>
    <w:basedOn w:val="FormsBodyText"/>
    <w:rsid w:val="006C3C50"/>
    <w:pPr>
      <w:ind w:left="0"/>
      <w:jc w:val="left"/>
    </w:pPr>
    <w:rPr>
      <w:b/>
    </w:rPr>
  </w:style>
  <w:style w:type="paragraph" w:styleId="BodyText">
    <w:name w:val="Body Text"/>
    <w:basedOn w:val="Normal"/>
    <w:link w:val="BodyTextChar"/>
    <w:uiPriority w:val="99"/>
    <w:semiHidden/>
    <w:unhideWhenUsed/>
    <w:rsid w:val="006C3C50"/>
    <w:pPr>
      <w:spacing w:after="120"/>
    </w:pPr>
  </w:style>
  <w:style w:type="character" w:customStyle="1" w:styleId="BodyTextChar">
    <w:name w:val="Body Text Char"/>
    <w:basedOn w:val="DefaultParagraphFont"/>
    <w:link w:val="BodyText"/>
    <w:uiPriority w:val="99"/>
    <w:semiHidden/>
    <w:rsid w:val="006C3C50"/>
    <w:rPr>
      <w:rFonts w:ascii="Times New Roman" w:eastAsia="Times New Roman" w:hAnsi="Times New Roman" w:cs="Times New Roman"/>
      <w:color w:val="000000"/>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2266</Words>
  <Characters>12918</Characters>
  <Application>Microsoft Office Word</Application>
  <DocSecurity>0</DocSecurity>
  <Lines>107</Lines>
  <Paragraphs>30</Paragraphs>
  <ScaleCrop>false</ScaleCrop>
  <Company/>
  <LinksUpToDate>false</LinksUpToDate>
  <CharactersWithSpaces>15154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Tran</dc:creator>
  <cp:keywords/>
  <dc:description/>
  <cp:lastModifiedBy>Bao Tran</cp:lastModifiedBy>
  <cp:revision>10</cp:revision>
  <dcterms:created xsi:type="dcterms:W3CDTF">2025-11-30T01:28:00Z</dcterms:created>
  <dcterms:modified xsi:type="dcterms:W3CDTF">2025-11-30T01:36:00Z</dcterms:modified>
</cp:coreProperties>
</file>