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4"/>
          <w:szCs w:val="44"/>
        </w:rPr>
        <w:t xml:space="preserve">Corrective Action Report</w:t>
      </w:r>
    </w:p>
    <w:p>
      <w:pPr>
        <w:spacing w:after="60"/>
        <w:jc w:val="center"/>
      </w:pPr>
      <w:r>
        <w:rPr>
          <w:color w:val="555555"/>
          <w:sz w:val="26"/>
          <w:szCs w:val="26"/>
        </w:rPr>
        <w:t xml:space="preserve">Marigold Bistro — Submitted to City Health Department</w:t>
      </w:r>
    </w:p>
    <w:p>
      <w:pPr>
        <w:spacing w:after="320"/>
        <w:jc w:val="center"/>
      </w:pPr>
      <w:r>
        <w:rPr>
          <w:color w:val="777777"/>
          <w:sz w:val="20"/>
          <w:szCs w:val="20"/>
        </w:rPr>
        <w:t xml:space="preserve">Submitted 12 September 2026  ·  Nadia Ferris, Owner/Chef</w:t>
      </w:r>
    </w:p>
    <w:p>
      <w:pPr>
        <w:pStyle w:val="Heading1"/>
        <w:spacing w:after="140" w:before="280"/>
      </w:pPr>
      <w:r>
        <w:t xml:space="preserve">Summary</w:t>
      </w:r>
    </w:p>
    <w:p>
      <w:pPr>
        <w:spacing w:after="160"/>
      </w:pPr>
      <w:r>
        <w:t xml:space="preserve">Between 7–8 September 2026, Marigold Bistro received five customer reports of gastrointestinal illness following consumption of aioli-based sandwich items. The restaurant self-reported to the City Health Department on 8 September, was inspected on 9 September, and received a temporary closure notice on 10 September pending corrective action. This report documents the root cause identified through internal review and the corrective steps taken.</w:t>
      </w:r>
    </w:p>
    <w:p>
      <w:pPr>
        <w:pStyle w:val="Heading1"/>
        <w:spacing w:after="140" w:before="280"/>
      </w:pPr>
      <w: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6B4226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7560"/>
            <w:shd w:fill="6B4226" w:val="clear"/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Sep 3</w:t>
            </w:r>
          </w:p>
        </w:tc>
        <w:tc>
          <w:tcPr>
            <w:tcW w:type="dxa" w:w="7560"/>
          </w:tcPr>
          <w:p>
            <w:r>
              <w:rPr>
                <w:b w:val="false"/>
                <w:bCs w:val="false"/>
              </w:rPr>
              <w:t xml:space="preserve">Supplier (Redmont Foods) proposes switch to shelf-stable aioli/mayo product.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Sep 4</w:t>
            </w:r>
          </w:p>
        </w:tc>
        <w:tc>
          <w:tcPr>
            <w:tcW w:type="dxa" w:w="7560"/>
          </w:tcPr>
          <w:p>
            <w:r>
              <w:rPr>
                <w:b w:val="false"/>
                <w:bCs w:val="false"/>
              </w:rPr>
              <w:t xml:space="preserve">Kitchen switches product; prior cold-chain logging discontinued on supplier's verbal guidance.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Sep 7–8</w:t>
            </w:r>
          </w:p>
        </w:tc>
        <w:tc>
          <w:tcPr>
            <w:tcW w:type="dxa" w:w="7560"/>
          </w:tcPr>
          <w:p>
            <w:r>
              <w:rPr>
                <w:b w:val="false"/>
                <w:bCs w:val="false"/>
              </w:rPr>
              <w:t xml:space="preserve">Five customer illness complaints received, all associated with aioli-based sandwich items.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Sep 9</w:t>
            </w:r>
          </w:p>
        </w:tc>
        <w:tc>
          <w:tcPr>
            <w:tcW w:type="dxa" w:w="7560"/>
          </w:tcPr>
          <w:p>
            <w:r>
              <w:rPr>
                <w:b w:val="false"/>
                <w:bCs w:val="false"/>
              </w:rPr>
              <w:t xml:space="preserve">City Health Department on-site inspection and sampling.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Sep 10</w:t>
            </w:r>
          </w:p>
        </w:tc>
        <w:tc>
          <w:tcPr>
            <w:tcW w:type="dxa" w:w="7560"/>
          </w:tcPr>
          <w:p>
            <w:r>
              <w:rPr>
                <w:b w:val="false"/>
                <w:bCs w:val="false"/>
              </w:rPr>
              <w:t xml:space="preserve">Temporary closure notice issued; internal review of supplier product specification completed.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t xml:space="preserve">Root Cause</w:t>
      </w:r>
    </w:p>
    <w:p>
      <w:pPr>
        <w:spacing w:after="160"/>
      </w:pPr>
      <w:r>
        <w:t xml:space="preserve">On 3 September 2026, the restaurant's supplier (Redmont Foods) proposed switching from the prior refrigerated aioli product to a shelf-stable alternative, verbally indicating that cold-chain logging would no longer be required. On review of the manufacturer's written product specification following the closure notice, it was determined that the shelf-stable designation applies only to the sealed, unopened product; once opened, the product requires the same four-hour room-temperature hold limit as the prior refrigerated product. This requirement was not communicated verbally by the supplier representative and was not caught by kitchen staff at the point of switch-over, resulting in opened product being held at ambient temperature on the sandwich line for periods exceeding the four-hour limit across multiple service periods between 4 and 8 September.</w:t>
      </w:r>
    </w:p>
    <w:p>
      <w:pPr>
        <w:pStyle w:val="Heading1"/>
        <w:spacing w:after="140" w:before="280"/>
      </w:pPr>
      <w:r>
        <w:t xml:space="preserve">Corrective Actions Taken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Redmont aioli/mayo product removed from service and discarded.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Reinstated prior supplier product with established cold-chain procedure pending full review of any future supplier substitutions.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Instituted a written policy requiring the full manufacturer specification sheet — not a verbal summary — be reviewed and logged before any ingredient substitution affecting food-safety procedure.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Retrained all kitchen staff on four-hour ambient hold limits for opened condiment products, regardless of unopened shelf-stability.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an opened-product time log at the sandwich station, checked at each shift change.</w:t>
      </w:r>
    </w:p>
    <w:p>
      <w:pPr>
        <w:pStyle w:val="Heading1"/>
        <w:spacing w:after="140" w:before="280"/>
      </w:pPr>
      <w:r>
        <w:t xml:space="preserve">Conclusion</w:t>
      </w:r>
    </w:p>
    <w:p>
      <w:pPr>
        <w:spacing w:after="160"/>
      </w:pPr>
      <w:r>
        <w:t xml:space="preserve">Marigold Bistro requests re-inspection at the City Health Department's earliest availability. The corrective actions above are considered permanent process changes, not incident-specific fixes, and will apply to all future supplier or product changes.</w:t>
      </w:r>
    </w:p>
    <w:p>
      <w:pPr>
        <w:spacing w:after="300"/>
      </w:pPr>
    </w:p>
    <w:p>
      <w:pPr>
        <w:spacing w:after="160"/>
      </w:pPr>
      <w:r>
        <w:t xml:space="preserve">Submitted by,</w:t>
      </w:r>
    </w:p>
    <w:p>
      <w:pPr>
        <w:spacing w:after="160"/>
      </w:pPr>
      <w:r>
        <w:t xml:space="preserve">Nadia Ferris
Owner/Chef, Marigold Bistro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2026-07-19T06:48:17.644Z</dcterms:created>
  <dcterms:modified xsi:type="dcterms:W3CDTF">2026-07-19T06:48:17.658Z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