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Handover Pack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Transfer &amp; Embed (T) — make yourself usefully redundant.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this as you go, not on your last day. If you vanished tomorrow, this pack should let the work continue.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Handover date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Handing over to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 Overview &amp; purpose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What this work is, why it exists, and its current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2.  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they're needed for</w:t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Contact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 Systems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System / Tool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it's for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to get access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  <w:pageBreakBefore/>
      </w:pPr>
      <w:r>
        <w:t xml:space="preserve">4.  Live workstreams &amp;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000"/>
        <w:gridCol w:w="1726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 (R/A/G)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Next action</w:t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Owner now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5.  Open risks &amp; issues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Point to the Risk &amp; Issue Tracker, and flag the top items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 / Issue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Action / owner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6.  Recurring tasks &amp; key 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Task / date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Frequency / when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7.  Documentation &amp; outstanding decisions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Where everything lives, and any decisions still 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2026-06-29T15:58:56.166Z</dcterms:created>
  <dcterms:modified xsi:type="dcterms:W3CDTF">2026-06-29T15:58:56.166Z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