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D324" w14:textId="77777777" w:rsidR="00BD286D" w:rsidRDefault="00BD286D" w:rsidP="00BD286D">
      <w:pPr>
        <w:spacing w:after="0" w:line="240" w:lineRule="auto"/>
        <w:rPr>
          <w:b/>
          <w:color w:val="2E74B5" w:themeColor="accent5" w:themeShade="BF"/>
          <w:sz w:val="44"/>
        </w:rPr>
      </w:pPr>
    </w:p>
    <w:p w14:paraId="3916CB78" w14:textId="77777777" w:rsidR="00BD286D" w:rsidRPr="00AE6C57" w:rsidRDefault="00BD286D" w:rsidP="00BD286D">
      <w:pPr>
        <w:spacing w:after="0" w:line="240" w:lineRule="auto"/>
        <w:rPr>
          <w:b/>
          <w:color w:val="2E74B5" w:themeColor="accent5" w:themeShade="BF"/>
          <w:sz w:val="44"/>
        </w:rPr>
      </w:pPr>
      <w:r w:rsidRPr="00AE6C57">
        <w:rPr>
          <w:b/>
          <w:color w:val="2E74B5" w:themeColor="accent5" w:themeShade="BF"/>
          <w:sz w:val="44"/>
        </w:rPr>
        <w:t>SDP-16 Treasure</w:t>
      </w:r>
    </w:p>
    <w:p w14:paraId="3A8887B2" w14:textId="77777777" w:rsidR="00BD286D" w:rsidRPr="00796A07" w:rsidRDefault="00BD286D" w:rsidP="00BD286D">
      <w:pPr>
        <w:spacing w:after="0" w:line="240" w:lineRule="auto"/>
        <w:rPr>
          <w:color w:val="2E74B5" w:themeColor="accent5" w:themeShade="BF"/>
          <w:sz w:val="72"/>
        </w:rPr>
      </w:pPr>
      <w:r w:rsidRPr="00796A07">
        <w:rPr>
          <w:color w:val="2E74B5" w:themeColor="accent5" w:themeShade="BF"/>
          <w:sz w:val="72"/>
        </w:rPr>
        <w:t>Treasure Box Braille</w:t>
      </w:r>
    </w:p>
    <w:p w14:paraId="22CA8DFC" w14:textId="1EE1812F" w:rsidR="00BD286D" w:rsidRPr="00F04C80" w:rsidRDefault="00BD286D" w:rsidP="00BD286D">
      <w:pPr>
        <w:spacing w:after="0" w:line="240" w:lineRule="auto"/>
        <w:rPr>
          <w:i/>
          <w:color w:val="2E74B5" w:themeColor="accent5" w:themeShade="BF"/>
          <w:sz w:val="52"/>
        </w:rPr>
      </w:pPr>
      <w:r>
        <w:rPr>
          <w:i/>
          <w:color w:val="2E74B5" w:themeColor="accent5" w:themeShade="BF"/>
          <w:sz w:val="52"/>
        </w:rPr>
        <w:t>Software Requirements Document</w:t>
      </w:r>
    </w:p>
    <w:p w14:paraId="4FB5B99D" w14:textId="77777777" w:rsidR="00BD286D" w:rsidRDefault="00BD286D" w:rsidP="00BD286D">
      <w:pPr>
        <w:spacing w:after="0" w:line="240" w:lineRule="auto"/>
        <w:rPr>
          <w:color w:val="2E74B5" w:themeColor="accent5" w:themeShade="BF"/>
          <w:sz w:val="96"/>
        </w:rPr>
      </w:pPr>
    </w:p>
    <w:p w14:paraId="099E974D" w14:textId="77777777" w:rsidR="00BD286D" w:rsidRDefault="00BD286D" w:rsidP="00BD286D">
      <w:pPr>
        <w:spacing w:after="0" w:line="240" w:lineRule="auto"/>
        <w:rPr>
          <w:color w:val="2E74B5" w:themeColor="accent5" w:themeShade="BF"/>
          <w:sz w:val="96"/>
        </w:rPr>
      </w:pPr>
    </w:p>
    <w:p w14:paraId="241F2197" w14:textId="77777777" w:rsidR="00BD286D" w:rsidRDefault="00BD286D" w:rsidP="00BD286D">
      <w:pPr>
        <w:spacing w:after="0" w:line="240" w:lineRule="auto"/>
        <w:rPr>
          <w:color w:val="2E74B5" w:themeColor="accent5" w:themeShade="BF"/>
          <w:sz w:val="96"/>
        </w:rPr>
      </w:pPr>
    </w:p>
    <w:p w14:paraId="595875AC" w14:textId="77777777" w:rsidR="00BD286D" w:rsidRDefault="00BD286D" w:rsidP="00BD286D">
      <w:pPr>
        <w:spacing w:after="0" w:line="240" w:lineRule="auto"/>
        <w:rPr>
          <w:color w:val="2E74B5" w:themeColor="accent5" w:themeShade="BF"/>
          <w:sz w:val="96"/>
        </w:rPr>
      </w:pPr>
    </w:p>
    <w:p w14:paraId="31A71CD4" w14:textId="77777777" w:rsidR="00BD286D" w:rsidRDefault="00BD286D" w:rsidP="00BD286D">
      <w:pPr>
        <w:spacing w:after="0" w:line="240" w:lineRule="auto"/>
        <w:rPr>
          <w:color w:val="2E74B5" w:themeColor="accent5" w:themeShade="BF"/>
          <w:sz w:val="96"/>
        </w:rPr>
      </w:pPr>
    </w:p>
    <w:p w14:paraId="7309C695" w14:textId="77777777" w:rsidR="00BD286D" w:rsidRDefault="00BD286D" w:rsidP="00BD286D">
      <w:pPr>
        <w:spacing w:after="0" w:line="240" w:lineRule="auto"/>
        <w:rPr>
          <w:color w:val="2E74B5" w:themeColor="accent5" w:themeShade="BF"/>
          <w:sz w:val="96"/>
        </w:rPr>
      </w:pPr>
    </w:p>
    <w:p w14:paraId="59142C9A" w14:textId="77777777" w:rsidR="00BD286D" w:rsidRDefault="00BD286D" w:rsidP="00BD286D">
      <w:pPr>
        <w:spacing w:after="0" w:line="240" w:lineRule="auto"/>
        <w:jc w:val="center"/>
        <w:rPr>
          <w:i/>
          <w:color w:val="2E74B5" w:themeColor="accent5" w:themeShade="BF"/>
          <w:sz w:val="24"/>
        </w:rPr>
      </w:pPr>
    </w:p>
    <w:p w14:paraId="75FFEE21" w14:textId="77777777" w:rsidR="00BD286D" w:rsidRDefault="00BD286D" w:rsidP="00BD286D">
      <w:pPr>
        <w:spacing w:after="0" w:line="240" w:lineRule="auto"/>
        <w:jc w:val="center"/>
        <w:rPr>
          <w:i/>
          <w:color w:val="2E74B5" w:themeColor="accent5" w:themeShade="BF"/>
          <w:sz w:val="24"/>
        </w:rPr>
      </w:pPr>
    </w:p>
    <w:p w14:paraId="765F4E30" w14:textId="77777777" w:rsidR="00BD286D" w:rsidRDefault="00BD286D" w:rsidP="00BD286D">
      <w:pPr>
        <w:spacing w:after="0" w:line="240" w:lineRule="auto"/>
        <w:jc w:val="center"/>
        <w:rPr>
          <w:i/>
          <w:color w:val="2E74B5" w:themeColor="accent5" w:themeShade="BF"/>
          <w:sz w:val="24"/>
        </w:rPr>
      </w:pPr>
    </w:p>
    <w:p w14:paraId="41477E59" w14:textId="77777777" w:rsidR="00BD286D" w:rsidRDefault="00BD286D" w:rsidP="00BD286D">
      <w:pPr>
        <w:spacing w:after="0" w:line="240" w:lineRule="auto"/>
        <w:jc w:val="center"/>
        <w:rPr>
          <w:i/>
          <w:color w:val="2E74B5" w:themeColor="accent5" w:themeShade="BF"/>
          <w:sz w:val="24"/>
        </w:rPr>
      </w:pPr>
    </w:p>
    <w:p w14:paraId="6EC7005C" w14:textId="0A68964A" w:rsidR="00BD286D" w:rsidRDefault="00BD286D" w:rsidP="00BD286D">
      <w:pPr>
        <w:spacing w:after="0" w:line="240" w:lineRule="auto"/>
        <w:jc w:val="center"/>
        <w:rPr>
          <w:i/>
          <w:color w:val="2E74B5" w:themeColor="accent5" w:themeShade="BF"/>
          <w:sz w:val="24"/>
        </w:rPr>
      </w:pPr>
    </w:p>
    <w:p w14:paraId="0EA8BEF3" w14:textId="77777777" w:rsidR="00BD286D" w:rsidRDefault="00BD286D" w:rsidP="00BD286D">
      <w:pPr>
        <w:spacing w:after="0" w:line="240" w:lineRule="auto"/>
        <w:jc w:val="center"/>
        <w:rPr>
          <w:i/>
          <w:color w:val="2E74B5" w:themeColor="accent5" w:themeShade="BF"/>
          <w:sz w:val="24"/>
        </w:rPr>
      </w:pPr>
    </w:p>
    <w:p w14:paraId="500692B3" w14:textId="77777777" w:rsidR="00BD286D" w:rsidRDefault="00BD286D" w:rsidP="00BD286D">
      <w:pPr>
        <w:spacing w:after="0" w:line="240" w:lineRule="auto"/>
        <w:rPr>
          <w:i/>
          <w:color w:val="2E74B5" w:themeColor="accent5" w:themeShade="BF"/>
          <w:sz w:val="24"/>
        </w:rPr>
      </w:pPr>
    </w:p>
    <w:p w14:paraId="2736C5C7" w14:textId="77777777" w:rsidR="00BD286D" w:rsidRDefault="00BD286D" w:rsidP="00BD286D">
      <w:pPr>
        <w:spacing w:after="0" w:line="240" w:lineRule="auto"/>
        <w:jc w:val="center"/>
        <w:rPr>
          <w:i/>
          <w:color w:val="2E74B5" w:themeColor="accent5" w:themeShade="BF"/>
          <w:sz w:val="24"/>
        </w:rPr>
      </w:pPr>
    </w:p>
    <w:p w14:paraId="48AD0BAF" w14:textId="032A576D" w:rsidR="00BD286D" w:rsidRDefault="00BD286D" w:rsidP="00BD286D">
      <w:pPr>
        <w:spacing w:after="0" w:line="240" w:lineRule="auto"/>
        <w:jc w:val="center"/>
      </w:pPr>
      <w:r w:rsidRPr="0076135E">
        <w:rPr>
          <w:i/>
          <w:color w:val="2E74B5" w:themeColor="accent5" w:themeShade="BF"/>
          <w:sz w:val="24"/>
        </w:rPr>
        <w:t xml:space="preserve">Documents Created by:  </w:t>
      </w:r>
      <w:proofErr w:type="spellStart"/>
      <w:r w:rsidRPr="0076135E">
        <w:rPr>
          <w:i/>
          <w:color w:val="2E74B5" w:themeColor="accent5" w:themeShade="BF"/>
          <w:sz w:val="24"/>
        </w:rPr>
        <w:t>Damanveer</w:t>
      </w:r>
      <w:proofErr w:type="spellEnd"/>
      <w:r w:rsidRPr="0076135E">
        <w:rPr>
          <w:i/>
          <w:color w:val="2E74B5" w:themeColor="accent5" w:themeShade="BF"/>
          <w:sz w:val="24"/>
        </w:rPr>
        <w:t xml:space="preserve"> </w:t>
      </w:r>
      <w:proofErr w:type="spellStart"/>
      <w:r w:rsidRPr="0076135E">
        <w:rPr>
          <w:i/>
          <w:color w:val="2E74B5" w:themeColor="accent5" w:themeShade="BF"/>
          <w:sz w:val="24"/>
        </w:rPr>
        <w:t>Bharaj</w:t>
      </w:r>
      <w:proofErr w:type="spellEnd"/>
      <w:r w:rsidRPr="0076135E">
        <w:rPr>
          <w:i/>
          <w:color w:val="2E74B5" w:themeColor="accent5" w:themeShade="BF"/>
          <w:sz w:val="24"/>
        </w:rPr>
        <w:t xml:space="preserve">, Sanjay Paraboo, </w:t>
      </w:r>
      <w:proofErr w:type="spellStart"/>
      <w:r w:rsidRPr="0076135E">
        <w:rPr>
          <w:i/>
          <w:color w:val="2E74B5" w:themeColor="accent5" w:themeShade="BF"/>
          <w:sz w:val="24"/>
        </w:rPr>
        <w:t>Pengyuan</w:t>
      </w:r>
      <w:proofErr w:type="spellEnd"/>
      <w:r w:rsidRPr="0076135E">
        <w:rPr>
          <w:i/>
          <w:color w:val="2E74B5" w:themeColor="accent5" w:themeShade="BF"/>
          <w:sz w:val="24"/>
        </w:rPr>
        <w:t xml:space="preserve"> Guo</w:t>
      </w:r>
    </w:p>
    <w:p w14:paraId="49FDCB1D" w14:textId="77777777" w:rsidR="00BD286D" w:rsidRDefault="00BD286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3146A2F" w14:textId="6DDD5E51" w:rsidR="00BD286D" w:rsidRPr="00940CF2" w:rsidRDefault="00BD286D" w:rsidP="00BD286D">
      <w:pPr>
        <w:shd w:val="clear" w:color="auto" w:fill="DEEAF6" w:themeFill="accent5" w:themeFillTint="33"/>
        <w:spacing w:after="240" w:line="240" w:lineRule="auto"/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lastRenderedPageBreak/>
        <w:t>Overview of the System</w:t>
      </w:r>
    </w:p>
    <w:p w14:paraId="7EB3B994" w14:textId="413112C9" w:rsidR="00BD286D" w:rsidRPr="00BD286D" w:rsidRDefault="00BD286D" w:rsidP="006A0E15">
      <w:pPr>
        <w:rPr>
          <w:color w:val="2E74B5" w:themeColor="accent5" w:themeShade="BF"/>
        </w:rPr>
      </w:pPr>
      <w:r w:rsidRPr="00BD286D">
        <w:rPr>
          <w:color w:val="2E74B5" w:themeColor="accent5" w:themeShade="BF"/>
        </w:rPr>
        <w:t xml:space="preserve">The Treasure Box Braille (TBB) System </w:t>
      </w:r>
      <w:r>
        <w:rPr>
          <w:color w:val="2E74B5" w:themeColor="accent5" w:themeShade="BF"/>
        </w:rPr>
        <w:t xml:space="preserve">is an application whose purpose is to assist visually impaired students to learn the written language of Braille. The TBB runs on Scenario files which are automated lessons </w:t>
      </w:r>
      <w:r w:rsidR="004F5D0C">
        <w:rPr>
          <w:color w:val="2E74B5" w:themeColor="accent5" w:themeShade="BF"/>
        </w:rPr>
        <w:t>interactive lessons created by instructors for their students to use. Through our software application instructors will have the ability to create, edit and run scenario files.</w:t>
      </w:r>
      <w:r w:rsidR="00753D10">
        <w:rPr>
          <w:color w:val="2E74B5" w:themeColor="accent5" w:themeShade="BF"/>
        </w:rPr>
        <w:t xml:space="preserve"> Visually impaired users will also be able to make use of screen readers in order to perform UI functions.</w:t>
      </w:r>
      <w:bookmarkStart w:id="0" w:name="_GoBack"/>
      <w:bookmarkEnd w:id="0"/>
    </w:p>
    <w:p w14:paraId="5B74FB86" w14:textId="769DB663" w:rsidR="00290823" w:rsidRPr="00A26950" w:rsidRDefault="009822BE" w:rsidP="00A26950">
      <w:pPr>
        <w:shd w:val="clear" w:color="auto" w:fill="DEEAF6" w:themeFill="accent5" w:themeFillTint="33"/>
        <w:spacing w:after="240" w:line="240" w:lineRule="auto"/>
        <w:rPr>
          <w:i/>
          <w:color w:val="2E74B5" w:themeColor="accent5" w:themeShade="BF"/>
        </w:rPr>
      </w:pPr>
      <w:r>
        <w:rPr>
          <w:i/>
          <w:color w:val="2E74B5" w:themeColor="accent5" w:themeShade="BF"/>
        </w:rPr>
        <w:t>S</w:t>
      </w:r>
      <w:r w:rsidR="00A26950">
        <w:rPr>
          <w:i/>
          <w:color w:val="2E74B5" w:themeColor="accent5" w:themeShade="BF"/>
        </w:rPr>
        <w:t>ystem Use Cases</w:t>
      </w:r>
      <w:r w:rsidR="00290823" w:rsidRPr="00BD286D">
        <w:rPr>
          <w:color w:val="2E74B5" w:themeColor="accent5" w:themeShade="BF"/>
        </w:rPr>
        <w:t xml:space="preserve">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165"/>
        <w:gridCol w:w="8190"/>
      </w:tblGrid>
      <w:tr w:rsidR="00BD286D" w:rsidRPr="00BD286D" w14:paraId="37F0322D" w14:textId="77777777" w:rsidTr="0011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1E23DD0" w14:textId="77777777" w:rsidR="001153AC" w:rsidRPr="00BD286D" w:rsidRDefault="001153AC" w:rsidP="006A0E15">
            <w:pPr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Case #</w:t>
            </w:r>
          </w:p>
        </w:tc>
        <w:tc>
          <w:tcPr>
            <w:tcW w:w="8190" w:type="dxa"/>
          </w:tcPr>
          <w:p w14:paraId="4F6A3140" w14:textId="77777777" w:rsidR="001153AC" w:rsidRPr="00BD286D" w:rsidRDefault="001153AC" w:rsidP="006A0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Use Cases Description</w:t>
            </w:r>
          </w:p>
        </w:tc>
      </w:tr>
      <w:tr w:rsidR="00BD286D" w:rsidRPr="00BD286D" w14:paraId="277CC62D" w14:textId="77777777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C1BE98" w14:textId="77777777" w:rsidR="001153AC" w:rsidRPr="00BD286D" w:rsidRDefault="001153AC" w:rsidP="006A0E15">
            <w:pPr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1</w:t>
            </w:r>
          </w:p>
        </w:tc>
        <w:tc>
          <w:tcPr>
            <w:tcW w:w="8190" w:type="dxa"/>
          </w:tcPr>
          <w:p w14:paraId="67B98351" w14:textId="77777777" w:rsidR="001153AC" w:rsidRPr="00BD286D" w:rsidRDefault="001153AC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Reading Scenarios</w:t>
            </w:r>
          </w:p>
          <w:p w14:paraId="52EF99CF" w14:textId="77777777" w:rsidR="001153AC" w:rsidRPr="00BD286D" w:rsidRDefault="001153AC" w:rsidP="001153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Scenarios can only be read if file name and contents are valid</w:t>
            </w:r>
          </w:p>
          <w:p w14:paraId="4CEC7CCE" w14:textId="77777777" w:rsidR="001153AC" w:rsidRPr="00BD286D" w:rsidRDefault="001153AC" w:rsidP="001153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The software interprets scenarios correctly and follows instruction in the scenario</w:t>
            </w:r>
          </w:p>
        </w:tc>
      </w:tr>
      <w:tr w:rsidR="00BD286D" w:rsidRPr="00BD286D" w14:paraId="119B206F" w14:textId="77777777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CB6FEE" w14:textId="77777777" w:rsidR="001153AC" w:rsidRPr="00BD286D" w:rsidRDefault="001153AC" w:rsidP="006A0E15">
            <w:pPr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2</w:t>
            </w:r>
          </w:p>
        </w:tc>
        <w:tc>
          <w:tcPr>
            <w:tcW w:w="8190" w:type="dxa"/>
          </w:tcPr>
          <w:p w14:paraId="2F91F785" w14:textId="77777777" w:rsidR="001153AC" w:rsidRPr="00BD286D" w:rsidRDefault="001153AC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Creating Scenarios</w:t>
            </w:r>
          </w:p>
          <w:p w14:paraId="0DD17F1D" w14:textId="77777777" w:rsidR="001153AC" w:rsidRPr="00BD286D" w:rsidRDefault="001153AC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 xml:space="preserve">User can use software to </w:t>
            </w:r>
            <w:r w:rsidR="00BF4BFB" w:rsidRPr="00BD286D">
              <w:rPr>
                <w:color w:val="2E74B5" w:themeColor="accent5" w:themeShade="BF"/>
              </w:rPr>
              <w:t>create a new scenario file and specify the contents</w:t>
            </w:r>
          </w:p>
          <w:p w14:paraId="39062E30" w14:textId="77777777" w:rsidR="00BF4BFB" w:rsidRPr="00BD286D" w:rsidRDefault="00BF4BFB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The file that’s created automatically follows all conventions required for scenario files</w:t>
            </w:r>
          </w:p>
          <w:p w14:paraId="3D26B92F" w14:textId="77777777" w:rsidR="00BF4BFB" w:rsidRPr="00BD286D" w:rsidRDefault="00BF4BFB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Existing scenario files can be edited by the user using the software to add, remove and edit the current scenario.</w:t>
            </w:r>
          </w:p>
        </w:tc>
      </w:tr>
      <w:tr w:rsidR="00BD286D" w:rsidRPr="00BD286D" w14:paraId="32C78780" w14:textId="77777777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380C6F" w14:textId="77777777" w:rsidR="001153AC" w:rsidRPr="00BD286D" w:rsidRDefault="001153AC" w:rsidP="006A0E15">
            <w:pPr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3</w:t>
            </w:r>
          </w:p>
        </w:tc>
        <w:tc>
          <w:tcPr>
            <w:tcW w:w="8190" w:type="dxa"/>
          </w:tcPr>
          <w:p w14:paraId="0C41A417" w14:textId="77777777" w:rsidR="001153AC" w:rsidRPr="00BD286D" w:rsidRDefault="00BF4BFB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Recording Audio</w:t>
            </w:r>
          </w:p>
          <w:p w14:paraId="4D40CED0" w14:textId="77777777" w:rsidR="00BF4BFB" w:rsidRPr="00BD286D" w:rsidRDefault="00BF4BFB" w:rsidP="00BF4BF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User should be able to record audio and save it in the correct format using the program.</w:t>
            </w:r>
          </w:p>
          <w:p w14:paraId="4A4ACDD7" w14:textId="77777777" w:rsidR="00BF4BFB" w:rsidRPr="00BD286D" w:rsidRDefault="00BF4BFB" w:rsidP="00BF4BF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User can refer to the created audio file by making the software add a reference to the scenario file.</w:t>
            </w:r>
          </w:p>
        </w:tc>
      </w:tr>
      <w:tr w:rsidR="00BD286D" w:rsidRPr="00BD286D" w14:paraId="347D694C" w14:textId="77777777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BA5FD89" w14:textId="77777777" w:rsidR="001153AC" w:rsidRPr="00BD286D" w:rsidRDefault="001153AC" w:rsidP="006A0E15">
            <w:pPr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4</w:t>
            </w:r>
          </w:p>
        </w:tc>
        <w:tc>
          <w:tcPr>
            <w:tcW w:w="8190" w:type="dxa"/>
          </w:tcPr>
          <w:p w14:paraId="19FC47EA" w14:textId="77777777" w:rsidR="001153AC" w:rsidRPr="00BD286D" w:rsidRDefault="00BF4BFB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File Explorer</w:t>
            </w:r>
          </w:p>
          <w:p w14:paraId="7E5F98FF" w14:textId="77777777" w:rsidR="00BF4BFB" w:rsidRPr="00BD286D" w:rsidRDefault="00BF4BFB" w:rsidP="00BF4B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User should visually be able to see the computers directory and contents to choose and create scenario files.</w:t>
            </w:r>
          </w:p>
        </w:tc>
      </w:tr>
      <w:tr w:rsidR="00BD286D" w:rsidRPr="00BD286D" w14:paraId="79825C1E" w14:textId="77777777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3D496C" w14:textId="77777777" w:rsidR="001153AC" w:rsidRPr="00BD286D" w:rsidRDefault="001153AC" w:rsidP="006A0E15">
            <w:pPr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5</w:t>
            </w:r>
          </w:p>
        </w:tc>
        <w:tc>
          <w:tcPr>
            <w:tcW w:w="8190" w:type="dxa"/>
          </w:tcPr>
          <w:p w14:paraId="2C3692A5" w14:textId="77777777" w:rsidR="001153AC" w:rsidRPr="00BD286D" w:rsidRDefault="00F070BF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GUI</w:t>
            </w:r>
          </w:p>
          <w:p w14:paraId="44A498AF" w14:textId="77777777" w:rsidR="00F070BF" w:rsidRPr="00BD286D" w:rsidRDefault="00F070BF" w:rsidP="00F070B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BD286D">
              <w:rPr>
                <w:color w:val="2E74B5" w:themeColor="accent5" w:themeShade="BF"/>
              </w:rPr>
              <w:t>User interface should be easy to use and have all the functions that are implemented in the software’s model.</w:t>
            </w:r>
          </w:p>
        </w:tc>
      </w:tr>
    </w:tbl>
    <w:p w14:paraId="1914F658" w14:textId="6DA22FEB" w:rsidR="001153AC" w:rsidRDefault="001153AC" w:rsidP="006A0E15">
      <w:pPr>
        <w:rPr>
          <w:color w:val="2E74B5" w:themeColor="accent5" w:themeShade="BF"/>
        </w:rPr>
      </w:pPr>
    </w:p>
    <w:p w14:paraId="5DDA09AA" w14:textId="10B1B154" w:rsidR="00A26950" w:rsidRPr="00A26950" w:rsidRDefault="00A26950" w:rsidP="00A26950">
      <w:pPr>
        <w:shd w:val="clear" w:color="auto" w:fill="DEEAF6" w:themeFill="accent5" w:themeFillTint="33"/>
        <w:spacing w:after="240" w:line="240" w:lineRule="auto"/>
        <w:rPr>
          <w:color w:val="2E74B5" w:themeColor="accent5" w:themeShade="BF"/>
        </w:rPr>
      </w:pPr>
      <w:r>
        <w:rPr>
          <w:i/>
          <w:color w:val="2E74B5" w:themeColor="accent5" w:themeShade="BF"/>
        </w:rPr>
        <w:t>Acceptance</w:t>
      </w:r>
      <w:r>
        <w:rPr>
          <w:i/>
          <w:color w:val="2E74B5" w:themeColor="accent5" w:themeShade="BF"/>
        </w:rPr>
        <w:t xml:space="preserve"> Use Cases</w:t>
      </w:r>
      <w:r w:rsidRPr="00BD286D">
        <w:rPr>
          <w:color w:val="2E74B5" w:themeColor="accent5" w:themeShade="BF"/>
        </w:rPr>
        <w:t xml:space="preserve"> </w:t>
      </w:r>
    </w:p>
    <w:p w14:paraId="0215499A" w14:textId="314D110A" w:rsidR="00A26950" w:rsidRDefault="00A26950" w:rsidP="006A0E15">
      <w:pPr>
        <w:rPr>
          <w:color w:val="2E74B5" w:themeColor="accent5" w:themeShade="BF"/>
        </w:rPr>
      </w:pPr>
      <w:r>
        <w:rPr>
          <w:color w:val="2E74B5" w:themeColor="accent5" w:themeShade="BF"/>
        </w:rPr>
        <w:t>The software should have the following use cases by the end of its development cycle:</w:t>
      </w:r>
    </w:p>
    <w:p w14:paraId="08C79B87" w14:textId="3C4E3655" w:rsidR="00A26950" w:rsidRDefault="00A26950" w:rsidP="00A26950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Can successfully open Scenario files that pertain to the proper file syntax (proper name, commands order, command syntax, etc.)</w:t>
      </w:r>
    </w:p>
    <w:p w14:paraId="0E380E21" w14:textId="147C8C12" w:rsidR="00A26950" w:rsidRDefault="00317B60" w:rsidP="00A26950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Properly formatted scenarios can be run by the TBB simulation software.</w:t>
      </w:r>
    </w:p>
    <w:p w14:paraId="1CF3836D" w14:textId="416DDD56" w:rsidR="00317B60" w:rsidRDefault="00317B60" w:rsidP="00A26950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Properly formatted scenarios can also be edited by the client by using the editor GUI.</w:t>
      </w:r>
    </w:p>
    <w:p w14:paraId="2ED10290" w14:textId="3B5D62AF" w:rsidR="00317B60" w:rsidRDefault="00317B60" w:rsidP="00A26950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Editor GUI can create properly formatted scenarios</w:t>
      </w:r>
      <w:r w:rsidR="00753D10">
        <w:rPr>
          <w:color w:val="2E74B5" w:themeColor="accent5" w:themeShade="BF"/>
        </w:rPr>
        <w:t xml:space="preserve"> and save it under a valid file name</w:t>
      </w:r>
    </w:p>
    <w:p w14:paraId="089FB62F" w14:textId="16DF62C7" w:rsidR="00753D10" w:rsidRDefault="00753D10" w:rsidP="00A26950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Have accessibility support for screen readers. (NVDA and ORCA)</w:t>
      </w:r>
    </w:p>
    <w:p w14:paraId="12DD344D" w14:textId="3ECD7B8A" w:rsidR="00753D10" w:rsidRDefault="00753D10" w:rsidP="00A26950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A file explorer should be used to let users choose their scenario files.</w:t>
      </w:r>
    </w:p>
    <w:p w14:paraId="4A98CAE9" w14:textId="666B9F0A" w:rsidR="00BF4BFB" w:rsidRPr="00753D10" w:rsidRDefault="00753D10" w:rsidP="00753D10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File explorer should be compatible with the screen reader</w:t>
      </w:r>
    </w:p>
    <w:sectPr w:rsidR="00BF4BFB" w:rsidRPr="0075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F67"/>
    <w:multiLevelType w:val="hybridMultilevel"/>
    <w:tmpl w:val="E820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F73"/>
    <w:multiLevelType w:val="hybridMultilevel"/>
    <w:tmpl w:val="0C7C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4512"/>
    <w:multiLevelType w:val="hybridMultilevel"/>
    <w:tmpl w:val="F708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725D"/>
    <w:multiLevelType w:val="hybridMultilevel"/>
    <w:tmpl w:val="6E56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F1871"/>
    <w:multiLevelType w:val="hybridMultilevel"/>
    <w:tmpl w:val="888C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54313"/>
    <w:multiLevelType w:val="hybridMultilevel"/>
    <w:tmpl w:val="DCAC4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5"/>
    <w:rsid w:val="001153AC"/>
    <w:rsid w:val="001C0233"/>
    <w:rsid w:val="001D2C38"/>
    <w:rsid w:val="00290823"/>
    <w:rsid w:val="00317B60"/>
    <w:rsid w:val="004F5D0C"/>
    <w:rsid w:val="005C5D32"/>
    <w:rsid w:val="005D7F6A"/>
    <w:rsid w:val="0062101A"/>
    <w:rsid w:val="006A0E15"/>
    <w:rsid w:val="006D7B1E"/>
    <w:rsid w:val="007523CE"/>
    <w:rsid w:val="00753D10"/>
    <w:rsid w:val="007F1630"/>
    <w:rsid w:val="008034E2"/>
    <w:rsid w:val="00813384"/>
    <w:rsid w:val="009537B6"/>
    <w:rsid w:val="009822BE"/>
    <w:rsid w:val="009A3733"/>
    <w:rsid w:val="00A24679"/>
    <w:rsid w:val="00A26950"/>
    <w:rsid w:val="00BD286D"/>
    <w:rsid w:val="00BF4BFB"/>
    <w:rsid w:val="00F0044F"/>
    <w:rsid w:val="00F0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7D50"/>
  <w15:chartTrackingRefBased/>
  <w15:docId w15:val="{0578026D-E609-4379-AF55-CA7C3AFE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153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153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1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10</cp:revision>
  <dcterms:created xsi:type="dcterms:W3CDTF">2018-02-05T16:43:00Z</dcterms:created>
  <dcterms:modified xsi:type="dcterms:W3CDTF">2018-02-23T21:52:00Z</dcterms:modified>
</cp:coreProperties>
</file>