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8F72" w14:textId="77777777" w:rsidR="00F93B5C" w:rsidRPr="005E0105" w:rsidRDefault="001A373A">
      <w:pPr>
        <w:pStyle w:val="Ttulo1"/>
        <w:rPr>
          <w:lang w:val="es-SV"/>
        </w:rPr>
      </w:pPr>
      <w:r w:rsidRPr="005E0105">
        <w:rPr>
          <w:lang w:val="es-SV"/>
        </w:rPr>
        <w:t>4. Diagrama de clases UML</w:t>
      </w:r>
    </w:p>
    <w:p w14:paraId="0458150F" w14:textId="422C9799" w:rsidR="00D52AA1" w:rsidRPr="00D52AA1" w:rsidRDefault="005E0105" w:rsidP="00D52AA1">
      <w:pPr>
        <w:rPr>
          <w:lang w:val="es-SV"/>
        </w:rPr>
      </w:pPr>
      <w:r w:rsidRPr="005E0105">
        <w:rPr>
          <w:b/>
          <w:noProof/>
          <w:sz w:val="24"/>
          <w:lang w:val="es-SV"/>
        </w:rPr>
        <w:drawing>
          <wp:inline distT="0" distB="0" distL="0" distR="0" wp14:anchorId="5CE69359" wp14:editId="7011E552">
            <wp:extent cx="6217920" cy="34994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1BC0" w14:textId="4B57DA22" w:rsidR="00F93B5C" w:rsidRPr="00D52AA1" w:rsidRDefault="001A373A">
      <w:pPr>
        <w:pStyle w:val="Ttulo1"/>
        <w:rPr>
          <w:lang w:val="es-SV"/>
        </w:rPr>
      </w:pPr>
      <w:r w:rsidRPr="00D52AA1">
        <w:rPr>
          <w:lang w:val="es-SV"/>
        </w:rPr>
        <w:t>6. Relaciones y decisiones de modelado</w:t>
      </w:r>
    </w:p>
    <w:p w14:paraId="0C2983B9" w14:textId="77777777" w:rsidR="00F93B5C" w:rsidRPr="005E0105" w:rsidRDefault="001A373A">
      <w:pPr>
        <w:pStyle w:val="Listaconvietas"/>
        <w:rPr>
          <w:lang w:val="es-SV"/>
        </w:rPr>
      </w:pPr>
      <w:r w:rsidRPr="005E0105">
        <w:rPr>
          <w:b/>
          <w:lang w:val="es-SV"/>
        </w:rPr>
        <w:t xml:space="preserve">Facultad–Carrera (composición): </w:t>
      </w:r>
      <w:r w:rsidRPr="005E0105">
        <w:rPr>
          <w:lang w:val="es-SV"/>
        </w:rPr>
        <w:t>El rombo negro se coloca junto a Facultad porque el caso indica que las carreras se dan de baja si cierra la facultad.</w:t>
      </w:r>
    </w:p>
    <w:p w14:paraId="2FAF040F" w14:textId="77777777" w:rsidR="00F93B5C" w:rsidRPr="005E0105" w:rsidRDefault="001A373A">
      <w:pPr>
        <w:pStyle w:val="Listaconvietas"/>
        <w:rPr>
          <w:lang w:val="es-SV"/>
        </w:rPr>
      </w:pPr>
      <w:r w:rsidRPr="005E0105">
        <w:rPr>
          <w:b/>
          <w:lang w:val="es-SV"/>
        </w:rPr>
        <w:t xml:space="preserve">Carrera–Pensum: </w:t>
      </w:r>
      <w:r w:rsidRPr="005E0105">
        <w:rPr>
          <w:lang w:val="es-SV"/>
        </w:rPr>
        <w:t>El enunciado indica que cada carrera está formada por un pensum.</w:t>
      </w:r>
    </w:p>
    <w:p w14:paraId="683B8199" w14:textId="77777777" w:rsidR="00F93B5C" w:rsidRPr="005E0105" w:rsidRDefault="001A373A">
      <w:pPr>
        <w:pStyle w:val="Listaconvietas"/>
        <w:rPr>
          <w:lang w:val="es-SV"/>
        </w:rPr>
      </w:pPr>
      <w:r w:rsidRPr="005E0105">
        <w:rPr>
          <w:b/>
          <w:lang w:val="es-SV"/>
        </w:rPr>
        <w:t xml:space="preserve">Pensum–Asignatura: </w:t>
      </w:r>
      <w:r w:rsidRPr="005E0105">
        <w:rPr>
          <w:lang w:val="es-SV"/>
        </w:rPr>
        <w:t>El pensum contiene asignaturas. Si se representa como composición, el rombo negro debe estar junto a Pensum; esta decisión debe coincidir con el diagrama final.</w:t>
      </w:r>
    </w:p>
    <w:p w14:paraId="4DE7B5BB" w14:textId="77777777" w:rsidR="00F93B5C" w:rsidRDefault="001A373A">
      <w:pPr>
        <w:pStyle w:val="Listaconvietas"/>
      </w:pPr>
      <w:r w:rsidRPr="005E0105">
        <w:rPr>
          <w:b/>
          <w:lang w:val="es-SV"/>
        </w:rPr>
        <w:t xml:space="preserve">Asignatura–Asignatura (reflexiva): </w:t>
      </w:r>
      <w:r w:rsidRPr="005E0105">
        <w:rPr>
          <w:lang w:val="es-SV"/>
        </w:rPr>
        <w:t xml:space="preserve">Representa que una asignatura puede requerir otras previamente aprobadas. </w:t>
      </w:r>
      <w:r>
        <w:t xml:space="preserve">Se </w:t>
      </w:r>
      <w:proofErr w:type="spellStart"/>
      <w:r>
        <w:t>recomiendan</w:t>
      </w:r>
      <w:proofErr w:type="spellEnd"/>
      <w:r>
        <w:t xml:space="preserve"> </w:t>
      </w:r>
      <w:proofErr w:type="spellStart"/>
      <w:r>
        <w:t>multiplicidades</w:t>
      </w:r>
      <w:proofErr w:type="spellEnd"/>
      <w:r>
        <w:t xml:space="preserve"> 0..* en ambos extremos.</w:t>
      </w:r>
    </w:p>
    <w:p w14:paraId="4D339708" w14:textId="77777777" w:rsidR="00F93B5C" w:rsidRPr="005E0105" w:rsidRDefault="001A373A">
      <w:pPr>
        <w:pStyle w:val="Listaconvietas"/>
        <w:rPr>
          <w:lang w:val="es-SV"/>
        </w:rPr>
      </w:pPr>
      <w:r w:rsidRPr="005E0105">
        <w:rPr>
          <w:b/>
          <w:lang w:val="es-SV"/>
        </w:rPr>
        <w:t>Estudiante–</w:t>
      </w:r>
      <w:proofErr w:type="spellStart"/>
      <w:r w:rsidRPr="005E0105">
        <w:rPr>
          <w:b/>
          <w:lang w:val="es-SV"/>
        </w:rPr>
        <w:t>RegistroMatricula</w:t>
      </w:r>
      <w:proofErr w:type="spellEnd"/>
      <w:r w:rsidRPr="005E0105">
        <w:rPr>
          <w:b/>
          <w:lang w:val="es-SV"/>
        </w:rPr>
        <w:t xml:space="preserve">: </w:t>
      </w:r>
      <w:r w:rsidRPr="005E0105">
        <w:rPr>
          <w:lang w:val="es-SV"/>
        </w:rPr>
        <w:t>Un estudiante puede tener varios registros; cada registro corresponde a un estudiante.</w:t>
      </w:r>
    </w:p>
    <w:p w14:paraId="4F35EE6A" w14:textId="77777777" w:rsidR="00F93B5C" w:rsidRPr="005E0105" w:rsidRDefault="001A373A">
      <w:pPr>
        <w:pStyle w:val="Listaconvietas"/>
        <w:rPr>
          <w:lang w:val="es-SV"/>
        </w:rPr>
      </w:pPr>
      <w:proofErr w:type="spellStart"/>
      <w:r w:rsidRPr="005E0105">
        <w:rPr>
          <w:b/>
          <w:lang w:val="es-SV"/>
        </w:rPr>
        <w:t>RegistroMatricula</w:t>
      </w:r>
      <w:proofErr w:type="spellEnd"/>
      <w:r w:rsidRPr="005E0105">
        <w:rPr>
          <w:b/>
          <w:lang w:val="es-SV"/>
        </w:rPr>
        <w:t>–</w:t>
      </w:r>
      <w:proofErr w:type="spellStart"/>
      <w:r w:rsidRPr="005E0105">
        <w:rPr>
          <w:b/>
          <w:lang w:val="es-SV"/>
        </w:rPr>
        <w:t>CicloAcademico</w:t>
      </w:r>
      <w:proofErr w:type="spellEnd"/>
      <w:r w:rsidRPr="005E0105">
        <w:rPr>
          <w:b/>
          <w:lang w:val="es-SV"/>
        </w:rPr>
        <w:t xml:space="preserve">: </w:t>
      </w:r>
      <w:r w:rsidRPr="005E0105">
        <w:rPr>
          <w:lang w:val="es-SV"/>
        </w:rPr>
        <w:t>Un ciclo puede relacionarse con varios registros; cada registro corresponde a un ciclo.</w:t>
      </w:r>
    </w:p>
    <w:p w14:paraId="6308308C" w14:textId="77777777" w:rsidR="00F93B5C" w:rsidRPr="005E0105" w:rsidRDefault="001A373A">
      <w:pPr>
        <w:pStyle w:val="Listaconvietas"/>
        <w:rPr>
          <w:lang w:val="es-SV"/>
        </w:rPr>
      </w:pPr>
      <w:proofErr w:type="spellStart"/>
      <w:r w:rsidRPr="005E0105">
        <w:rPr>
          <w:b/>
          <w:lang w:val="es-SV"/>
        </w:rPr>
        <w:t>RegistroMatricula</w:t>
      </w:r>
      <w:proofErr w:type="spellEnd"/>
      <w:r w:rsidRPr="005E0105">
        <w:rPr>
          <w:b/>
          <w:lang w:val="es-SV"/>
        </w:rPr>
        <w:t>–</w:t>
      </w:r>
      <w:proofErr w:type="spellStart"/>
      <w:r w:rsidRPr="005E0105">
        <w:rPr>
          <w:b/>
          <w:lang w:val="es-SV"/>
        </w:rPr>
        <w:t>GrupoClase</w:t>
      </w:r>
      <w:proofErr w:type="spellEnd"/>
      <w:r w:rsidRPr="005E0105">
        <w:rPr>
          <w:b/>
          <w:lang w:val="es-SV"/>
        </w:rPr>
        <w:t xml:space="preserve">: </w:t>
      </w:r>
      <w:r w:rsidRPr="005E0105">
        <w:rPr>
          <w:lang w:val="es-SV"/>
        </w:rPr>
        <w:t>La matrícula detalla los grupos seleccionados y un grupo puede aparecer en varias matrículas.</w:t>
      </w:r>
    </w:p>
    <w:p w14:paraId="4C3B551B" w14:textId="77777777" w:rsidR="00F93B5C" w:rsidRPr="005E0105" w:rsidRDefault="001A373A">
      <w:pPr>
        <w:pStyle w:val="Listaconvietas"/>
        <w:rPr>
          <w:lang w:val="es-SV"/>
        </w:rPr>
      </w:pPr>
      <w:proofErr w:type="spellStart"/>
      <w:r w:rsidRPr="005E0105">
        <w:rPr>
          <w:b/>
          <w:lang w:val="es-SV"/>
        </w:rPr>
        <w:t>GrupoClase</w:t>
      </w:r>
      <w:proofErr w:type="spellEnd"/>
      <w:r w:rsidRPr="005E0105">
        <w:rPr>
          <w:b/>
          <w:lang w:val="es-SV"/>
        </w:rPr>
        <w:t xml:space="preserve">–Docente: </w:t>
      </w:r>
      <w:r w:rsidRPr="005E0105">
        <w:rPr>
          <w:lang w:val="es-SV"/>
        </w:rPr>
        <w:t>Cada grupo tiene exactamente un docente; un docente puede impartir varios grupos.</w:t>
      </w:r>
    </w:p>
    <w:p w14:paraId="1B3CDC61" w14:textId="77777777" w:rsidR="00F93B5C" w:rsidRDefault="001A373A">
      <w:pPr>
        <w:pStyle w:val="Listaconvietas"/>
        <w:rPr>
          <w:lang w:val="es-SV"/>
        </w:rPr>
      </w:pPr>
      <w:proofErr w:type="spellStart"/>
      <w:r w:rsidRPr="005E0105">
        <w:rPr>
          <w:b/>
          <w:lang w:val="es-SV"/>
        </w:rPr>
        <w:t>GrupoClase</w:t>
      </w:r>
      <w:proofErr w:type="spellEnd"/>
      <w:r w:rsidRPr="005E0105">
        <w:rPr>
          <w:b/>
          <w:lang w:val="es-SV"/>
        </w:rPr>
        <w:t xml:space="preserve">–Aula (asociación simple): </w:t>
      </w:r>
      <w:r w:rsidRPr="005E0105">
        <w:rPr>
          <w:lang w:val="es-SV"/>
        </w:rPr>
        <w:t>El aula existe independientemente de los grupos, por lo que no se necesita composición ni agregación.</w:t>
      </w:r>
    </w:p>
    <w:p w14:paraId="08DF3A7A" w14:textId="77777777" w:rsidR="001A373A" w:rsidRDefault="001A373A" w:rsidP="001A373A">
      <w:pPr>
        <w:pStyle w:val="Listaconvietas"/>
        <w:numPr>
          <w:ilvl w:val="0"/>
          <w:numId w:val="0"/>
        </w:numPr>
        <w:ind w:left="360"/>
        <w:rPr>
          <w:lang w:val="es-SV"/>
        </w:rPr>
      </w:pPr>
    </w:p>
    <w:p w14:paraId="4E57EF99" w14:textId="77777777" w:rsidR="00D52AA1" w:rsidRPr="005E0105" w:rsidRDefault="00D52AA1" w:rsidP="001A373A">
      <w:pPr>
        <w:pStyle w:val="Listaconvietas"/>
        <w:numPr>
          <w:ilvl w:val="0"/>
          <w:numId w:val="0"/>
        </w:numPr>
        <w:ind w:left="360"/>
        <w:rPr>
          <w:lang w:val="es-SV"/>
        </w:rPr>
      </w:pPr>
    </w:p>
    <w:p w14:paraId="76D30780" w14:textId="77777777" w:rsidR="00F93B5C" w:rsidRPr="005E0105" w:rsidRDefault="001A373A">
      <w:pPr>
        <w:pStyle w:val="Ttulo1"/>
        <w:rPr>
          <w:lang w:val="es-SV"/>
        </w:rPr>
      </w:pPr>
      <w:r w:rsidRPr="005E0105">
        <w:rPr>
          <w:lang w:val="es-SV"/>
        </w:rPr>
        <w:lastRenderedPageBreak/>
        <w:t>7. Justificación de la relación reflexiva de prerrequisitos</w:t>
      </w:r>
    </w:p>
    <w:p w14:paraId="18D3A7A6" w14:textId="77777777" w:rsidR="00F93B5C" w:rsidRPr="005E0105" w:rsidRDefault="001A373A">
      <w:pPr>
        <w:rPr>
          <w:lang w:val="es-SV"/>
        </w:rPr>
      </w:pPr>
      <w:r w:rsidRPr="005E0105">
        <w:rPr>
          <w:lang w:val="es-SV"/>
        </w:rPr>
        <w:t xml:space="preserve">La asociación reflexiva conecta la clase Asignatura consigo misma porque una materia puede requerir que se hayan aprobado otras asignaturas antes de cursarla. Por ejemplo, Programación I. La multiplicidad </w:t>
      </w:r>
      <w:proofErr w:type="gramStart"/>
      <w:r w:rsidRPr="005E0105">
        <w:rPr>
          <w:lang w:val="es-SV"/>
        </w:rPr>
        <w:t>0..</w:t>
      </w:r>
      <w:proofErr w:type="gramEnd"/>
      <w:r w:rsidRPr="005E0105">
        <w:rPr>
          <w:lang w:val="es-SV"/>
        </w:rPr>
        <w:t xml:space="preserve">* en ambos extremos permite que una asignatura no tenga prerrequisitos o tenga varios, y que una asignatura sirva de prerrequisito para otras. Se recomienda nombrar los extremos prerrequisito y </w:t>
      </w:r>
      <w:proofErr w:type="spellStart"/>
      <w:r w:rsidRPr="005E0105">
        <w:rPr>
          <w:lang w:val="es-SV"/>
        </w:rPr>
        <w:t>asignaturaDependiente</w:t>
      </w:r>
      <w:proofErr w:type="spellEnd"/>
      <w:r w:rsidRPr="005E0105">
        <w:rPr>
          <w:lang w:val="es-SV"/>
        </w:rPr>
        <w:t>. Como validaciones adicionales, el sistema podría impedir que una asignatura sea su propio prerrequisito y detectar ciclos, si esas reglas se incorporan a los requerimientos.</w:t>
      </w:r>
    </w:p>
    <w:p w14:paraId="0AD33F62" w14:textId="77777777" w:rsidR="00F93B5C" w:rsidRPr="005E0105" w:rsidRDefault="001A373A">
      <w:pPr>
        <w:pStyle w:val="Ttulo1"/>
        <w:rPr>
          <w:lang w:val="es-SV"/>
        </w:rPr>
      </w:pPr>
      <w:r w:rsidRPr="005E0105">
        <w:rPr>
          <w:lang w:val="es-SV"/>
        </w:rPr>
        <w:t>8. Diccionario técnico</w:t>
      </w:r>
    </w:p>
    <w:p w14:paraId="65334F4B" w14:textId="77777777" w:rsidR="005E0105" w:rsidRPr="005E0105" w:rsidRDefault="001A373A" w:rsidP="005E0105">
      <w:pPr>
        <w:rPr>
          <w:lang w:val="es-SV"/>
        </w:rPr>
      </w:pPr>
      <w:r w:rsidRPr="005E0105">
        <w:rPr>
          <w:lang w:val="es-SV"/>
        </w:rPr>
        <w:t xml:space="preserve">El diccionario técnico completo se entrega por separado en </w:t>
      </w:r>
      <w:proofErr w:type="spellStart"/>
      <w:r w:rsidRPr="005E0105">
        <w:rPr>
          <w:lang w:val="es-SV"/>
        </w:rPr>
        <w:t>docs</w:t>
      </w:r>
      <w:proofErr w:type="spellEnd"/>
      <w:r w:rsidRPr="005E0105">
        <w:rPr>
          <w:lang w:val="es-SV"/>
        </w:rPr>
        <w:t>/caso3_unicore.md. Contiene el propósito de las diez clases, sus atributos y operaciones, la tabla de relaciones y multiplicidades, y las justificaciones de composición, asociación y prerrequisitos.</w:t>
      </w:r>
    </w:p>
    <w:p w14:paraId="7C75CF07" w14:textId="77777777" w:rsidR="00F93B5C" w:rsidRPr="005E0105" w:rsidRDefault="00F93B5C">
      <w:pPr>
        <w:rPr>
          <w:lang w:val="es-SV"/>
        </w:rPr>
      </w:pPr>
    </w:p>
    <w:sectPr w:rsidR="00F93B5C" w:rsidRPr="005E0105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502664">
    <w:abstractNumId w:val="8"/>
  </w:num>
  <w:num w:numId="2" w16cid:durableId="137695117">
    <w:abstractNumId w:val="6"/>
  </w:num>
  <w:num w:numId="3" w16cid:durableId="1846940572">
    <w:abstractNumId w:val="5"/>
  </w:num>
  <w:num w:numId="4" w16cid:durableId="147749178">
    <w:abstractNumId w:val="4"/>
  </w:num>
  <w:num w:numId="5" w16cid:durableId="1987590148">
    <w:abstractNumId w:val="7"/>
  </w:num>
  <w:num w:numId="6" w16cid:durableId="600603922">
    <w:abstractNumId w:val="3"/>
  </w:num>
  <w:num w:numId="7" w16cid:durableId="1070536787">
    <w:abstractNumId w:val="2"/>
  </w:num>
  <w:num w:numId="8" w16cid:durableId="1898855168">
    <w:abstractNumId w:val="1"/>
  </w:num>
  <w:num w:numId="9" w16cid:durableId="198909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73A"/>
    <w:rsid w:val="0029639D"/>
    <w:rsid w:val="002C4696"/>
    <w:rsid w:val="00326F90"/>
    <w:rsid w:val="005E0105"/>
    <w:rsid w:val="00AA1D8D"/>
    <w:rsid w:val="00B47730"/>
    <w:rsid w:val="00CB0664"/>
    <w:rsid w:val="00D52AA1"/>
    <w:rsid w:val="00F93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84D2E97"/>
  <w14:defaultImageDpi w14:val="300"/>
  <w15:docId w15:val="{16B4F4EC-DBE1-42CD-84D9-77022625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F8D57C-203F-4D58-8A9B-50E268CAB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337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MARTÍNEZ RAMOS JOSÉ FRANCISCO</cp:lastModifiedBy>
  <cp:revision>3</cp:revision>
  <dcterms:created xsi:type="dcterms:W3CDTF">2013-12-23T23:15:00Z</dcterms:created>
  <dcterms:modified xsi:type="dcterms:W3CDTF">2026-10-22T18:07:00Z</dcterms:modified>
  <cp:category/>
</cp:coreProperties>
</file>