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ECD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FF7289">
        <w:rPr>
          <w:rFonts w:ascii="Times New Roman" w:eastAsiaTheme="minorEastAsia" w:hAnsi="Times New Roman" w:cs="Times New Roman"/>
          <w:sz w:val="28"/>
          <w:szCs w:val="28"/>
        </w:rPr>
        <w:t>количество комплектаций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файлов исходного кода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требований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плагинов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условно большое число</w:t>
      </w:r>
    </w:p>
    <w:p w:rsidR="00FF7289" w:rsidRPr="006F4CF3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F7289"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матрица комплектаций</w:t>
      </w:r>
    </w:p>
    <w:p w:rsidR="00FF7289" w:rsidRPr="006F4CF3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дельт изменений стоимости</w:t>
      </w:r>
    </w:p>
    <w:p w:rsidR="00FF7289" w:rsidRPr="006F4CF3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</w:t>
      </w:r>
      <w:proofErr w:type="spellStart"/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>трассируемости</w:t>
      </w:r>
      <w:proofErr w:type="spellEnd"/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требований на файлы исходного кода</w:t>
      </w:r>
    </w:p>
    <w:p w:rsidR="00FF7289" w:rsidRPr="006F4CF3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зависимостей между файлами исходного кода</w:t>
      </w:r>
    </w:p>
    <w:p w:rsidR="00FF7289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коэффициентов задействованности файлов исходн</w:t>
      </w:r>
      <w:r w:rsidR="00FF7289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>го кода при реализации требований заявленных комплектаций с учетом разрешения зависимостей</w:t>
      </w:r>
    </w:p>
    <w:p w:rsidR="00A71B68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71B68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стоимости комплектации</w:t>
      </w:r>
    </w:p>
    <w:p w:rsidR="00322FCD" w:rsidRPr="006F4CF3" w:rsidRDefault="00322FCD" w:rsidP="00322F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реализованных в поставке требований</w:t>
      </w:r>
    </w:p>
    <w:p w:rsidR="00322FCD" w:rsidRPr="006F4CF3" w:rsidRDefault="00322FCD" w:rsidP="00322F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̀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</w:t>
      </w:r>
      <w:proofErr w:type="spellStart"/>
      <w:r w:rsidRPr="00A71B68">
        <w:rPr>
          <w:rFonts w:ascii="Times New Roman" w:eastAsiaTheme="minorEastAsia" w:hAnsi="Times New Roman" w:cs="Times New Roman"/>
          <w:sz w:val="28"/>
          <w:szCs w:val="28"/>
        </w:rPr>
        <w:t>ющих</w:t>
      </w:r>
      <w:proofErr w:type="spellEnd"/>
      <w:r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линеаризацию выражений при определении включаемых в поставку файлов исходного кода</w:t>
      </w:r>
    </w:p>
    <w:p w:rsidR="00322FCD" w:rsidRPr="00322FCD" w:rsidRDefault="00322FCD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 ×k</m:t>
            </m:r>
          </m:sub>
        </m:sSub>
      </m:oMath>
      <w:r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потребного объема плагинов</w:t>
      </w:r>
    </w:p>
    <w:p w:rsidR="00177DF3" w:rsidRDefault="009C44CF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A71B68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искомого распределения файлов исходного кода по плагинам</w:t>
      </w:r>
    </w:p>
    <w:p w:rsidR="00177DF3" w:rsidRDefault="00177D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71B68" w:rsidRPr="006F4CF3" w:rsidRDefault="00A71B68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38"/>
        <w:gridCol w:w="816"/>
      </w:tblGrid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0443D0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 xml:space="preserve">, 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acc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0443D0" w:rsidTr="00177DF3">
        <w:tc>
          <w:tcPr>
            <w:tcW w:w="817" w:type="dxa"/>
          </w:tcPr>
          <w:p w:rsidR="000443D0" w:rsidRP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0443D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s.t.</w:t>
            </w:r>
            <w:proofErr w:type="spellEnd"/>
          </w:p>
        </w:tc>
        <w:tc>
          <w:tcPr>
            <w:tcW w:w="7938" w:type="dxa"/>
          </w:tcPr>
          <w:p w:rsidR="000443D0" w:rsidRPr="00177DF3" w:rsidRDefault="000443D0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0443D0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0443D0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D043A3" w:rsidRDefault="00D043A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(4)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D043A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m∙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  <w:bookmarkStart w:id="0" w:name="_GoBack"/>
            <w:bookmarkEnd w:id="0"/>
          </w:p>
        </w:tc>
        <w:tc>
          <w:tcPr>
            <w:tcW w:w="816" w:type="dxa"/>
            <w:vAlign w:val="center"/>
          </w:tcPr>
          <w:p w:rsidR="000443D0" w:rsidRPr="00FD5553" w:rsidRDefault="00FD555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FD555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,m∙k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+1/M-(1+M∙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FF2DCA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FF2DCA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(8)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FF2DCA" w:rsidP="00177DF3">
            <w:pPr>
              <w:tabs>
                <w:tab w:val="left" w:pos="3364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(9)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FF2DCA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+1/M-(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(10)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-M∙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(12)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1,l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(13)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(14)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(15)</w:t>
            </w:r>
          </w:p>
        </w:tc>
      </w:tr>
      <w:tr w:rsidR="000443D0" w:rsidTr="00177DF3">
        <w:tc>
          <w:tcPr>
            <w:tcW w:w="817" w:type="dxa"/>
          </w:tcPr>
          <w:p w:rsidR="000443D0" w:rsidRP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C44C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w.b</w:t>
            </w:r>
            <w:proofErr w:type="spellEnd"/>
            <w:r w:rsidRPr="009C44C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7938" w:type="dxa"/>
          </w:tcPr>
          <w:p w:rsidR="000443D0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(16)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9C44CF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(17)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177DF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̀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(18)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177DF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́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(19)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177DF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X∈0,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(20)</w:t>
            </w:r>
          </w:p>
        </w:tc>
      </w:tr>
    </w:tbl>
    <w:p w:rsidR="0027092A" w:rsidRPr="000443D0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7289" w:rsidRPr="00177DF3" w:rsidRDefault="00FF7289" w:rsidP="00A71B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89" w:rsidRPr="006F4CF3" w:rsidRDefault="00FF7289" w:rsidP="00A71B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7289" w:rsidRPr="006F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86"/>
    <w:rsid w:val="000443D0"/>
    <w:rsid w:val="00177DF3"/>
    <w:rsid w:val="00222906"/>
    <w:rsid w:val="0027092A"/>
    <w:rsid w:val="00322FCD"/>
    <w:rsid w:val="0066145C"/>
    <w:rsid w:val="006C51E3"/>
    <w:rsid w:val="006F4CF3"/>
    <w:rsid w:val="00970C3E"/>
    <w:rsid w:val="00980ECD"/>
    <w:rsid w:val="009C44CF"/>
    <w:rsid w:val="00A427F7"/>
    <w:rsid w:val="00A71B68"/>
    <w:rsid w:val="00BE3E36"/>
    <w:rsid w:val="00D043A3"/>
    <w:rsid w:val="00E32EAF"/>
    <w:rsid w:val="00F67D86"/>
    <w:rsid w:val="00FD5553"/>
    <w:rsid w:val="00FF2DCA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8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F4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F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8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F4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F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E477A-BA59-45B6-AEF5-BD1DB142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2024-12-07T20:28:00Z</dcterms:created>
  <dcterms:modified xsi:type="dcterms:W3CDTF">2024-12-07T22:25:00Z</dcterms:modified>
</cp:coreProperties>
</file>