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 Proposal</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CS-542</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Meiling Traeger &amp; Damian Franco</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Goal:</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goal is to learn one-sided communication with MPI and teach others within the class about our findings. </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Specifically, we will be focusing on developing an understanding of the Post-Start, Complete Wait (PSCW) Generalized Active Target Synchronization technique. Most of our efforts will be to see how the cost of sending and receiving varies with matrix-matrix multiplication vs standard calculations. </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will attempt to implement this type of communication technique on our own and show others how we were able to do so, as well as teach the class about the intricacies of the method.</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