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本周考核任务：做一个原神官网导航栏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 flex 布局实现一个三列等高自适应，顶部导航栏粘附布局。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8560" cy="3060065"/>
            <wp:effectExtent l="0" t="0" r="5080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其中header区域为导航栏，实现效果如下。参考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"https://ys.mihoyo.com/main/"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原神官网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，功能做得越像越好。提示：打开F12查看样式信息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525260" cy="215900"/>
            <wp:effectExtent l="0" t="0" r="1270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252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要求：使用以下知识点，根据提示按模板完成。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基础分（80分）：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实现整个网页的布局（页面各部分背景颜色以及文字可以自行替换，不一定和示例图一模一样）</w:t>
      </w:r>
      <w:r>
        <w:rPr>
          <w:rFonts w:hint="eastAsia"/>
          <w:b/>
          <w:bCs/>
          <w:sz w:val="28"/>
          <w:szCs w:val="28"/>
          <w:lang w:val="en-US" w:eastAsia="zh-CN"/>
        </w:rPr>
        <w:t>（20分）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左右两列定宽，中间列自适应剩余宽度。</w:t>
      </w:r>
      <w:r>
        <w:rPr>
          <w:rFonts w:hint="eastAsia"/>
          <w:b/>
          <w:bCs/>
          <w:sz w:val="28"/>
          <w:szCs w:val="28"/>
          <w:lang w:val="en-US" w:eastAsia="zh-CN"/>
        </w:rPr>
        <w:t>（10分）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 sticky header，页首区域粘附效果。页首区域导航栏固定在浏览器窗口可视区域顶部（即使主体内容不足以将页脚区域推到浏览器可视区域底部）</w:t>
      </w:r>
      <w:r>
        <w:rPr>
          <w:rFonts w:hint="eastAsia"/>
          <w:b/>
          <w:bCs/>
          <w:sz w:val="28"/>
          <w:szCs w:val="28"/>
          <w:lang w:val="en-US" w:eastAsia="zh-CN"/>
        </w:rPr>
        <w:t>（20分）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应用弹性盒子实现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"https://developer.mozilla.org/zh-CN/docs/Web/CSS/Layout_cookbook/Split_Navigation"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分块导航栏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，登录与成长关爱系统总是在最右侧显示</w:t>
      </w:r>
      <w:r>
        <w:rPr>
          <w:rFonts w:hint="eastAsia"/>
          <w:b/>
          <w:bCs/>
          <w:sz w:val="28"/>
          <w:szCs w:val="28"/>
          <w:lang w:val="en-US" w:eastAsia="zh-CN"/>
        </w:rPr>
        <w:t>（30分）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加分项（15分）：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光标在导航项上移动时，会出现改变该区域颜色</w:t>
      </w:r>
      <w:r>
        <w:rPr>
          <w:rFonts w:hint="eastAsia"/>
          <w:b/>
          <w:bCs/>
          <w:sz w:val="28"/>
          <w:szCs w:val="28"/>
          <w:lang w:val="en-US" w:eastAsia="zh-CN"/>
        </w:rPr>
        <w:t>（5分）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、改变手势</w:t>
      </w:r>
      <w:r>
        <w:rPr>
          <w:rFonts w:hint="eastAsia"/>
          <w:b/>
          <w:bCs/>
          <w:sz w:val="28"/>
          <w:szCs w:val="28"/>
          <w:lang w:val="en-US" w:eastAsia="zh-CN"/>
        </w:rPr>
        <w:t>（5分）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、下划线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跟随</w:t>
      </w:r>
      <w:r>
        <w:rPr>
          <w:rFonts w:hint="eastAsia"/>
          <w:b/>
          <w:bCs/>
          <w:sz w:val="28"/>
          <w:szCs w:val="28"/>
          <w:lang w:val="en-US" w:eastAsia="zh-CN"/>
        </w:rPr>
        <w:t>（5分）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等效果。提示：下划线跟随可以通过JS实现，但也可以通过伪类用纯CSS巧妙地实现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0" w:lineRule="atLeas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代码质量（5分）：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HTML 及 CSS 代码结构清晰、规范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代码中含有必要的注释</w:t>
      </w: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你需要用到的新知识点有：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CSS弹性盒子布局、伪类和伪元素（加分项）。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如何让导航标题均匀分布导航栏中？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哪个属性可以让元素自动撑满弹性盒子？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如何弹性盒子设置为不自动换行，那么当内部元素溢出父元素尺寸，如何解决这种现象？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弹性盒子布局可以很方便的让我们快速调整元素水平垂直居中、改变排列方向、等宽排列等等，帮助我们在不同尺寸的屏幕下实现响应式的灵活布局，应该熟练掌握。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弹性盒子flex布局：https://www.jianshu.com/p/3a00d0463d88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详解：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"https://juejin.cn/post/6857309988713562126"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https://juejin.cn/post/6857309988713562126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每周作业参考代码：https://github.com/DamenaShojoBronya/Front-end-learning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AD606"/>
    <w:multiLevelType w:val="singleLevel"/>
    <w:tmpl w:val="C7FAD6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C8913B"/>
    <w:multiLevelType w:val="singleLevel"/>
    <w:tmpl w:val="FCC89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1AA036"/>
    <w:multiLevelType w:val="singleLevel"/>
    <w:tmpl w:val="601AA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A7A5D"/>
    <w:rsid w:val="10DA01CA"/>
    <w:rsid w:val="32F2794D"/>
    <w:rsid w:val="33391C95"/>
    <w:rsid w:val="44AF491E"/>
    <w:rsid w:val="482F768C"/>
    <w:rsid w:val="5F5109EF"/>
    <w:rsid w:val="6568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2022-11-12T14:02:00Z</dcterms:created>
  <dc:creator>22771</dc:creator>
  <cp:lastModifiedBy>dreams former</cp:lastModifiedBy>
  <dcterms:modified xsi:type="dcterms:W3CDTF">2022-11-21T10:15:16Z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