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ISO 20022 Bi-Directional Translation &amp; Routing Service – Technical Design Document</w:t>
      </w:r>
    </w:p>
    <w:p>
      <w:r>
        <w:pict>
          <v:rect style="width:0;height:1.5pt" o:hralign="center" o:hrstd="t" o:hr="t"/>
        </w:pict>
      </w:r>
    </w:p>
    <w:bookmarkStart w:id="20" w:name="introduction-context"/>
    <w:p>
      <w:pPr>
        <w:pStyle w:val="Heading2"/>
      </w:pPr>
      <w:r>
        <w:t xml:space="preserve">1. Introduction &amp; Context</w:t>
      </w:r>
    </w:p>
    <w:p>
      <w:pPr>
        <w:pStyle w:val="FirstParagraph"/>
      </w:pPr>
      <w:r>
        <w:t xml:space="preserve">ISO 20022 is the international standard for financial services messaging and forms the foundation for modern payment systems, replacing legacy proprietary formats like SWIFT MT. It defines standardized message sets (e.g., pacs, acmt) with structured business components and rich semantic meaning, enabling interoperability and automation across systems worldwide.</w:t>
      </w:r>
    </w:p>
    <w:p>
      <w:pPr>
        <w:pStyle w:val="BodyText"/>
      </w:pPr>
      <w:r>
        <w:t xml:space="preserve">This platform is a real-time adapter/translation layer that:</w:t>
      </w:r>
    </w:p>
    <w:p>
      <w:pPr>
        <w:pStyle w:val="Compact"/>
        <w:numPr>
          <w:ilvl w:val="0"/>
          <w:numId w:val="1001"/>
        </w:numPr>
      </w:pPr>
      <w:r>
        <w:t xml:space="preserve">Accepts existing system formats (JSON, SOAP, proprietary core banking XML).</w:t>
      </w:r>
    </w:p>
    <w:p>
      <w:pPr>
        <w:pStyle w:val="Compact"/>
        <w:numPr>
          <w:ilvl w:val="0"/>
          <w:numId w:val="1001"/>
        </w:numPr>
      </w:pPr>
      <w:r>
        <w:t xml:space="preserve">Translates inbound requests into the correct ISO 20022 equivalent (pacs.008, pacs.028, acmt.023).</w:t>
      </w:r>
    </w:p>
    <w:p>
      <w:pPr>
        <w:pStyle w:val="Compact"/>
        <w:numPr>
          <w:ilvl w:val="0"/>
          <w:numId w:val="1001"/>
        </w:numPr>
      </w:pPr>
      <w:r>
        <w:t xml:space="preserve">Optionally forwards the ISO message to a downstream system.</w:t>
      </w:r>
    </w:p>
    <w:p>
      <w:pPr>
        <w:pStyle w:val="Compact"/>
        <w:numPr>
          <w:ilvl w:val="0"/>
          <w:numId w:val="1001"/>
        </w:numPr>
      </w:pPr>
      <w:r>
        <w:t xml:space="preserve">Maps downstream ISO responses (pacs.002, pacs.028, acmt.024) back to the source system’s expected response format.</w:t>
      </w:r>
    </w:p>
    <w:p>
      <w:pPr>
        <w:pStyle w:val="Compact"/>
        <w:numPr>
          <w:ilvl w:val="0"/>
          <w:numId w:val="1001"/>
        </w:numPr>
      </w:pPr>
      <w:r>
        <w:t xml:space="preserve">Supports both API mode (HTTP/S endpoints) and Callable JAR mode (for in-process translation).</w:t>
      </w:r>
    </w:p>
    <w:p>
      <w:pPr>
        <w:pStyle w:val="Compact"/>
        <w:numPr>
          <w:ilvl w:val="0"/>
          <w:numId w:val="1001"/>
        </w:numPr>
      </w:pPr>
      <w:r>
        <w:t xml:space="preserve">Includes a fully standalone Dashboard for configuration, mapping, and observability.</w:t>
      </w:r>
    </w:p>
    <w:p>
      <w:r>
        <w:pict>
          <v:rect style="width:0;height:1.5pt" o:hralign="center" o:hrstd="t" o:hr="t"/>
        </w:pict>
      </w:r>
    </w:p>
    <w:bookmarkEnd w:id="20"/>
    <w:bookmarkStart w:id="21" w:name="system-goals-capabilities"/>
    <w:p>
      <w:pPr>
        <w:pStyle w:val="Heading2"/>
      </w:pPr>
      <w:r>
        <w:t xml:space="preserve">2. System Goals &amp; Capabilities</w:t>
      </w:r>
    </w:p>
    <w:p>
      <w:pPr>
        <w:pStyle w:val="FirstParagraph"/>
      </w:pPr>
      <w:r>
        <w:rPr>
          <w:b/>
          <w:bCs/>
        </w:rPr>
        <w:t xml:space="preserve">Primary Functional Capabilities:</w:t>
      </w:r>
      <w:r>
        <w:t xml:space="preserve"> </w:t>
      </w:r>
      <w:r>
        <w:t xml:space="preserve">1. Inbound Translation: Source system → ISO 20022.</w:t>
      </w:r>
      <w:r>
        <w:t xml:space="preserve"> </w:t>
      </w:r>
      <w:r>
        <w:t xml:space="preserve">2. Outbound Translation: ISO 20022 → Source system.</w:t>
      </w:r>
      <w:r>
        <w:t xml:space="preserve"> </w:t>
      </w:r>
      <w:r>
        <w:t xml:space="preserve">3. Configurable Routing: Forwarding or passive per route.</w:t>
      </w:r>
      <w:r>
        <w:t xml:space="preserve"> </w:t>
      </w:r>
      <w:r>
        <w:t xml:space="preserve">4. Bi-Directional YAML Mapping for requests and responses.</w:t>
      </w:r>
      <w:r>
        <w:t xml:space="preserve"> </w:t>
      </w:r>
      <w:r>
        <w:t xml:space="preserve">5. Dual Deployment Modes: API Service &amp; Callable JAR.</w:t>
      </w:r>
      <w:r>
        <w:t xml:space="preserve"> </w:t>
      </w:r>
      <w:r>
        <w:t xml:space="preserve">6. High Throughput, Low Latency: Synchronous real-time processing.</w:t>
      </w:r>
      <w:r>
        <w:t xml:space="preserve"> </w:t>
      </w:r>
      <w:r>
        <w:t xml:space="preserve">7. Security &amp; Licensing: API key with period validity.</w:t>
      </w:r>
      <w:r>
        <w:t xml:space="preserve"> </w:t>
      </w:r>
      <w:r>
        <w:t xml:space="preserve">8. Observability &amp; Dashboard: Previews, RBAC, metrics, logging.</w:t>
      </w:r>
    </w:p>
    <w:p>
      <w:r>
        <w:pict>
          <v:rect style="width:0;height:1.5pt" o:hralign="center" o:hrstd="t" o:hr="t"/>
        </w:pict>
      </w:r>
    </w:p>
    <w:bookmarkEnd w:id="21"/>
    <w:bookmarkStart w:id="24" w:name="architectural-overview"/>
    <w:p>
      <w:pPr>
        <w:pStyle w:val="Heading2"/>
      </w:pPr>
      <w:r>
        <w:t xml:space="preserve">3. Architectural Overview</w:t>
      </w:r>
    </w:p>
    <w:bookmarkStart w:id="22" w:name="three-standalone-services"/>
    <w:p>
      <w:pPr>
        <w:pStyle w:val="Heading3"/>
      </w:pPr>
      <w:r>
        <w:t xml:space="preserve">3.1 Three Standalone Services</w:t>
      </w:r>
    </w:p>
    <w:p>
      <w:pPr>
        <w:pStyle w:val="SourceCode"/>
      </w:pPr>
      <w:r>
        <w:rPr>
          <w:rStyle w:val="VerbatimChar"/>
        </w:rPr>
        <w:t xml:space="preserve">┌───────────────────────────────┐        ┌──────────────────────────────┐        ┌────────────────────────────┐</w:t>
      </w:r>
      <w:r>
        <w:br/>
      </w:r>
      <w:r>
        <w:rPr>
          <w:rStyle w:val="VerbatimChar"/>
        </w:rPr>
        <w:t xml:space="preserve">│ Dashboard Frontend (React)    │        │ Dashboard Backend (Spring)   │        │ Adapter Runtime Service     │</w:t>
      </w:r>
      <w:r>
        <w:br/>
      </w:r>
      <w:r>
        <w:rPr>
          <w:rStyle w:val="VerbatimChar"/>
        </w:rPr>
        <w:t xml:space="preserve">│ - UI/UX                       │◄──────►│ - REST API / Config Manager │◄──────►│ - API &amp; JAR Translation     │</w:t>
      </w:r>
      <w:r>
        <w:br/>
      </w:r>
      <w:r>
        <w:rPr>
          <w:rStyle w:val="VerbatimChar"/>
        </w:rPr>
        <w:t xml:space="preserve">│ - Mapping builder             │        │ - YAML Generation           │        │ - Route Resolution          │</w:t>
      </w:r>
      <w:r>
        <w:br/>
      </w:r>
      <w:r>
        <w:rPr>
          <w:rStyle w:val="VerbatimChar"/>
        </w:rPr>
        <w:t xml:space="preserve">│ - Previews                    │        │ - Validation                │        │ - ISO Translation           │</w:t>
      </w:r>
      <w:r>
        <w:br/>
      </w:r>
      <w:r>
        <w:rPr>
          <w:rStyle w:val="VerbatimChar"/>
        </w:rPr>
        <w:t xml:space="preserve">│ - RBAC Enforcement            │        │ - RBAC / Audit              │        │ - Forwarding / Encryption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User Browsers                            Config Database                       Runtime Cache / Keys / Schemas</w:t>
      </w:r>
    </w:p>
    <w:p>
      <w:pPr>
        <w:pStyle w:val="FirstParagraph"/>
      </w:pPr>
      <w:r>
        <w:rPr>
          <w:b/>
          <w:bCs/>
        </w:rPr>
        <w:t xml:space="preserve">Communication:</w:t>
      </w:r>
      <w:r>
        <w:t xml:space="preserve"> </w:t>
      </w:r>
      <w:r>
        <w:t xml:space="preserve">- Dashboard frontend ↔ backend via REST API</w:t>
      </w:r>
      <w:r>
        <w:t xml:space="preserve"> </w:t>
      </w:r>
      <w:r>
        <w:t xml:space="preserve">- Backend stores route/mapping config in DB + storage</w:t>
      </w:r>
      <w:r>
        <w:t xml:space="preserve"> </w:t>
      </w:r>
      <w:r>
        <w:t xml:space="preserve">- Runtime service reads config from DB + storage, optional refresh via polling/pub-sub</w:t>
      </w:r>
    </w:p>
    <w:p>
      <w:r>
        <w:pict>
          <v:rect style="width:0;height:1.5pt" o:hralign="center" o:hrstd="t" o:hr="t"/>
        </w:pict>
      </w:r>
    </w:p>
    <w:bookmarkEnd w:id="22"/>
    <w:bookmarkStart w:id="23" w:name="responsibilities-per-service"/>
    <w:p>
      <w:pPr>
        <w:pStyle w:val="Heading3"/>
      </w:pPr>
      <w:r>
        <w:t xml:space="preserve">3.2 Responsibilities per Service</w:t>
      </w:r>
    </w:p>
    <w:p>
      <w:pPr>
        <w:pStyle w:val="FirstParagraph"/>
      </w:pPr>
      <w:r>
        <w:rPr>
          <w:b/>
          <w:bCs/>
        </w:rPr>
        <w:t xml:space="preserve">Dashboard Frontend:</w:t>
      </w:r>
      <w:r>
        <w:t xml:space="preserve"> </w:t>
      </w:r>
      <w:r>
        <w:t xml:space="preserve">- Visual field-to-field mapping builder</w:t>
      </w:r>
      <w:r>
        <w:t xml:space="preserve"> </w:t>
      </w:r>
      <w:r>
        <w:t xml:space="preserve">- Preview of inbound → ISO and ISO → outbound transformations</w:t>
      </w:r>
      <w:r>
        <w:t xml:space="preserve"> </w:t>
      </w:r>
      <w:r>
        <w:t xml:space="preserve">- RBAC enforced per user role</w:t>
      </w:r>
      <w:r>
        <w:t xml:space="preserve"> </w:t>
      </w:r>
      <w:r>
        <w:t xml:space="preserve">- Route creation/editing interface</w:t>
      </w:r>
    </w:p>
    <w:p>
      <w:pPr>
        <w:pStyle w:val="BodyText"/>
      </w:pPr>
      <w:r>
        <w:rPr>
          <w:b/>
          <w:bCs/>
        </w:rPr>
        <w:t xml:space="preserve">Dashboard Backend:</w:t>
      </w:r>
      <w:r>
        <w:t xml:space="preserve"> </w:t>
      </w:r>
      <w:r>
        <w:t xml:space="preserve">- Stores YAML configurations and metadata</w:t>
      </w:r>
      <w:r>
        <w:t xml:space="preserve"> </w:t>
      </w:r>
      <w:r>
        <w:t xml:space="preserve">- Generates, validates, version-controls YAML</w:t>
      </w:r>
      <w:r>
        <w:t xml:space="preserve"> </w:t>
      </w:r>
      <w:r>
        <w:t xml:space="preserve">- Transformation validation and dry-run previews</w:t>
      </w:r>
      <w:r>
        <w:t xml:space="preserve"> </w:t>
      </w:r>
      <w:r>
        <w:t xml:space="preserve">- RBAC, audit logging, API key management</w:t>
      </w:r>
    </w:p>
    <w:p>
      <w:pPr>
        <w:pStyle w:val="BodyText"/>
      </w:pPr>
      <w:r>
        <w:rPr>
          <w:b/>
          <w:bCs/>
        </w:rPr>
        <w:t xml:space="preserve">Adapter Runtime Service:</w:t>
      </w:r>
      <w:r>
        <w:t xml:space="preserve"> </w:t>
      </w:r>
      <w:r>
        <w:t xml:space="preserve">- High-throughput, low-latency real-time translations</w:t>
      </w:r>
      <w:r>
        <w:t xml:space="preserve"> </w:t>
      </w:r>
      <w:r>
        <w:t xml:space="preserve">- Handles inbound requests and outbound responses</w:t>
      </w:r>
      <w:r>
        <w:t xml:space="preserve"> </w:t>
      </w:r>
      <w:r>
        <w:t xml:space="preserve">- Supports forwarding (ACTIVE) and passive translation modes</w:t>
      </w:r>
      <w:r>
        <w:t xml:space="preserve"> </w:t>
      </w:r>
      <w:r>
        <w:t xml:space="preserve">- Route resolution, encryption/decryption (AES, PGP)</w:t>
      </w:r>
      <w:r>
        <w:t xml:space="preserve"> </w:t>
      </w:r>
      <w:r>
        <w:t xml:space="preserve">- API key validation &amp; licensing enforcement</w:t>
      </w:r>
      <w:r>
        <w:t xml:space="preserve"> </w:t>
      </w:r>
      <w:r>
        <w:t xml:space="preserve">- Metrics, logging, health checks</w:t>
      </w:r>
    </w:p>
    <w:p>
      <w:r>
        <w:pict>
          <v:rect style="width:0;height:1.5pt" o:hralign="center" o:hrstd="t" o:hr="t"/>
        </w:pict>
      </w:r>
    </w:p>
    <w:bookmarkEnd w:id="23"/>
    <w:bookmarkEnd w:id="24"/>
    <w:bookmarkStart w:id="25" w:name="message-handling-routing"/>
    <w:p>
      <w:pPr>
        <w:pStyle w:val="Heading2"/>
      </w:pPr>
      <w:r>
        <w:t xml:space="preserve">4. Message Handling &amp; Routing</w:t>
      </w:r>
    </w:p>
    <w:p>
      <w:pPr>
        <w:pStyle w:val="FirstParagraph"/>
      </w:pPr>
      <w:r>
        <w:rPr>
          <w:b/>
          <w:bCs/>
        </w:rPr>
        <w:t xml:space="preserve">Supported ISO 20022 Messages:</w:t>
      </w:r>
      <w:r>
        <w:t xml:space="preserve"> </w:t>
      </w:r>
      <w:r>
        <w:t xml:space="preserve">- pacs.008 — Customer Credit Transfer</w:t>
      </w:r>
      <w:r>
        <w:t xml:space="preserve"> </w:t>
      </w:r>
      <w:r>
        <w:t xml:space="preserve">- pacs.002 — FI-to-FI Payment Status Report</w:t>
      </w:r>
      <w:r>
        <w:t xml:space="preserve"> </w:t>
      </w:r>
      <w:r>
        <w:t xml:space="preserve">- pacs.028 — Payment Status Request</w:t>
      </w:r>
      <w:r>
        <w:t xml:space="preserve"> </w:t>
      </w:r>
      <w:r>
        <w:t xml:space="preserve">- acmt.023 — Identification Verification Request</w:t>
      </w:r>
      <w:r>
        <w:t xml:space="preserve"> </w:t>
      </w:r>
      <w:r>
        <w:t xml:space="preserve">- acmt.024 — Identification Verification Report</w:t>
      </w:r>
    </w:p>
    <w:p>
      <w:pPr>
        <w:pStyle w:val="BodyText"/>
      </w:pPr>
      <w:r>
        <w:rPr>
          <w:b/>
          <w:bCs/>
        </w:rPr>
        <w:t xml:space="preserve">Bi-Directional Mapping Example (YAML):</w:t>
      </w:r>
    </w:p>
    <w:p>
      <w:pPr>
        <w:pStyle w:val="SourceCode"/>
      </w:pPr>
      <w:r>
        <w:rPr>
          <w:rStyle w:val="FunctionTok"/>
        </w:rPr>
        <w:t xml:space="preserve">routeId</w:t>
      </w:r>
      <w:r>
        <w:rPr>
          <w:rStyle w:val="KeywordTok"/>
        </w:rPr>
        <w:t xml:space="preserve">:</w:t>
      </w:r>
      <w:r>
        <w:rPr>
          <w:rStyle w:val="AttributeTok"/>
        </w:rPr>
        <w:t xml:space="preserve"> SYSTEM_TO_NIP</w:t>
      </w:r>
      <w:r>
        <w:br/>
      </w:r>
      <w:r>
        <w:rPr>
          <w:rStyle w:val="FunctionTok"/>
        </w:rPr>
        <w:t xml:space="preserve">inboundFormat</w:t>
      </w:r>
      <w:r>
        <w:rPr>
          <w:rStyle w:val="KeywordTok"/>
        </w:rPr>
        <w:t xml:space="preserve">:</w:t>
      </w:r>
      <w:r>
        <w:rPr>
          <w:rStyle w:val="AttributeTok"/>
        </w:rPr>
        <w:t xml:space="preserve"> JSON</w:t>
      </w:r>
      <w:r>
        <w:br/>
      </w:r>
      <w:r>
        <w:rPr>
          <w:rStyle w:val="FunctionTok"/>
        </w:rPr>
        <w:t xml:space="preserve">outboundFormat</w:t>
      </w:r>
      <w:r>
        <w:rPr>
          <w:rStyle w:val="KeywordTok"/>
        </w:rPr>
        <w:t xml:space="preserve">:</w:t>
      </w:r>
      <w:r>
        <w:rPr>
          <w:rStyle w:val="AttributeTok"/>
        </w:rPr>
        <w:t xml:space="preserve"> ISO_XML</w:t>
      </w:r>
      <w:r>
        <w:br/>
      </w:r>
      <w:r>
        <w:rPr>
          <w:rStyle w:val="FunctionTok"/>
        </w:rPr>
        <w:t xml:space="preserve">mode</w:t>
      </w:r>
      <w:r>
        <w:rPr>
          <w:rStyle w:val="KeywordTok"/>
        </w:rPr>
        <w:t xml:space="preserve">:</w:t>
      </w:r>
      <w:r>
        <w:rPr>
          <w:rStyle w:val="AttributeTok"/>
        </w:rPr>
        <w:t xml:space="preserve"> ACTIVE</w:t>
      </w:r>
      <w:r>
        <w:br/>
      </w:r>
      <w:r>
        <w:rPr>
          <w:rStyle w:val="FunctionTok"/>
        </w:rPr>
        <w:t xml:space="preserve">endpoint</w:t>
      </w:r>
      <w:r>
        <w:rPr>
          <w:rStyle w:val="KeywordTok"/>
        </w:rPr>
        <w:t xml:space="preserve">:</w:t>
      </w:r>
      <w:r>
        <w:rPr>
          <w:rStyle w:val="AttributeTok"/>
        </w:rPr>
        <w:t xml:space="preserve"> </w:t>
      </w:r>
      <w:r>
        <w:rPr>
          <w:rStyle w:val="StringTok"/>
        </w:rPr>
        <w:t xml:space="preserve">"https://nip.bank/api/payments"</w:t>
      </w:r>
      <w:r>
        <w:br/>
      </w:r>
      <w:r>
        <w:rPr>
          <w:rStyle w:val="FunctionTok"/>
        </w:rPr>
        <w:t xml:space="preserve">auth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API_KEY</w:t>
      </w:r>
      <w:r>
        <w:br/>
      </w:r>
      <w:r>
        <w:rPr>
          <w:rStyle w:val="AttributeTok"/>
        </w:rPr>
        <w:t xml:space="preserve">  </w:t>
      </w:r>
      <w:r>
        <w:rPr>
          <w:rStyle w:val="FunctionTok"/>
        </w:rPr>
        <w:t xml:space="preserve">key</w:t>
      </w:r>
      <w:r>
        <w:rPr>
          <w:rStyle w:val="KeywordTok"/>
        </w:rPr>
        <w:t xml:space="preserve">:</w:t>
      </w:r>
      <w:r>
        <w:rPr>
          <w:rStyle w:val="AttributeTok"/>
        </w:rPr>
        <w:t xml:space="preserve"> </w:t>
      </w:r>
      <w:r>
        <w:rPr>
          <w:rStyle w:val="StringTok"/>
        </w:rPr>
        <w:t xml:space="preserve">"abc123"</w:t>
      </w:r>
      <w:r>
        <w:br/>
      </w:r>
      <w:r>
        <w:rPr>
          <w:rStyle w:val="FunctionTok"/>
        </w:rPr>
        <w:t xml:space="preserve">mappings</w:t>
      </w:r>
      <w:r>
        <w:rPr>
          <w:rStyle w:val="KeywordTok"/>
        </w:rPr>
        <w:t xml:space="preserve">:</w:t>
      </w:r>
      <w:r>
        <w:br/>
      </w:r>
      <w:r>
        <w:rPr>
          <w:rStyle w:val="AttributeTok"/>
        </w:rPr>
        <w:t xml:space="preserve">  </w:t>
      </w:r>
      <w:r>
        <w:rPr>
          <w:rStyle w:val="FunctionTok"/>
        </w:rPr>
        <w:t xml:space="preserve">request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source.customer.account</w:t>
      </w:r>
      <w:r>
        <w:br/>
      </w:r>
      <w:r>
        <w:rPr>
          <w:rStyle w:val="AttributeTok"/>
        </w:rPr>
        <w:t xml:space="preserve">      </w:t>
      </w:r>
      <w:r>
        <w:rPr>
          <w:rStyle w:val="FunctionTok"/>
        </w:rPr>
        <w:t xml:space="preserve">to</w:t>
      </w:r>
      <w:r>
        <w:rPr>
          <w:rStyle w:val="KeywordTok"/>
        </w:rPr>
        <w:t xml:space="preserve">:</w:t>
      </w:r>
      <w:r>
        <w:rPr>
          <w:rStyle w:val="AttributeTok"/>
        </w:rPr>
        <w:t xml:space="preserve"> iso:DebtorAccount/Identification</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source.amount</w:t>
      </w:r>
      <w:r>
        <w:br/>
      </w:r>
      <w:r>
        <w:rPr>
          <w:rStyle w:val="AttributeTok"/>
        </w:rPr>
        <w:t xml:space="preserve">      </w:t>
      </w:r>
      <w:r>
        <w:rPr>
          <w:rStyle w:val="FunctionTok"/>
        </w:rPr>
        <w:t xml:space="preserve">to</w:t>
      </w:r>
      <w:r>
        <w:rPr>
          <w:rStyle w:val="KeywordTok"/>
        </w:rPr>
        <w:t xml:space="preserve">:</w:t>
      </w:r>
      <w:r>
        <w:rPr>
          <w:rStyle w:val="AttributeTok"/>
        </w:rPr>
        <w:t xml:space="preserve"> iso:InstructedAmount/Amount</w:t>
      </w:r>
      <w:r>
        <w:br/>
      </w:r>
      <w:r>
        <w:rPr>
          <w:rStyle w:val="AttributeTok"/>
        </w:rPr>
        <w:t xml:space="preserve">  </w:t>
      </w:r>
      <w:r>
        <w:rPr>
          <w:rStyle w:val="FunctionTok"/>
        </w:rPr>
        <w:t xml:space="preserve">response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iso:TxSts</w:t>
      </w:r>
      <w:r>
        <w:br/>
      </w:r>
      <w:r>
        <w:rPr>
          <w:rStyle w:val="AttributeTok"/>
        </w:rPr>
        <w:t xml:space="preserve">      </w:t>
      </w:r>
      <w:r>
        <w:rPr>
          <w:rStyle w:val="FunctionTok"/>
        </w:rPr>
        <w:t xml:space="preserve">to</w:t>
      </w:r>
      <w:r>
        <w:rPr>
          <w:rStyle w:val="KeywordTok"/>
        </w:rPr>
        <w:t xml:space="preserve">:</w:t>
      </w:r>
      <w:r>
        <w:rPr>
          <w:rStyle w:val="AttributeTok"/>
        </w:rPr>
        <w:t xml:space="preserve"> source.status</w:t>
      </w:r>
      <w:r>
        <w:br/>
      </w:r>
      <w:r>
        <w:rPr>
          <w:rStyle w:val="AttributeTok"/>
        </w:rPr>
        <w:t xml:space="preserve">    </w:t>
      </w:r>
      <w:r>
        <w:rPr>
          <w:rStyle w:val="KeywordTok"/>
        </w:rPr>
        <w:t xml:space="preserve">-</w:t>
      </w:r>
      <w:r>
        <w:rPr>
          <w:rStyle w:val="AttributeTok"/>
        </w:rPr>
        <w:t xml:space="preserve"> </w:t>
      </w:r>
      <w:r>
        <w:rPr>
          <w:rStyle w:val="FunctionTok"/>
        </w:rPr>
        <w:t xml:space="preserve">from</w:t>
      </w:r>
      <w:r>
        <w:rPr>
          <w:rStyle w:val="KeywordTok"/>
        </w:rPr>
        <w:t xml:space="preserve">:</w:t>
      </w:r>
      <w:r>
        <w:rPr>
          <w:rStyle w:val="AttributeTok"/>
        </w:rPr>
        <w:t xml:space="preserve"> iso:ClrSysRef</w:t>
      </w:r>
      <w:r>
        <w:br/>
      </w:r>
      <w:r>
        <w:rPr>
          <w:rStyle w:val="AttributeTok"/>
        </w:rPr>
        <w:t xml:space="preserve">      </w:t>
      </w:r>
      <w:r>
        <w:rPr>
          <w:rStyle w:val="FunctionTok"/>
        </w:rPr>
        <w:t xml:space="preserve">to</w:t>
      </w:r>
      <w:r>
        <w:rPr>
          <w:rStyle w:val="KeywordTok"/>
        </w:rPr>
        <w:t xml:space="preserve">:</w:t>
      </w:r>
      <w:r>
        <w:rPr>
          <w:rStyle w:val="AttributeTok"/>
        </w:rPr>
        <w:t xml:space="preserve"> source.reference</w:t>
      </w:r>
    </w:p>
    <w:p>
      <w:r>
        <w:pict>
          <v:rect style="width:0;height:1.5pt" o:hralign="center" o:hrstd="t" o:hr="t"/>
        </w:pict>
      </w:r>
    </w:p>
    <w:bookmarkEnd w:id="25"/>
    <w:bookmarkStart w:id="26" w:name="deployment-modes"/>
    <w:p>
      <w:pPr>
        <w:pStyle w:val="Heading2"/>
      </w:pPr>
      <w:r>
        <w:t xml:space="preserve">5. Deployment Modes</w:t>
      </w:r>
    </w:p>
    <w:p>
      <w:pPr>
        <w:pStyle w:val="FirstParagraph"/>
      </w:pPr>
      <w:r>
        <w:rPr>
          <w:b/>
          <w:bCs/>
        </w:rPr>
        <w:t xml:space="preserve">API Mode:</w:t>
      </w:r>
      <w:r>
        <w:t xml:space="preserve"> </w:t>
      </w:r>
      <w:r>
        <w:t xml:space="preserve">- REST/SOAP endpoints, Spring Boot</w:t>
      </w:r>
      <w:r>
        <w:t xml:space="preserve"> </w:t>
      </w:r>
      <w:r>
        <w:t xml:space="preserve">- Receives requests and returns responses over HTTP/S</w:t>
      </w:r>
    </w:p>
    <w:p>
      <w:pPr>
        <w:pStyle w:val="BodyText"/>
      </w:pPr>
      <w:r>
        <w:rPr>
          <w:b/>
          <w:bCs/>
        </w:rPr>
        <w:t xml:space="preserve">Callable JAR Mode:</w:t>
      </w:r>
      <w:r>
        <w:t xml:space="preserve"> </w:t>
      </w:r>
      <w:r>
        <w:t xml:space="preserve">- Java interface (translateRequest, translateResponse)</w:t>
      </w:r>
      <w:r>
        <w:t xml:space="preserve"> </w:t>
      </w:r>
      <w:r>
        <w:t xml:space="preserve">- Embeddable in existing Java apps, accessible from other systems via sidecar or gRPC</w:t>
      </w:r>
    </w:p>
    <w:p>
      <w:r>
        <w:pict>
          <v:rect style="width:0;height:1.5pt" o:hralign="center" o:hrstd="t" o:hr="t"/>
        </w:pict>
      </w:r>
    </w:p>
    <w:bookmarkEnd w:id="26"/>
    <w:bookmarkStart w:id="27" w:name="route-profile-configuration"/>
    <w:p>
      <w:pPr>
        <w:pStyle w:val="Heading2"/>
      </w:pPr>
      <w:r>
        <w:t xml:space="preserve">6. Route &amp; Profile Configuration</w:t>
      </w:r>
    </w:p>
    <w:p>
      <w:pPr>
        <w:pStyle w:val="Compact"/>
        <w:numPr>
          <w:ilvl w:val="0"/>
          <w:numId w:val="1002"/>
        </w:numPr>
      </w:pPr>
      <w:r>
        <w:t xml:space="preserve">Routes stored in DB, mapped to YAML profiles</w:t>
      </w:r>
    </w:p>
    <w:p>
      <w:pPr>
        <w:pStyle w:val="Compact"/>
        <w:numPr>
          <w:ilvl w:val="0"/>
          <w:numId w:val="1002"/>
        </w:numPr>
      </w:pPr>
      <w:r>
        <w:t xml:space="preserve">Route attributes include ID, source/inbound format, ISO types, mode, endpoint, encryption, API key reference</w:t>
      </w:r>
    </w:p>
    <w:p>
      <w:pPr>
        <w:pStyle w:val="Compact"/>
        <w:numPr>
          <w:ilvl w:val="0"/>
          <w:numId w:val="1002"/>
        </w:numPr>
      </w:pPr>
      <w:r>
        <w:t xml:space="preserve">YAML versioning with audit trail</w:t>
      </w:r>
    </w:p>
    <w:p>
      <w:pPr>
        <w:pStyle w:val="Compact"/>
        <w:numPr>
          <w:ilvl w:val="0"/>
          <w:numId w:val="1002"/>
        </w:numPr>
      </w:pPr>
      <w:r>
        <w:t xml:space="preserve">Optional hot reload or refresh events</w:t>
      </w:r>
    </w:p>
    <w:p>
      <w:r>
        <w:pict>
          <v:rect style="width:0;height:1.5pt" o:hralign="center" o:hrstd="t" o:hr="t"/>
        </w:pict>
      </w:r>
    </w:p>
    <w:bookmarkEnd w:id="27"/>
    <w:bookmarkStart w:id="28" w:name="api-key-authentication-licensing"/>
    <w:p>
      <w:pPr>
        <w:pStyle w:val="Heading2"/>
      </w:pPr>
      <w:r>
        <w:t xml:space="preserve">7. API Key Authentication &amp; Licensing</w:t>
      </w:r>
    </w:p>
    <w:p>
      <w:pPr>
        <w:pStyle w:val="Compact"/>
        <w:numPr>
          <w:ilvl w:val="0"/>
          <w:numId w:val="1003"/>
        </w:numPr>
      </w:pPr>
      <w:r>
        <w:t xml:space="preserve">API key per route</w:t>
      </w:r>
    </w:p>
    <w:p>
      <w:pPr>
        <w:pStyle w:val="Compact"/>
        <w:numPr>
          <w:ilvl w:val="0"/>
          <w:numId w:val="1003"/>
        </w:numPr>
      </w:pPr>
      <w:r>
        <w:t xml:space="preserve">Validity period enforced</w:t>
      </w:r>
    </w:p>
    <w:p>
      <w:pPr>
        <w:pStyle w:val="Compact"/>
        <w:numPr>
          <w:ilvl w:val="0"/>
          <w:numId w:val="1003"/>
        </w:numPr>
      </w:pPr>
      <w:r>
        <w:t xml:space="preserve">Admins manage keys via dashboard</w:t>
      </w:r>
    </w:p>
    <w:p>
      <w:pPr>
        <w:pStyle w:val="Compact"/>
        <w:numPr>
          <w:ilvl w:val="0"/>
          <w:numId w:val="1003"/>
        </w:numPr>
      </w:pPr>
      <w:r>
        <w:t xml:space="preserve">Operator/viewer roles have limited access</w:t>
      </w:r>
    </w:p>
    <w:p>
      <w:r>
        <w:pict>
          <v:rect style="width:0;height:1.5pt" o:hralign="center" o:hrstd="t" o:hr="t"/>
        </w:pict>
      </w:r>
    </w:p>
    <w:bookmarkEnd w:id="28"/>
    <w:bookmarkStart w:id="29" w:name="Xc99b8684aab1cba8d60e237899611ea93daa9a0"/>
    <w:p>
      <w:pPr>
        <w:pStyle w:val="Heading2"/>
      </w:pPr>
      <w:r>
        <w:t xml:space="preserve">8. Dashboard: Configuration, Previews &amp; Observability</w:t>
      </w:r>
    </w:p>
    <w:p>
      <w:pPr>
        <w:pStyle w:val="FirstParagraph"/>
      </w:pPr>
      <w:r>
        <w:rPr>
          <w:b/>
          <w:bCs/>
        </w:rPr>
        <w:t xml:space="preserve">Configuration Capabilities:</w:t>
      </w:r>
      <w:r>
        <w:t xml:space="preserve"> </w:t>
      </w:r>
      <w:r>
        <w:t xml:space="preserve">- Route creation/editing (ACTIVE/PASSIVE)</w:t>
      </w:r>
      <w:r>
        <w:t xml:space="preserve"> </w:t>
      </w:r>
      <w:r>
        <w:t xml:space="preserve">- Visual mapping builder for request and response</w:t>
      </w:r>
      <w:r>
        <w:t xml:space="preserve"> </w:t>
      </w:r>
      <w:r>
        <w:t xml:space="preserve">- Encryption type selection (PGP/AES) per route</w:t>
      </w:r>
      <w:r>
        <w:t xml:space="preserve"> </w:t>
      </w:r>
      <w:r>
        <w:t xml:space="preserve">- Key reference configuration (Vault/Secrets, not raw keys)</w:t>
      </w:r>
      <w:r>
        <w:t xml:space="preserve"> </w:t>
      </w:r>
      <w:r>
        <w:t xml:space="preserve">- YAML generation, validation, and versioning</w:t>
      </w:r>
      <w:r>
        <w:t xml:space="preserve"> </w:t>
      </w:r>
      <w:r>
        <w:t xml:space="preserve">- Preview inbound → ISO and ISO → source transformations</w:t>
      </w:r>
      <w:r>
        <w:t xml:space="preserve"> </w:t>
      </w:r>
      <w:r>
        <w:t xml:space="preserve">- RBAC and audit logging</w:t>
      </w:r>
    </w:p>
    <w:p>
      <w:pPr>
        <w:pStyle w:val="BodyText"/>
      </w:pPr>
      <w:r>
        <w:rPr>
          <w:b/>
          <w:bCs/>
        </w:rPr>
        <w:t xml:space="preserve">Observability:</w:t>
      </w:r>
      <w:r>
        <w:t xml:space="preserve"> </w:t>
      </w:r>
      <w:r>
        <w:t xml:space="preserve">- Metrics: throughput, latency, error rates per route</w:t>
      </w:r>
      <w:r>
        <w:t xml:space="preserve"> </w:t>
      </w:r>
      <w:r>
        <w:t xml:space="preserve">- Structured logging &amp; correlation ID</w:t>
      </w:r>
      <w:r>
        <w:t xml:space="preserve"> </w:t>
      </w:r>
      <w:r>
        <w:t xml:space="preserve">- Optional tracing</w:t>
      </w:r>
      <w:r>
        <w:t xml:space="preserve"> </w:t>
      </w:r>
      <w:r>
        <w:t xml:space="preserve">- Health checks (readiness/liveness)</w:t>
      </w:r>
    </w:p>
    <w:p>
      <w:r>
        <w:pict>
          <v:rect style="width:0;height:1.5pt" o:hralign="center" o:hrstd="t" o:hr="t"/>
        </w:pict>
      </w:r>
    </w:p>
    <w:bookmarkEnd w:id="29"/>
    <w:bookmarkStart w:id="30" w:name="forwarding-security-encryption"/>
    <w:p>
      <w:pPr>
        <w:pStyle w:val="Heading2"/>
      </w:pPr>
      <w:r>
        <w:t xml:space="preserve">9. Forwarding Security &amp; Encryption</w:t>
      </w:r>
    </w:p>
    <w:p>
      <w:pPr>
        <w:pStyle w:val="Compact"/>
        <w:numPr>
          <w:ilvl w:val="0"/>
          <w:numId w:val="1004"/>
        </w:numPr>
      </w:pPr>
      <w:r>
        <w:t xml:space="preserve">Supports AES and PGP per route</w:t>
      </w:r>
    </w:p>
    <w:p>
      <w:pPr>
        <w:pStyle w:val="Compact"/>
        <w:numPr>
          <w:ilvl w:val="0"/>
          <w:numId w:val="1004"/>
        </w:numPr>
      </w:pPr>
      <w:r>
        <w:t xml:space="preserve">Encryption applied after mapping and before transport</w:t>
      </w:r>
    </w:p>
    <w:p>
      <w:pPr>
        <w:pStyle w:val="Compact"/>
        <w:numPr>
          <w:ilvl w:val="0"/>
          <w:numId w:val="1004"/>
        </w:numPr>
      </w:pPr>
      <w:r>
        <w:t xml:space="preserve">Decryption applied before response mapping</w:t>
      </w:r>
    </w:p>
    <w:p>
      <w:pPr>
        <w:pStyle w:val="Compact"/>
        <w:numPr>
          <w:ilvl w:val="0"/>
          <w:numId w:val="1004"/>
        </w:numPr>
      </w:pPr>
      <w:r>
        <w:t xml:space="preserve">Keys managed via secure references (Vault, secure FS)</w:t>
      </w:r>
    </w:p>
    <w:p>
      <w:pPr>
        <w:pStyle w:val="Compact"/>
        <w:numPr>
          <w:ilvl w:val="0"/>
          <w:numId w:val="1004"/>
        </w:numPr>
      </w:pPr>
      <w:r>
        <w:t xml:space="preserve">Dashboard supports configuration and testing, admins only</w:t>
      </w:r>
    </w:p>
    <w:p>
      <w:r>
        <w:pict>
          <v:rect style="width:0;height:1.5pt" o:hralign="center" o:hrstd="t" o:hr="t"/>
        </w:pict>
      </w:r>
    </w:p>
    <w:bookmarkEnd w:id="30"/>
    <w:bookmarkStart w:id="31" w:name="scalability-high-volume-operation"/>
    <w:p>
      <w:pPr>
        <w:pStyle w:val="Heading2"/>
      </w:pPr>
      <w:r>
        <w:t xml:space="preserve">10. Scalability &amp; High Volume Operation</w:t>
      </w:r>
    </w:p>
    <w:p>
      <w:pPr>
        <w:pStyle w:val="Compact"/>
        <w:numPr>
          <w:ilvl w:val="0"/>
          <w:numId w:val="1005"/>
        </w:numPr>
      </w:pPr>
      <w:r>
        <w:t xml:space="preserve">Runtime service stateless, horizontally scalable</w:t>
      </w:r>
    </w:p>
    <w:p>
      <w:pPr>
        <w:pStyle w:val="Compact"/>
        <w:numPr>
          <w:ilvl w:val="0"/>
          <w:numId w:val="1005"/>
        </w:numPr>
      </w:pPr>
      <w:r>
        <w:t xml:space="preserve">Pre-compiled YAML rules, cached mappings</w:t>
      </w:r>
    </w:p>
    <w:p>
      <w:pPr>
        <w:pStyle w:val="Compact"/>
        <w:numPr>
          <w:ilvl w:val="0"/>
          <w:numId w:val="1005"/>
        </w:numPr>
      </w:pPr>
      <w:r>
        <w:t xml:space="preserve">Non-blocking IO for downstream calls</w:t>
      </w:r>
    </w:p>
    <w:p>
      <w:pPr>
        <w:pStyle w:val="Compact"/>
        <w:numPr>
          <w:ilvl w:val="0"/>
          <w:numId w:val="1005"/>
        </w:numPr>
      </w:pPr>
      <w:r>
        <w:t xml:space="preserve">Dashboard services scaled independently, low TPS</w:t>
      </w:r>
    </w:p>
    <w:p>
      <w:r>
        <w:pict>
          <v:rect style="width:0;height:1.5pt" o:hralign="center" o:hrstd="t" o:hr="t"/>
        </w:pict>
      </w:r>
    </w:p>
    <w:bookmarkEnd w:id="31"/>
    <w:bookmarkStart w:id="32" w:name="uml-sequence-diagrams"/>
    <w:p>
      <w:pPr>
        <w:pStyle w:val="Heading2"/>
      </w:pPr>
      <w:r>
        <w:t xml:space="preserve">11. UML Sequence Diagrams</w:t>
      </w:r>
    </w:p>
    <w:p>
      <w:pPr>
        <w:pStyle w:val="FirstParagraph"/>
      </w:pPr>
      <w:r>
        <w:rPr>
          <w:b/>
          <w:bCs/>
        </w:rPr>
        <w:t xml:space="preserve">Active Route:</w:t>
      </w:r>
    </w:p>
    <w:p>
      <w:pPr>
        <w:pStyle w:val="SourceCode"/>
      </w:pPr>
      <w:r>
        <w:rPr>
          <w:rStyle w:val="VerbatimChar"/>
        </w:rPr>
        <w:t xml:space="preserve">Source System -&gt; Adapter: sendRequest()</w:t>
      </w:r>
      <w:r>
        <w:br/>
      </w:r>
      <w:r>
        <w:rPr>
          <w:rStyle w:val="VerbatimChar"/>
        </w:rPr>
        <w:t xml:space="preserve">Adapter -&gt; AuthModule: validateApiKey()</w:t>
      </w:r>
      <w:r>
        <w:br/>
      </w:r>
      <w:r>
        <w:rPr>
          <w:rStyle w:val="VerbatimChar"/>
        </w:rPr>
        <w:t xml:space="preserve">Adapter -&gt; Parser: parseInbound()</w:t>
      </w:r>
      <w:r>
        <w:br/>
      </w:r>
      <w:r>
        <w:rPr>
          <w:rStyle w:val="VerbatimChar"/>
        </w:rPr>
        <w:t xml:space="preserve">Parser -&gt; CanonicalModel: mapToCanonical()</w:t>
      </w:r>
      <w:r>
        <w:br/>
      </w:r>
      <w:r>
        <w:rPr>
          <w:rStyle w:val="VerbatimChar"/>
        </w:rPr>
        <w:t xml:space="preserve">CanonicalModel -&gt; Mapper: requestMap()</w:t>
      </w:r>
      <w:r>
        <w:br/>
      </w:r>
      <w:r>
        <w:rPr>
          <w:rStyle w:val="VerbatimChar"/>
        </w:rPr>
        <w:t xml:space="preserve">Mapper -&gt; Backend: sendISO()</w:t>
      </w:r>
      <w:r>
        <w:br/>
      </w:r>
      <w:r>
        <w:rPr>
          <w:rStyle w:val="VerbatimChar"/>
        </w:rPr>
        <w:t xml:space="preserve">Backend -&gt; Mapper: receiveISO()</w:t>
      </w:r>
      <w:r>
        <w:br/>
      </w:r>
      <w:r>
        <w:rPr>
          <w:rStyle w:val="VerbatimChar"/>
        </w:rPr>
        <w:t xml:space="preserve">Mapper -&gt; CanonicalModel: mapFromISO()</w:t>
      </w:r>
      <w:r>
        <w:br/>
      </w:r>
      <w:r>
        <w:rPr>
          <w:rStyle w:val="VerbatimChar"/>
        </w:rPr>
        <w:t xml:space="preserve">CanonicalModel -&gt; ResponseParser: mapToSource()</w:t>
      </w:r>
      <w:r>
        <w:br/>
      </w:r>
      <w:r>
        <w:rPr>
          <w:rStyle w:val="VerbatimChar"/>
        </w:rPr>
        <w:t xml:space="preserve">ResponseParser -&gt; Source System: sendResponse()</w:t>
      </w:r>
    </w:p>
    <w:p>
      <w:pPr>
        <w:pStyle w:val="FirstParagraph"/>
      </w:pPr>
      <w:r>
        <w:rPr>
          <w:b/>
          <w:bCs/>
        </w:rPr>
        <w:t xml:space="preserve">Passive Route:</w:t>
      </w:r>
    </w:p>
    <w:p>
      <w:pPr>
        <w:pStyle w:val="SourceCode"/>
      </w:pPr>
      <w:r>
        <w:rPr>
          <w:rStyle w:val="VerbatimChar"/>
        </w:rPr>
        <w:t xml:space="preserve">Source System -&gt; Adapter: sendRequest()</w:t>
      </w:r>
      <w:r>
        <w:br/>
      </w:r>
      <w:r>
        <w:rPr>
          <w:rStyle w:val="VerbatimChar"/>
        </w:rPr>
        <w:t xml:space="preserve">Adapter -&gt; AuthModule: validateApiKey()</w:t>
      </w:r>
      <w:r>
        <w:br/>
      </w:r>
      <w:r>
        <w:rPr>
          <w:rStyle w:val="VerbatimChar"/>
        </w:rPr>
        <w:t xml:space="preserve">Adapter -&gt; Parser: parseInbound()</w:t>
      </w:r>
      <w:r>
        <w:br/>
      </w:r>
      <w:r>
        <w:rPr>
          <w:rStyle w:val="VerbatimChar"/>
        </w:rPr>
        <w:t xml:space="preserve">Parser -&gt; CanonicalModel: mapToCanonical()</w:t>
      </w:r>
      <w:r>
        <w:br/>
      </w:r>
      <w:r>
        <w:rPr>
          <w:rStyle w:val="VerbatimChar"/>
        </w:rPr>
        <w:t xml:space="preserve">CanonicalModel -&gt; Mapper: requestMap()</w:t>
      </w:r>
      <w:r>
        <w:br/>
      </w:r>
      <w:r>
        <w:rPr>
          <w:rStyle w:val="VerbatimChar"/>
        </w:rPr>
        <w:t xml:space="preserve">Mapper -&gt; InternalLogic: generateISOResponse()</w:t>
      </w:r>
      <w:r>
        <w:br/>
      </w:r>
      <w:r>
        <w:rPr>
          <w:rStyle w:val="VerbatimChar"/>
        </w:rPr>
        <w:t xml:space="preserve">InternalLogic -&gt; Mapper: ISOResponseMap()</w:t>
      </w:r>
      <w:r>
        <w:br/>
      </w:r>
      <w:r>
        <w:rPr>
          <w:rStyle w:val="VerbatimChar"/>
        </w:rPr>
        <w:t xml:space="preserve">Mapper -&gt; ResponseParser: mapToSource()</w:t>
      </w:r>
      <w:r>
        <w:br/>
      </w:r>
      <w:r>
        <w:rPr>
          <w:rStyle w:val="VerbatimChar"/>
        </w:rPr>
        <w:t xml:space="preserve">ResponseParser -&gt; Source System: sendResponse()</w:t>
      </w:r>
    </w:p>
    <w:p>
      <w:r>
        <w:pict>
          <v:rect style="width:0;height:1.5pt" o:hralign="center" o:hrstd="t" o:hr="t"/>
        </w:pict>
      </w:r>
    </w:p>
    <w:bookmarkEnd w:id="32"/>
    <w:bookmarkStart w:id="33" w:name="example-java-interfaces-callable-jar"/>
    <w:p>
      <w:pPr>
        <w:pStyle w:val="Heading2"/>
      </w:pPr>
      <w:r>
        <w:t xml:space="preserve">12. Example Java Interfaces (Callable JAR)</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IsoTranslator </w:t>
      </w:r>
      <w:r>
        <w:rPr>
          <w:rStyle w:val="OperatorTok"/>
        </w:rPr>
        <w:t xml:space="preserve">{</w:t>
      </w:r>
      <w:r>
        <w:br/>
      </w:r>
      <w:r>
        <w:rPr>
          <w:rStyle w:val="NormalTok"/>
        </w:rPr>
        <w:t xml:space="preserve">    IsoMessage </w:t>
      </w:r>
      <w:r>
        <w:rPr>
          <w:rStyle w:val="FunctionTok"/>
        </w:rPr>
        <w:t xml:space="preserve">translateRequest</w:t>
      </w:r>
      <w:r>
        <w:rPr>
          <w:rStyle w:val="OperatorTok"/>
        </w:rPr>
        <w:t xml:space="preserve">(</w:t>
      </w:r>
      <w:r>
        <w:rPr>
          <w:rStyle w:val="NormalTok"/>
        </w:rPr>
        <w:t xml:space="preserve">SourceMessage request</w:t>
      </w:r>
      <w:r>
        <w:rPr>
          <w:rStyle w:val="OperatorTok"/>
        </w:rPr>
        <w:t xml:space="preserve">,</w:t>
      </w:r>
      <w:r>
        <w:rPr>
          <w:rStyle w:val="NormalTok"/>
        </w:rPr>
        <w:t xml:space="preserve"> </w:t>
      </w:r>
      <w:r>
        <w:rPr>
          <w:rStyle w:val="BuiltInTok"/>
        </w:rPr>
        <w:t xml:space="preserve">String</w:t>
      </w:r>
      <w:r>
        <w:rPr>
          <w:rStyle w:val="NormalTok"/>
        </w:rPr>
        <w:t xml:space="preserve"> routeId</w:t>
      </w:r>
      <w:r>
        <w:rPr>
          <w:rStyle w:val="OperatorTok"/>
        </w:rPr>
        <w:t xml:space="preserve">);</w:t>
      </w:r>
      <w:r>
        <w:br/>
      </w:r>
      <w:r>
        <w:rPr>
          <w:rStyle w:val="NormalTok"/>
        </w:rPr>
        <w:t xml:space="preserve">    SourceMessage </w:t>
      </w:r>
      <w:r>
        <w:rPr>
          <w:rStyle w:val="FunctionTok"/>
        </w:rPr>
        <w:t xml:space="preserve">translateResponse</w:t>
      </w:r>
      <w:r>
        <w:rPr>
          <w:rStyle w:val="OperatorTok"/>
        </w:rPr>
        <w:t xml:space="preserve">(</w:t>
      </w:r>
      <w:r>
        <w:rPr>
          <w:rStyle w:val="NormalTok"/>
        </w:rPr>
        <w:t xml:space="preserve">IsoMessage response</w:t>
      </w:r>
      <w:r>
        <w:rPr>
          <w:rStyle w:val="OperatorTok"/>
        </w:rPr>
        <w:t xml:space="preserve">,</w:t>
      </w:r>
      <w:r>
        <w:rPr>
          <w:rStyle w:val="NormalTok"/>
        </w:rPr>
        <w:t xml:space="preserve"> </w:t>
      </w:r>
      <w:r>
        <w:rPr>
          <w:rStyle w:val="BuiltInTok"/>
        </w:rPr>
        <w:t xml:space="preserve">String</w:t>
      </w:r>
      <w:r>
        <w:rPr>
          <w:rStyle w:val="NormalTok"/>
        </w:rPr>
        <w:t xml:space="preserve"> routeId</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IsoTranslatorImpl </w:t>
      </w:r>
      <w:r>
        <w:rPr>
          <w:rStyle w:val="KeywordTok"/>
        </w:rPr>
        <w:t xml:space="preserve">implements</w:t>
      </w:r>
      <w:r>
        <w:rPr>
          <w:rStyle w:val="NormalTok"/>
        </w:rPr>
        <w:t xml:space="preserve"> IsoTranslator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IsoMessage </w:t>
      </w:r>
      <w:r>
        <w:rPr>
          <w:rStyle w:val="FunctionTok"/>
        </w:rPr>
        <w:t xml:space="preserve">translateRequest</w:t>
      </w:r>
      <w:r>
        <w:rPr>
          <w:rStyle w:val="OperatorTok"/>
        </w:rPr>
        <w:t xml:space="preserve">(</w:t>
      </w:r>
      <w:r>
        <w:rPr>
          <w:rStyle w:val="NormalTok"/>
        </w:rPr>
        <w:t xml:space="preserve">SourceMessage request</w:t>
      </w:r>
      <w:r>
        <w:rPr>
          <w:rStyle w:val="OperatorTok"/>
        </w:rPr>
        <w:t xml:space="preserve">,</w:t>
      </w:r>
      <w:r>
        <w:rPr>
          <w:rStyle w:val="NormalTok"/>
        </w:rPr>
        <w:t xml:space="preserve"> </w:t>
      </w:r>
      <w:r>
        <w:rPr>
          <w:rStyle w:val="BuiltInTok"/>
        </w:rPr>
        <w:t xml:space="preserve">String</w:t>
      </w:r>
      <w:r>
        <w:rPr>
          <w:rStyle w:val="NormalTok"/>
        </w:rPr>
        <w:t xml:space="preserve"> routeId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isoMessage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SourceMessage </w:t>
      </w:r>
      <w:r>
        <w:rPr>
          <w:rStyle w:val="FunctionTok"/>
        </w:rPr>
        <w:t xml:space="preserve">translateResponse</w:t>
      </w:r>
      <w:r>
        <w:rPr>
          <w:rStyle w:val="OperatorTok"/>
        </w:rPr>
        <w:t xml:space="preserve">(</w:t>
      </w:r>
      <w:r>
        <w:rPr>
          <w:rStyle w:val="NormalTok"/>
        </w:rPr>
        <w:t xml:space="preserve">IsoMessage response</w:t>
      </w:r>
      <w:r>
        <w:rPr>
          <w:rStyle w:val="OperatorTok"/>
        </w:rPr>
        <w:t xml:space="preserve">,</w:t>
      </w:r>
      <w:r>
        <w:rPr>
          <w:rStyle w:val="NormalTok"/>
        </w:rPr>
        <w:t xml:space="preserve"> </w:t>
      </w:r>
      <w:r>
        <w:rPr>
          <w:rStyle w:val="BuiltInTok"/>
        </w:rPr>
        <w:t xml:space="preserve">String</w:t>
      </w:r>
      <w:r>
        <w:rPr>
          <w:rStyle w:val="NormalTok"/>
        </w:rPr>
        <w:t xml:space="preserve"> routeId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sourceMessage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3"/>
    <w:bookmarkStart w:id="34" w:name="baseline-project-scaffold"/>
    <w:p>
      <w:pPr>
        <w:pStyle w:val="Heading2"/>
      </w:pPr>
      <w:r>
        <w:t xml:space="preserve">13. Baseline Project Scaffold</w:t>
      </w:r>
    </w:p>
    <w:p>
      <w:pPr>
        <w:pStyle w:val="SourceCode"/>
      </w:pPr>
      <w:r>
        <w:rPr>
          <w:rStyle w:val="VerbatimChar"/>
        </w:rPr>
        <w:t xml:space="preserve">iso-adapter/</w:t>
      </w:r>
      <w:r>
        <w:br/>
      </w:r>
      <w:r>
        <w:rPr>
          <w:rStyle w:val="VerbatimChar"/>
        </w:rPr>
        <w:t xml:space="preserve">├── dashboard-frontend/      # React SPA</w:t>
      </w:r>
      <w:r>
        <w:br/>
      </w:r>
      <w:r>
        <w:rPr>
          <w:rStyle w:val="VerbatimChar"/>
        </w:rPr>
        <w:t xml:space="preserve">├── dashboard-backend/       # Spring Boot REST</w:t>
      </w:r>
      <w:r>
        <w:br/>
      </w:r>
      <w:r>
        <w:rPr>
          <w:rStyle w:val="VerbatimChar"/>
        </w:rPr>
        <w:t xml:space="preserve">├── runtime-service/         # Spring Boot API &amp; JAR engine</w:t>
      </w:r>
      <w:r>
        <w:br/>
      </w:r>
      <w:r>
        <w:rPr>
          <w:rStyle w:val="VerbatimChar"/>
        </w:rPr>
        <w:t xml:space="preserve">├── src/main/resources/</w:t>
      </w:r>
      <w:r>
        <w:br/>
      </w:r>
      <w:r>
        <w:rPr>
          <w:rStyle w:val="VerbatimChar"/>
        </w:rPr>
        <w:t xml:space="preserve">│   └── mappings/            # YAML mapping files per route</w:t>
      </w:r>
      <w:r>
        <w:br/>
      </w:r>
      <w:r>
        <w:rPr>
          <w:rStyle w:val="VerbatimChar"/>
        </w:rPr>
        <w:t xml:space="preserve">├── config/                  # Common configuration</w:t>
      </w:r>
      <w:r>
        <w:br/>
      </w:r>
      <w:r>
        <w:rPr>
          <w:rStyle w:val="VerbatimChar"/>
        </w:rPr>
        <w:t xml:space="preserve">├── pom.xml or build.gradle</w:t>
      </w:r>
      <w:r>
        <w:br/>
      </w:r>
      <w:r>
        <w:rPr>
          <w:rStyle w:val="VerbatimChar"/>
        </w:rPr>
        <w:t xml:space="preserve">└── README.md</w:t>
      </w:r>
    </w:p>
    <w:p>
      <w:r>
        <w:pict>
          <v:rect style="width:0;height:1.5pt" o:hralign="center" o:hrstd="t" o:hr="t"/>
        </w:pict>
      </w:r>
    </w:p>
    <w:bookmarkEnd w:id="34"/>
    <w:bookmarkStart w:id="38" w:name="references"/>
    <w:p>
      <w:pPr>
        <w:pStyle w:val="Heading2"/>
      </w:pPr>
      <w:r>
        <w:t xml:space="preserve">14. References</w:t>
      </w:r>
    </w:p>
    <w:p>
      <w:pPr>
        <w:pStyle w:val="Compact"/>
        <w:numPr>
          <w:ilvl w:val="0"/>
          <w:numId w:val="1006"/>
        </w:numPr>
      </w:pPr>
      <w:hyperlink r:id="rId35">
        <w:r>
          <w:rPr>
            <w:rStyle w:val="Hyperlink"/>
          </w:rPr>
          <w:t xml:space="preserve">ISO 20022 Official</w:t>
        </w:r>
      </w:hyperlink>
    </w:p>
    <w:p>
      <w:pPr>
        <w:pStyle w:val="Compact"/>
        <w:numPr>
          <w:ilvl w:val="0"/>
          <w:numId w:val="1006"/>
        </w:numPr>
      </w:pPr>
      <w:hyperlink r:id="rId36">
        <w:r>
          <w:rPr>
            <w:rStyle w:val="Hyperlink"/>
          </w:rPr>
          <w:t xml:space="preserve">ISO 20022 Message Definitions</w:t>
        </w:r>
      </w:hyperlink>
    </w:p>
    <w:p>
      <w:pPr>
        <w:pStyle w:val="Compact"/>
        <w:numPr>
          <w:ilvl w:val="0"/>
          <w:numId w:val="1006"/>
        </w:numPr>
      </w:pPr>
      <w:hyperlink r:id="rId37">
        <w:r>
          <w:rPr>
            <w:rStyle w:val="Hyperlink"/>
          </w:rPr>
          <w:t xml:space="preserve">ISO 20022 Reference Implementation</w:t>
        </w:r>
      </w:hyperlink>
    </w:p>
    <w:p>
      <w:r>
        <w:pict>
          <v:rect style="width:0;height:1.5pt" o:hralign="center" o:hrstd="t" o:hr="t"/>
        </w:pict>
      </w:r>
    </w:p>
    <w:p>
      <w:pPr>
        <w:pStyle w:val="FirstParagraph"/>
      </w:pPr>
      <w:r>
        <w:rPr>
          <w:b/>
          <w:bCs/>
        </w:rPr>
        <w:t xml:space="preserve">End of Document</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iso20022ref.com/" TargetMode="External" /><Relationship Type="http://schemas.openxmlformats.org/officeDocument/2006/relationships/hyperlink" Id="rId35" Target="https://www.iso20022.org/" TargetMode="External" /><Relationship Type="http://schemas.openxmlformats.org/officeDocument/2006/relationships/hyperlink" Id="rId36" Target="https://www.iso20022.org/iso-20022-message-definitions" TargetMode="External" /></Relationships>
</file>

<file path=word/_rels/footnotes.xml.rels><?xml version="1.0" encoding="UTF-8"?><Relationships xmlns="http://schemas.openxmlformats.org/package/2006/relationships"><Relationship Type="http://schemas.openxmlformats.org/officeDocument/2006/relationships/hyperlink" Id="rId37" Target="https://iso20022ref.com/" TargetMode="External" /><Relationship Type="http://schemas.openxmlformats.org/officeDocument/2006/relationships/hyperlink" Id="rId35" Target="https://www.iso20022.org/" TargetMode="External" /><Relationship Type="http://schemas.openxmlformats.org/officeDocument/2006/relationships/hyperlink" Id="rId36" Target="https://www.iso20022.org/iso-20022-message-defini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2025-12-19T17:36:00Z</dcterms:created>
  <dcterms:modified xsi:type="dcterms:W3CDTF">2025-12-19T17:36:00Z</dcterms:modified>
</cp:coreProperties>
</file>

<file path=docProps/custom.xml><?xml version="1.0" encoding="utf-8"?>
<Properties xmlns="http://schemas.openxmlformats.org/officeDocument/2006/custom-properties" xmlns:vt="http://schemas.openxmlformats.org/officeDocument/2006/docPropsVTypes"/>
</file>