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3AF8" w14:textId="77777777" w:rsidR="00C124D7" w:rsidRPr="008612D9" w:rsidRDefault="00C124D7" w:rsidP="00C124D7">
      <w:r w:rsidRPr="008612D9">
        <w:t xml:space="preserve">První část diplomové práce se bude zabývat domněnkou, že v posledních letech lze sledovat určitý trend v podobě posunu od důsledné ochrany svobody slova i ve vztahu k projevům, které mohou pobuřovat nebo šokovat společnost a jednotlivce, k jejich potlačování, často trestněprávní represí. Bude prozkoumána trestněprávní úprava hate speech v ČR, a to jak její aktuální podoba, tak její historický vývoj. V rámci toho dojde k představení pramenů mezinárodního práva a práva EU, ze kterých úprava plyne. Mezi tyto </w:t>
      </w:r>
      <w:proofErr w:type="gramStart"/>
      <w:r w:rsidRPr="008612D9">
        <w:t>patří</w:t>
      </w:r>
      <w:proofErr w:type="gramEnd"/>
      <w:r w:rsidRPr="008612D9">
        <w:t xml:space="preserve"> i </w:t>
      </w:r>
      <w:proofErr w:type="spellStart"/>
      <w:r w:rsidRPr="008612D9">
        <w:t>EÚLP</w:t>
      </w:r>
      <w:proofErr w:type="spellEnd"/>
      <w:r w:rsidRPr="008612D9">
        <w:t xml:space="preserve">. Ustanovení </w:t>
      </w:r>
      <w:proofErr w:type="spellStart"/>
      <w:r w:rsidRPr="008612D9">
        <w:t>EÚLP</w:t>
      </w:r>
      <w:proofErr w:type="spellEnd"/>
      <w:r w:rsidRPr="008612D9">
        <w:t xml:space="preserve"> jsou závazně vykládána </w:t>
      </w:r>
      <w:proofErr w:type="spellStart"/>
      <w:r w:rsidRPr="008612D9">
        <w:t>ESLP</w:t>
      </w:r>
      <w:proofErr w:type="spellEnd"/>
      <w:r w:rsidRPr="008612D9">
        <w:t xml:space="preserve">, který svou judikaturou určuje trendy lidskoprávní úpravy v ČR stejně jako v celé Evropě. Diplomová práce tak neopomene prozkoumat i nejdůležitější rozhodnutí </w:t>
      </w:r>
      <w:proofErr w:type="spellStart"/>
      <w:r w:rsidRPr="008612D9">
        <w:t>ESLP</w:t>
      </w:r>
      <w:proofErr w:type="spellEnd"/>
      <w:r w:rsidRPr="008612D9">
        <w:t xml:space="preserve"> týkající se Hate Speech jako UK v. </w:t>
      </w:r>
      <w:proofErr w:type="spellStart"/>
      <w:r w:rsidRPr="008612D9">
        <w:t>Handyside</w:t>
      </w:r>
      <w:proofErr w:type="spellEnd"/>
      <w:r w:rsidRPr="008612D9">
        <w:t xml:space="preserve"> (1976), UK v </w:t>
      </w:r>
      <w:proofErr w:type="spellStart"/>
      <w:r w:rsidRPr="008612D9">
        <w:t>Central</w:t>
      </w:r>
      <w:proofErr w:type="spellEnd"/>
      <w:r w:rsidRPr="008612D9">
        <w:t xml:space="preserve"> Independent </w:t>
      </w:r>
      <w:proofErr w:type="spellStart"/>
      <w:r w:rsidRPr="008612D9">
        <w:t>Television</w:t>
      </w:r>
      <w:proofErr w:type="spellEnd"/>
      <w:r w:rsidRPr="008612D9">
        <w:t xml:space="preserve"> </w:t>
      </w:r>
      <w:proofErr w:type="spellStart"/>
      <w:r w:rsidRPr="008612D9">
        <w:t>Plc</w:t>
      </w:r>
      <w:proofErr w:type="spellEnd"/>
      <w:r w:rsidRPr="008612D9">
        <w:t xml:space="preserve"> (1994), </w:t>
      </w:r>
      <w:proofErr w:type="spellStart"/>
      <w:r w:rsidRPr="008612D9">
        <w:t>Delfi</w:t>
      </w:r>
      <w:proofErr w:type="spellEnd"/>
      <w:r w:rsidRPr="008612D9">
        <w:t xml:space="preserve"> v. Estonsko (2015), </w:t>
      </w:r>
      <w:proofErr w:type="spellStart"/>
      <w:r w:rsidRPr="008612D9">
        <w:t>Beizaras</w:t>
      </w:r>
      <w:proofErr w:type="spellEnd"/>
      <w:r w:rsidRPr="008612D9">
        <w:t xml:space="preserve"> a </w:t>
      </w:r>
      <w:proofErr w:type="spellStart"/>
      <w:r w:rsidRPr="008612D9">
        <w:t>Levickas</w:t>
      </w:r>
      <w:proofErr w:type="spellEnd"/>
      <w:r w:rsidRPr="008612D9">
        <w:t xml:space="preserve"> v Litva (2020) nebo Sanchez v. Francie (2023). Přitom se pokusí odhalit jak dopad těchto konkrétních rozhodnutí, tak i obecné trendy v judikatuře </w:t>
      </w:r>
      <w:proofErr w:type="spellStart"/>
      <w:r w:rsidRPr="008612D9">
        <w:t>ESLP</w:t>
      </w:r>
      <w:proofErr w:type="spellEnd"/>
      <w:r w:rsidRPr="008612D9">
        <w:t xml:space="preserve">, které tato rozhodnutí podkládají. Pro úplnost bude také povrchně představena úprava problematiky v některých jiných evropských státech. </w:t>
      </w:r>
    </w:p>
    <w:p w14:paraId="730334F4" w14:textId="77777777" w:rsidR="00C124D7" w:rsidRPr="008612D9" w:rsidRDefault="00C124D7" w:rsidP="00B156E7"/>
    <w:p w14:paraId="3F1E8622" w14:textId="77777777" w:rsidR="0047268C" w:rsidRPr="008612D9" w:rsidRDefault="001812BA" w:rsidP="00B156E7">
      <w:r w:rsidRPr="008612D9">
        <w:t xml:space="preserve">I. část </w:t>
      </w:r>
    </w:p>
    <w:p w14:paraId="37692964" w14:textId="38E0FF24" w:rsidR="0047268C" w:rsidRPr="008612D9" w:rsidRDefault="001812BA" w:rsidP="0047268C">
      <w:pPr>
        <w:pStyle w:val="Odstavecseseznamem"/>
        <w:numPr>
          <w:ilvl w:val="0"/>
          <w:numId w:val="8"/>
        </w:numPr>
      </w:pPr>
      <w:r w:rsidRPr="008612D9">
        <w:t xml:space="preserve">musí shrnout komplexně </w:t>
      </w:r>
      <w:r w:rsidR="0047268C" w:rsidRPr="008612D9">
        <w:t xml:space="preserve">trestněprávní </w:t>
      </w:r>
      <w:r w:rsidRPr="008612D9">
        <w:t xml:space="preserve">úpravu hate speech </w:t>
      </w:r>
    </w:p>
    <w:p w14:paraId="74FA3861" w14:textId="0E00841A" w:rsidR="0047268C" w:rsidRPr="008612D9" w:rsidRDefault="001812BA" w:rsidP="0047268C">
      <w:pPr>
        <w:pStyle w:val="Odstavecseseznamem"/>
        <w:numPr>
          <w:ilvl w:val="1"/>
          <w:numId w:val="8"/>
        </w:numPr>
      </w:pPr>
      <w:r w:rsidRPr="008612D9">
        <w:t>trestněprávní</w:t>
      </w:r>
      <w:r w:rsidR="008B3E0E">
        <w:t xml:space="preserve">, max doplnit </w:t>
      </w:r>
      <w:proofErr w:type="spellStart"/>
      <w:r w:rsidR="008B3E0E">
        <w:t>ústavkem</w:t>
      </w:r>
      <w:proofErr w:type="spellEnd"/>
    </w:p>
    <w:p w14:paraId="73F4495D" w14:textId="41331BF6" w:rsidR="001812BA" w:rsidRDefault="001812BA" w:rsidP="0047268C">
      <w:pPr>
        <w:pStyle w:val="Odstavecseseznamem"/>
        <w:numPr>
          <w:ilvl w:val="1"/>
          <w:numId w:val="8"/>
        </w:numPr>
      </w:pPr>
      <w:r w:rsidRPr="008612D9">
        <w:t xml:space="preserve">přestupky, antidiskriminační zákon nebo nějaké faktory co vyvstanou mohu </w:t>
      </w:r>
      <w:proofErr w:type="gramStart"/>
      <w:r w:rsidRPr="008612D9">
        <w:t>zmínit</w:t>
      </w:r>
      <w:proofErr w:type="gramEnd"/>
      <w:r w:rsidRPr="008612D9">
        <w:t xml:space="preserve"> ale jsou mimo téma</w:t>
      </w:r>
    </w:p>
    <w:p w14:paraId="6CDC4241" w14:textId="7DA6671E" w:rsidR="008B3E0E" w:rsidRPr="008612D9" w:rsidRDefault="008B3E0E" w:rsidP="0047268C">
      <w:pPr>
        <w:pStyle w:val="Odstavecseseznamem"/>
        <w:numPr>
          <w:ilvl w:val="1"/>
          <w:numId w:val="8"/>
        </w:numPr>
      </w:pPr>
      <w:r>
        <w:t>v úvodu zdůraznit že jde hlavně o trestněprávní regulaci a jsem si vědom že opomíjím</w:t>
      </w:r>
    </w:p>
    <w:p w14:paraId="5B5D98AC" w14:textId="56F801B9" w:rsidR="001812BA" w:rsidRPr="008612D9" w:rsidRDefault="001812BA" w:rsidP="0047268C">
      <w:pPr>
        <w:pStyle w:val="Odstavecseseznamem"/>
        <w:numPr>
          <w:ilvl w:val="0"/>
          <w:numId w:val="8"/>
        </w:numPr>
      </w:pPr>
      <w:r w:rsidRPr="008612D9">
        <w:t>Cílem je shrnout, nikoli hodnotit. To bude předmětem část</w:t>
      </w:r>
      <w:r w:rsidR="0047268C" w:rsidRPr="008612D9">
        <w:t>i III a závěru</w:t>
      </w:r>
      <w:r w:rsidRPr="008612D9">
        <w:t xml:space="preserve">. </w:t>
      </w:r>
    </w:p>
    <w:p w14:paraId="2371FBBA" w14:textId="149C1328" w:rsidR="0047268C" w:rsidRPr="008612D9" w:rsidRDefault="00763CA8" w:rsidP="0047268C">
      <w:pPr>
        <w:pStyle w:val="Odstavecseseznamem"/>
        <w:numPr>
          <w:ilvl w:val="0"/>
          <w:numId w:val="8"/>
        </w:numPr>
      </w:pPr>
      <w:r>
        <w:t>napiš</w:t>
      </w:r>
      <w:r w:rsidR="0047268C" w:rsidRPr="008612D9">
        <w:t xml:space="preserve"> a zedituj, </w:t>
      </w:r>
      <w:proofErr w:type="spellStart"/>
      <w:r w:rsidR="0047268C" w:rsidRPr="008612D9">
        <w:t>dont</w:t>
      </w:r>
      <w:proofErr w:type="spellEnd"/>
      <w:r w:rsidR="0047268C" w:rsidRPr="008612D9">
        <w:t xml:space="preserve"> </w:t>
      </w:r>
      <w:proofErr w:type="spellStart"/>
      <w:r w:rsidR="0047268C" w:rsidRPr="008612D9">
        <w:t>aim</w:t>
      </w:r>
      <w:proofErr w:type="spellEnd"/>
      <w:r w:rsidR="0047268C" w:rsidRPr="008612D9">
        <w:t xml:space="preserve"> </w:t>
      </w:r>
      <w:proofErr w:type="spellStart"/>
      <w:r w:rsidR="0047268C" w:rsidRPr="008612D9">
        <w:t>for</w:t>
      </w:r>
      <w:proofErr w:type="spellEnd"/>
      <w:r w:rsidR="0047268C" w:rsidRPr="008612D9">
        <w:t xml:space="preserve"> </w:t>
      </w:r>
      <w:proofErr w:type="spellStart"/>
      <w:r w:rsidR="0047268C" w:rsidRPr="008612D9">
        <w:t>perfection</w:t>
      </w:r>
      <w:proofErr w:type="spellEnd"/>
    </w:p>
    <w:p w14:paraId="6243DE74" w14:textId="77777777" w:rsidR="00BD4440" w:rsidRDefault="00BD4440" w:rsidP="00B156E7"/>
    <w:p w14:paraId="593879B1" w14:textId="1F16C0C2" w:rsidR="002E7AC4" w:rsidRPr="002E7AC4" w:rsidRDefault="002E7AC4" w:rsidP="00B156E7">
      <w:pPr>
        <w:rPr>
          <w:u w:val="single"/>
        </w:rPr>
      </w:pPr>
      <w:r>
        <w:rPr>
          <w:u w:val="single"/>
        </w:rPr>
        <w:t>Kořeny trestněprávní úpravy nenávistných projevů na našem území</w:t>
      </w:r>
    </w:p>
    <w:p w14:paraId="3327DC68" w14:textId="7F974EF3" w:rsidR="00BD4440" w:rsidRPr="008612D9" w:rsidRDefault="009A1BA5" w:rsidP="00D15DCF">
      <w:r w:rsidRPr="008612D9">
        <w:t xml:space="preserve">Ačkoli </w:t>
      </w:r>
      <w:r w:rsidR="00763CA8">
        <w:t xml:space="preserve">samotné </w:t>
      </w:r>
      <w:r w:rsidRPr="008612D9">
        <w:t>slovní spojení hate speech</w:t>
      </w:r>
      <w:r w:rsidR="00763CA8">
        <w:t xml:space="preserve"> je</w:t>
      </w:r>
      <w:r w:rsidRPr="008612D9">
        <w:t xml:space="preserve"> jen několik desítek let staré, projevy, </w:t>
      </w:r>
      <w:r w:rsidR="00F72521">
        <w:t xml:space="preserve">které </w:t>
      </w:r>
      <w:r w:rsidR="00763CA8">
        <w:t>jsou</w:t>
      </w:r>
      <w:r w:rsidR="00F72521">
        <w:t xml:space="preserve"> </w:t>
      </w:r>
      <w:r w:rsidR="00763CA8">
        <w:t xml:space="preserve">jím </w:t>
      </w:r>
      <w:r w:rsidR="00F72521">
        <w:t>v současnosti označ</w:t>
      </w:r>
      <w:r w:rsidR="00763CA8">
        <w:t>ovány</w:t>
      </w:r>
      <w:r w:rsidRPr="008612D9">
        <w:t xml:space="preserve">, byly </w:t>
      </w:r>
      <w:r w:rsidR="00EA19BF" w:rsidRPr="008612D9">
        <w:t xml:space="preserve">na našem území </w:t>
      </w:r>
      <w:r w:rsidRPr="008612D9">
        <w:t xml:space="preserve">regulovány trestním právem </w:t>
      </w:r>
      <w:r w:rsidR="00FD2BC4">
        <w:t xml:space="preserve">odnepaměti. </w:t>
      </w:r>
      <w:r w:rsidR="008E606E">
        <w:t>Verbální d</w:t>
      </w:r>
      <w:r w:rsidR="00FD2BC4">
        <w:t xml:space="preserve">elikty </w:t>
      </w:r>
      <w:r w:rsidR="00763CA8">
        <w:t>regulovan</w:t>
      </w:r>
      <w:r w:rsidR="008E606E">
        <w:t>é</w:t>
      </w:r>
      <w:r w:rsidR="00763CA8">
        <w:t xml:space="preserve"> </w:t>
      </w:r>
      <w:r w:rsidR="00FD2BC4">
        <w:t>z</w:t>
      </w:r>
      <w:r w:rsidR="00F72521">
        <w:t> </w:t>
      </w:r>
      <w:r w:rsidR="00FD2BC4">
        <w:t>důvodů</w:t>
      </w:r>
      <w:r w:rsidR="00F72521">
        <w:t>,</w:t>
      </w:r>
      <w:r w:rsidR="00FD2BC4">
        <w:t xml:space="preserve"> které by dnes šlo označit jako</w:t>
      </w:r>
      <w:r w:rsidR="00F72521">
        <w:t xml:space="preserve"> ochrana </w:t>
      </w:r>
      <w:r w:rsidR="00FD2BC4">
        <w:t>práv druhých</w:t>
      </w:r>
      <w:r w:rsidR="00763CA8">
        <w:t xml:space="preserve"> – typicky urážky na </w:t>
      </w:r>
      <w:r w:rsidR="00472843">
        <w:t>cti – lze</w:t>
      </w:r>
      <w:r w:rsidR="00763CA8">
        <w:t xml:space="preserve"> sledovat již ve skutečně archaických pramenech </w:t>
      </w:r>
      <w:r w:rsidR="00F52517">
        <w:t xml:space="preserve">(např. delikt urážky panovníka/zhanění/nářek cti v </w:t>
      </w:r>
      <w:proofErr w:type="spellStart"/>
      <w:r w:rsidR="00F52517">
        <w:t>OZZ</w:t>
      </w:r>
      <w:proofErr w:type="spellEnd"/>
      <w:r w:rsidR="00F52517">
        <w:t>)</w:t>
      </w:r>
      <w:r w:rsidR="00FD2BC4">
        <w:t xml:space="preserve">. </w:t>
      </w:r>
      <w:r w:rsidR="00F72521">
        <w:t>Později začaly být</w:t>
      </w:r>
      <w:r w:rsidR="00FD2BC4">
        <w:t xml:space="preserve"> nenávistné projevy regulovány </w:t>
      </w:r>
      <w:r w:rsidR="00A93C97">
        <w:t xml:space="preserve">i </w:t>
      </w:r>
      <w:r w:rsidR="00FD2BC4">
        <w:t xml:space="preserve">z důvodů označitelných jako </w:t>
      </w:r>
      <w:r w:rsidR="00F72521">
        <w:t xml:space="preserve">ochrana </w:t>
      </w:r>
      <w:r w:rsidR="00FD2BC4">
        <w:t>veřejn</w:t>
      </w:r>
      <w:r w:rsidR="00F72521">
        <w:t>é</w:t>
      </w:r>
      <w:r w:rsidR="00FD2BC4">
        <w:t xml:space="preserve"> bezpečnost</w:t>
      </w:r>
      <w:r w:rsidR="00F72521">
        <w:t>i</w:t>
      </w:r>
      <w:r w:rsidR="00FD2BC4">
        <w:t xml:space="preserve"> či pořád</w:t>
      </w:r>
      <w:r w:rsidR="00F72521">
        <w:t>ku</w:t>
      </w:r>
      <w:r w:rsidR="00FD2BC4">
        <w:t>. Kořeny</w:t>
      </w:r>
      <w:r w:rsidR="00F72521">
        <w:t xml:space="preserve"> takové</w:t>
      </w:r>
      <w:r w:rsidR="00FD2BC4">
        <w:t xml:space="preserve"> úpravy lze vystopovat do </w:t>
      </w:r>
      <w:r w:rsidR="00BD4440" w:rsidRPr="008612D9">
        <w:t>dob Rakouského císařství.</w:t>
      </w:r>
    </w:p>
    <w:p w14:paraId="59EDC5D1" w14:textId="3B80D26B" w:rsidR="009A1BA5" w:rsidRPr="008612D9" w:rsidRDefault="00F55185" w:rsidP="00D15DCF">
      <w:r w:rsidRPr="008612D9">
        <w:lastRenderedPageBreak/>
        <w:t xml:space="preserve">Zákon </w:t>
      </w:r>
      <w:r w:rsidR="005505FA" w:rsidRPr="008612D9">
        <w:t>č. 117/1852</w:t>
      </w:r>
      <w:r w:rsidR="00553B42" w:rsidRPr="00553B42">
        <w:t xml:space="preserve"> </w:t>
      </w:r>
      <w:r w:rsidR="00553B42">
        <w:t>Ř. z.</w:t>
      </w:r>
      <w:r w:rsidR="005505FA" w:rsidRPr="008612D9">
        <w:t xml:space="preserve">, </w:t>
      </w:r>
      <w:r w:rsidRPr="008612D9">
        <w:t xml:space="preserve">o zločinech, přečinech a přestupcích, </w:t>
      </w:r>
      <w:r w:rsidR="00BD4440" w:rsidRPr="008612D9">
        <w:t xml:space="preserve">ve svém § 302 zakotvil </w:t>
      </w:r>
      <w:r w:rsidR="002071BE" w:rsidRPr="008612D9">
        <w:t>přečin</w:t>
      </w:r>
      <w:r w:rsidR="00BD4440" w:rsidRPr="008612D9">
        <w:t xml:space="preserve"> </w:t>
      </w:r>
      <w:r w:rsidR="003B7D7A" w:rsidRPr="008612D9">
        <w:t>„</w:t>
      </w:r>
      <w:r w:rsidR="00BD4440" w:rsidRPr="008612D9">
        <w:t>Popuzování k zášti proti národnostem, spolkům náboženským, korporacím atd.</w:t>
      </w:r>
      <w:r w:rsidR="003B7D7A" w:rsidRPr="008612D9">
        <w:t>“</w:t>
      </w:r>
      <w:r w:rsidR="002071BE" w:rsidRPr="008612D9">
        <w:t xml:space="preserve">, který představuje jakýsi </w:t>
      </w:r>
      <w:r w:rsidR="0089121A" w:rsidRPr="008612D9">
        <w:t>pra</w:t>
      </w:r>
      <w:r w:rsidR="002071BE" w:rsidRPr="008612D9">
        <w:t>půvo</w:t>
      </w:r>
      <w:r w:rsidR="00F52DC9">
        <w:t>d</w:t>
      </w:r>
      <w:r w:rsidR="002071BE" w:rsidRPr="008612D9">
        <w:t xml:space="preserve"> </w:t>
      </w:r>
      <w:r w:rsidR="00763CA8">
        <w:t>regulace</w:t>
      </w:r>
      <w:r w:rsidR="002071BE" w:rsidRPr="008612D9">
        <w:t xml:space="preserve"> </w:t>
      </w:r>
      <w:r w:rsidR="0089121A" w:rsidRPr="008612D9">
        <w:t xml:space="preserve">podněcování k nenávisti jako </w:t>
      </w:r>
      <w:proofErr w:type="spellStart"/>
      <w:r w:rsidR="0089121A" w:rsidRPr="008612D9">
        <w:t>TČ</w:t>
      </w:r>
      <w:proofErr w:type="spellEnd"/>
      <w:r w:rsidR="0089121A" w:rsidRPr="008612D9">
        <w:t xml:space="preserve"> </w:t>
      </w:r>
      <w:r w:rsidR="002071BE" w:rsidRPr="008612D9">
        <w:t>na našem území.</w:t>
      </w:r>
      <w:r w:rsidR="00BD4440" w:rsidRPr="008612D9">
        <w:t xml:space="preserve"> Tohoto trestného činu se dle dikce zákona dopustil ten, kdo</w:t>
      </w:r>
      <w:r w:rsidR="0089121A" w:rsidRPr="008612D9">
        <w:t> úmyslně „</w:t>
      </w:r>
      <w:r w:rsidR="00BD4440" w:rsidRPr="008612D9">
        <w:t>jiné (…)</w:t>
      </w:r>
      <w:r w:rsidR="003B7D7A" w:rsidRPr="008612D9">
        <w:t xml:space="preserve"> </w:t>
      </w:r>
      <w:r w:rsidR="00BD4440" w:rsidRPr="008612D9">
        <w:t>vybíz</w:t>
      </w:r>
      <w:r w:rsidR="003B7D7A" w:rsidRPr="008612D9">
        <w:t>í</w:t>
      </w:r>
      <w:r w:rsidR="00BD4440" w:rsidRPr="008612D9">
        <w:t>, podněc</w:t>
      </w:r>
      <w:r w:rsidR="003B7D7A" w:rsidRPr="008612D9">
        <w:t>uje</w:t>
      </w:r>
      <w:r w:rsidR="00BD4440" w:rsidRPr="008612D9">
        <w:t xml:space="preserve"> nebo </w:t>
      </w:r>
      <w:proofErr w:type="gramStart"/>
      <w:r w:rsidR="00BD4440" w:rsidRPr="008612D9">
        <w:t>svésti</w:t>
      </w:r>
      <w:proofErr w:type="gramEnd"/>
      <w:r w:rsidR="00BD4440" w:rsidRPr="008612D9">
        <w:t xml:space="preserve"> hled</w:t>
      </w:r>
      <w:r w:rsidR="003B7D7A" w:rsidRPr="008612D9">
        <w:t>í</w:t>
      </w:r>
      <w:r w:rsidR="00BD4440" w:rsidRPr="008612D9">
        <w:t xml:space="preserve">“ nejen „k zášti proti rozličným národnostem“ a „společnostem náboženským“ ale i ke společnostem „jiným“ nebo „proti jednotlivým třídám nebo stavům společnosti občanské nebo proti korporacím zákoně uznaným nebo vůbec obyvatele státu k nepřátelskému stranictví proti sobě vybízí“. </w:t>
      </w:r>
      <w:r w:rsidR="005F29AB" w:rsidRPr="008612D9">
        <w:t>„Jednotlivé třídy“ přitom znamenají politické strany</w:t>
      </w:r>
      <w:r w:rsidR="00BC6C0A" w:rsidRPr="008612D9">
        <w:t xml:space="preserve"> (</w:t>
      </w:r>
      <w:proofErr w:type="spellStart"/>
      <w:r w:rsidR="00BC6C0A" w:rsidRPr="008612D9">
        <w:t>Lepař</w:t>
      </w:r>
      <w:proofErr w:type="spellEnd"/>
      <w:r w:rsidR="00BC6C0A" w:rsidRPr="008612D9">
        <w:t>)</w:t>
      </w:r>
      <w:r w:rsidR="005F29AB" w:rsidRPr="008612D9">
        <w:t xml:space="preserve">. </w:t>
      </w:r>
    </w:p>
    <w:p w14:paraId="30F5FC08" w14:textId="7BB5FBA7" w:rsidR="008E606E" w:rsidRDefault="00BC6C0A" w:rsidP="00D15DCF">
      <w:r w:rsidRPr="008612D9">
        <w:t xml:space="preserve">Pod tuto skutkovou podstatu by bezpochyby většinu projevů dnes </w:t>
      </w:r>
      <w:r w:rsidR="0089121A" w:rsidRPr="008612D9">
        <w:t>označovaných jako</w:t>
      </w:r>
      <w:r w:rsidRPr="008612D9">
        <w:t xml:space="preserve"> hate speech podřadit šlo, </w:t>
      </w:r>
      <w:r w:rsidR="005A79E3" w:rsidRPr="008612D9">
        <w:t xml:space="preserve">nicméně nelze přehlédnout </w:t>
      </w:r>
      <w:r w:rsidR="003B7D7A" w:rsidRPr="008612D9">
        <w:t>mnohem</w:t>
      </w:r>
      <w:r w:rsidRPr="008612D9">
        <w:t xml:space="preserve"> obecnější charakter</w:t>
      </w:r>
      <w:r w:rsidR="005A79E3" w:rsidRPr="008612D9">
        <w:t xml:space="preserve"> normy</w:t>
      </w:r>
      <w:r w:rsidRPr="008612D9">
        <w:t xml:space="preserve">. Minimálně z její dikce se zdá </w:t>
      </w:r>
      <w:r w:rsidR="003B7D7A" w:rsidRPr="008612D9">
        <w:t>(</w:t>
      </w:r>
      <w:r w:rsidR="00BC42FF">
        <w:t xml:space="preserve">rozsáhlejší </w:t>
      </w:r>
      <w:r w:rsidR="005074D7" w:rsidRPr="008612D9">
        <w:t>judikatura</w:t>
      </w:r>
      <w:r w:rsidR="003B7D7A" w:rsidRPr="008612D9">
        <w:t xml:space="preserve"> se nedochovala)</w:t>
      </w:r>
      <w:r w:rsidRPr="008612D9">
        <w:t xml:space="preserve">, že </w:t>
      </w:r>
      <w:r w:rsidR="009A07C1" w:rsidRPr="008612D9">
        <w:t>v</w:t>
      </w:r>
      <w:r w:rsidR="003B7D7A" w:rsidRPr="008612D9">
        <w:t>ýroky</w:t>
      </w:r>
      <w:r w:rsidRPr="008612D9">
        <w:t xml:space="preserve"> podněcující rasov</w:t>
      </w:r>
      <w:r w:rsidR="003B7D7A" w:rsidRPr="008612D9">
        <w:t>ou nenávist</w:t>
      </w:r>
      <w:r w:rsidRPr="008612D9">
        <w:t xml:space="preserve"> byly postihovány </w:t>
      </w:r>
      <w:r w:rsidR="00F55185" w:rsidRPr="008612D9">
        <w:t>stejně</w:t>
      </w:r>
      <w:r w:rsidRPr="008612D9">
        <w:t xml:space="preserve"> jako výroky z pohnut</w:t>
      </w:r>
      <w:r w:rsidR="009A07C1" w:rsidRPr="008612D9">
        <w:t>ky</w:t>
      </w:r>
      <w:r w:rsidRPr="008612D9">
        <w:t xml:space="preserve"> politick</w:t>
      </w:r>
      <w:r w:rsidR="009A07C1" w:rsidRPr="008612D9">
        <w:t>é</w:t>
      </w:r>
      <w:r w:rsidRPr="008612D9">
        <w:t xml:space="preserve"> nebo </w:t>
      </w:r>
      <w:r w:rsidR="003B7D7A" w:rsidRPr="008612D9">
        <w:t>de</w:t>
      </w:r>
      <w:r w:rsidR="00472843">
        <w:t xml:space="preserve"> </w:t>
      </w:r>
      <w:r w:rsidR="003B7D7A" w:rsidRPr="008612D9">
        <w:t>facto jakékoli jiné</w:t>
      </w:r>
      <w:r w:rsidR="0089121A" w:rsidRPr="008612D9">
        <w:t xml:space="preserve"> –</w:t>
      </w:r>
      <w:r w:rsidR="009A07C1" w:rsidRPr="008612D9">
        <w:t xml:space="preserve"> </w:t>
      </w:r>
      <w:r w:rsidR="0089121A" w:rsidRPr="008612D9">
        <w:t>lze představit</w:t>
      </w:r>
      <w:r w:rsidR="009A07C1" w:rsidRPr="008612D9">
        <w:t xml:space="preserve"> například</w:t>
      </w:r>
      <w:r w:rsidR="0089121A" w:rsidRPr="008612D9">
        <w:t xml:space="preserve"> popuzování proti lidem z vedlejší vesnice</w:t>
      </w:r>
      <w:r w:rsidR="00BC42FF">
        <w:t>, spolku Lumírovců</w:t>
      </w:r>
      <w:r w:rsidR="0089121A" w:rsidRPr="008612D9">
        <w:t xml:space="preserve"> nebo v dnešním </w:t>
      </w:r>
      <w:r w:rsidR="00BC42FF">
        <w:t xml:space="preserve">trochu nadneseném </w:t>
      </w:r>
      <w:r w:rsidR="0089121A" w:rsidRPr="008612D9">
        <w:t>kontextu fanouškům jiného fotbalového klubu</w:t>
      </w:r>
      <w:r w:rsidR="003B7D7A" w:rsidRPr="008612D9">
        <w:t xml:space="preserve">. </w:t>
      </w:r>
      <w:r w:rsidR="009A07C1" w:rsidRPr="008612D9">
        <w:t xml:space="preserve">Úprava tak zřejmě cílila na preventivní zamezení šíření nenávisti ve společnosti bez ohledu na </w:t>
      </w:r>
      <w:r w:rsidR="005074D7" w:rsidRPr="008612D9">
        <w:t>to,</w:t>
      </w:r>
      <w:r w:rsidR="009A07C1" w:rsidRPr="008612D9">
        <w:t xml:space="preserve"> proti jakým skupinám byla šířena.  </w:t>
      </w:r>
    </w:p>
    <w:p w14:paraId="584E1FFD" w14:textId="0B1043A4" w:rsidR="00F55185" w:rsidRPr="008612D9" w:rsidRDefault="00F55185" w:rsidP="00D15DCF">
      <w:r w:rsidRPr="008612D9">
        <w:t>Je na místě zmínit, že zákoník zvláště upravoval další verbá</w:t>
      </w:r>
      <w:r w:rsidR="005074D7">
        <w:t>l</w:t>
      </w:r>
      <w:r w:rsidRPr="008612D9">
        <w:t xml:space="preserve">ní </w:t>
      </w:r>
      <w:r w:rsidR="00472843" w:rsidRPr="008612D9">
        <w:t>delikty,</w:t>
      </w:r>
      <w:r w:rsidRPr="008612D9">
        <w:t xml:space="preserve"> které eventuálně mohly vést k</w:t>
      </w:r>
      <w:r w:rsidR="005A6499" w:rsidRPr="008612D9">
        <w:t xml:space="preserve"> trestní penalizaci </w:t>
      </w:r>
      <w:r w:rsidR="00472843">
        <w:t>nenávistných projevů</w:t>
      </w:r>
      <w:r w:rsidRPr="008612D9">
        <w:t xml:space="preserve">. </w:t>
      </w:r>
      <w:r w:rsidR="00CD5E32" w:rsidRPr="008612D9">
        <w:t>Zejména byly postihovány projevy namířené proti orgánům veřejné moci a úředním osobám – přečiny</w:t>
      </w:r>
      <w:r w:rsidR="005A6499" w:rsidRPr="008612D9">
        <w:t xml:space="preserve"> „Zlehčování nařízení úředních a pobuřování proti úřadům (…)” </w:t>
      </w:r>
      <w:r w:rsidR="00CD5E32" w:rsidRPr="008612D9">
        <w:t>(</w:t>
      </w:r>
      <w:r w:rsidR="005A6499" w:rsidRPr="008612D9">
        <w:t>§ 300 zákon</w:t>
      </w:r>
      <w:r w:rsidR="00CD5E32" w:rsidRPr="008612D9">
        <w:t>a) nebo „Urážky veřejných úředníků (…)“ (§ 312</w:t>
      </w:r>
      <w:r w:rsidR="005A6499" w:rsidRPr="008612D9">
        <w:t xml:space="preserve"> </w:t>
      </w:r>
      <w:r w:rsidR="00CD5E32" w:rsidRPr="008612D9">
        <w:t xml:space="preserve">zákona) </w:t>
      </w:r>
      <w:r w:rsidR="005A6499" w:rsidRPr="008612D9">
        <w:t>a hanlivé výroky s náboženskými motivy</w:t>
      </w:r>
      <w:r w:rsidR="005A6499" w:rsidRPr="008612D9">
        <w:rPr>
          <w:b/>
          <w:bCs/>
        </w:rPr>
        <w:t xml:space="preserve"> </w:t>
      </w:r>
      <w:r w:rsidR="00CD5E32" w:rsidRPr="008612D9">
        <w:rPr>
          <w:b/>
          <w:bCs/>
        </w:rPr>
        <w:t>–</w:t>
      </w:r>
      <w:r w:rsidR="005A6499" w:rsidRPr="008612D9">
        <w:rPr>
          <w:b/>
          <w:bCs/>
        </w:rPr>
        <w:t xml:space="preserve"> </w:t>
      </w:r>
      <w:r w:rsidR="00CD5E32" w:rsidRPr="008612D9">
        <w:t>přečin</w:t>
      </w:r>
      <w:r w:rsidR="00CD5E32" w:rsidRPr="008612D9">
        <w:rPr>
          <w:b/>
          <w:bCs/>
        </w:rPr>
        <w:t xml:space="preserve"> </w:t>
      </w:r>
      <w:r w:rsidRPr="008612D9">
        <w:t xml:space="preserve">„Urážka církve nebo společnosti náboženské zákonně uznané“ </w:t>
      </w:r>
      <w:r w:rsidR="00CD5E32" w:rsidRPr="008612D9">
        <w:t>(</w:t>
      </w:r>
      <w:r w:rsidRPr="008612D9">
        <w:t>§ 303</w:t>
      </w:r>
      <w:r w:rsidR="00CD5E32" w:rsidRPr="008612D9">
        <w:t>)</w:t>
      </w:r>
      <w:r w:rsidRPr="008612D9">
        <w:t xml:space="preserve"> a</w:t>
      </w:r>
      <w:r w:rsidR="00CD5E32" w:rsidRPr="008612D9">
        <w:t xml:space="preserve"> zločin</w:t>
      </w:r>
      <w:r w:rsidRPr="008612D9">
        <w:t xml:space="preserve"> „Rušení náboženství“ </w:t>
      </w:r>
      <w:r w:rsidR="00CD5E32" w:rsidRPr="008612D9">
        <w:t>(</w:t>
      </w:r>
      <w:r w:rsidRPr="008612D9">
        <w:t>§ 122</w:t>
      </w:r>
      <w:r w:rsidR="005A6499" w:rsidRPr="008612D9">
        <w:t xml:space="preserve"> zákona</w:t>
      </w:r>
      <w:r w:rsidR="00CD5E32" w:rsidRPr="008612D9">
        <w:t>)</w:t>
      </w:r>
      <w:r w:rsidRPr="008612D9">
        <w:t>.</w:t>
      </w:r>
    </w:p>
    <w:p w14:paraId="760F1E42" w14:textId="436099C4" w:rsidR="00CD5E32" w:rsidRDefault="00CD5E32" w:rsidP="00D15DCF">
      <w:r w:rsidRPr="008612D9">
        <w:t xml:space="preserve">Za poslední jmenovaný </w:t>
      </w:r>
      <w:proofErr w:type="spellStart"/>
      <w:r w:rsidR="00C9602A">
        <w:t>TČ</w:t>
      </w:r>
      <w:proofErr w:type="spellEnd"/>
      <w:r w:rsidR="00472843">
        <w:t xml:space="preserve"> – </w:t>
      </w:r>
      <w:r w:rsidR="00C9602A">
        <w:t xml:space="preserve">tzv. </w:t>
      </w:r>
      <w:r w:rsidRPr="008612D9">
        <w:t>„zločin rouhání“</w:t>
      </w:r>
      <w:r w:rsidR="00472843">
        <w:t xml:space="preserve"> – </w:t>
      </w:r>
      <w:r w:rsidRPr="008612D9">
        <w:t>zákon stanovil poněkud drakonickou trestní sazbu trestu těžk</w:t>
      </w:r>
      <w:r w:rsidR="00C9602A">
        <w:t>ého</w:t>
      </w:r>
      <w:r w:rsidRPr="008612D9">
        <w:t xml:space="preserve"> žaláře až do deseti let. </w:t>
      </w:r>
      <w:r w:rsidR="008612D9">
        <w:t>Jednalo se ale spíše o odchylku a patrně feudální přežitek. T</w:t>
      </w:r>
      <w:r w:rsidRPr="008612D9">
        <w:t>restní sazby</w:t>
      </w:r>
      <w:r w:rsidR="00A93C97">
        <w:t>,</w:t>
      </w:r>
      <w:r w:rsidRPr="008612D9">
        <w:t xml:space="preserve"> </w:t>
      </w:r>
      <w:r w:rsidR="009A55B4">
        <w:t>které bylo možné uložit</w:t>
      </w:r>
      <w:r w:rsidR="008612D9">
        <w:t xml:space="preserve"> za výše jmenované verbální delikty</w:t>
      </w:r>
      <w:r w:rsidR="00472843">
        <w:t>,</w:t>
      </w:r>
      <w:r w:rsidRPr="008612D9">
        <w:t xml:space="preserve"> se pohybovaly v řádu měsíců, tedy je na tehdejší poměry lze považovat za relativně přiměřené</w:t>
      </w:r>
      <w:r w:rsidR="008612D9">
        <w:t xml:space="preserve"> (sazba byla nižší než za všechny formy krádeže – viz § 178)</w:t>
      </w:r>
      <w:r w:rsidRPr="008612D9">
        <w:t xml:space="preserve">. </w:t>
      </w:r>
    </w:p>
    <w:p w14:paraId="0E639C9B" w14:textId="7B589EF6" w:rsidR="00AA4531" w:rsidRDefault="009A55B4" w:rsidP="00D15DCF">
      <w:r>
        <w:t xml:space="preserve">Co se týče regulace nenávistných výroků za účelem ochrany jednotlivců, zákon ve své hlavě dvanácté reguloval </w:t>
      </w:r>
      <w:r w:rsidR="008E606E">
        <w:t>delikty</w:t>
      </w:r>
      <w:r>
        <w:t xml:space="preserve"> „proti bezpečnosti cti“</w:t>
      </w:r>
      <w:r w:rsidR="008026F1">
        <w:t>. Pro problematiku</w:t>
      </w:r>
      <w:r w:rsidR="00A93C97">
        <w:t>,</w:t>
      </w:r>
      <w:r w:rsidR="008026F1">
        <w:t xml:space="preserve"> která je předmětem práce</w:t>
      </w:r>
      <w:r w:rsidR="00472843">
        <w:t>,</w:t>
      </w:r>
      <w:r w:rsidR="008026F1">
        <w:t xml:space="preserve"> je relevantní zejména úprava „Jiných veřejných hanění“ jako </w:t>
      </w:r>
      <w:r w:rsidR="008E606E">
        <w:t xml:space="preserve">různých </w:t>
      </w:r>
      <w:r w:rsidR="008026F1">
        <w:t>druh</w:t>
      </w:r>
      <w:r w:rsidR="008E606E">
        <w:t>ů</w:t>
      </w:r>
      <w:r w:rsidR="008026F1">
        <w:t xml:space="preserve"> urážek na cti a „Veřejných nadávek či zlých nakládání“. První jmenovaný čin byl formulován jako veřejné vinění z opovržlivých vlastností či smýšlení nebo veřejné vydávání někoho v posměch. Zajímavostí je, že urážky na cti byly </w:t>
      </w:r>
      <w:r w:rsidR="008D4E77">
        <w:t xml:space="preserve">trestně stíhány jen na žádost uraženého (§ 495) a </w:t>
      </w:r>
      <w:r w:rsidR="008026F1">
        <w:t xml:space="preserve">obecně postihovány jako </w:t>
      </w:r>
      <w:r w:rsidR="008026F1">
        <w:lastRenderedPageBreak/>
        <w:t xml:space="preserve">přestupek, pouze za předpokladu, že došlo k jejich šíření tiskem, jako přečin. Druhý jmenovaný čin </w:t>
      </w:r>
      <w:r w:rsidR="00AA4531">
        <w:t>upravoval jako přestupek jednání toho „Kdo s někým veřejně (…) skutkem zle nakládá (…) anebo nahlas tak, aby byl slyšen, zlým nakládáním jemu vyhrožuje“</w:t>
      </w:r>
      <w:r w:rsidR="00472843">
        <w:t>,</w:t>
      </w:r>
      <w:r w:rsidR="00AA4531">
        <w:t xml:space="preserve"> přičemž byl prakticky vyloučen souběh tohoto přestupku s TČ. </w:t>
      </w:r>
    </w:p>
    <w:p w14:paraId="0E005D2A" w14:textId="29BC886A" w:rsidR="00AA4531" w:rsidRDefault="00AA4531" w:rsidP="00D15DCF">
      <w:r>
        <w:t xml:space="preserve">Ačkoli je nutné podotknout, že za přestupky bylo tehdy možné ukládat trest vězení, v případě přečinu urážek na cti spáchaných tiskem až 6 měsíců (v případě přečinu spáchaného tiskem pak až 1 rok), nelze přehlédnout, že jim </w:t>
      </w:r>
      <w:r w:rsidR="004475EF">
        <w:t>systematikou zákona</w:t>
      </w:r>
      <w:r>
        <w:t xml:space="preserve"> byla přis</w:t>
      </w:r>
      <w:r w:rsidR="004475EF">
        <w:t>ouzena</w:t>
      </w:r>
      <w:r>
        <w:t xml:space="preserve"> menší společenská škodlivost než </w:t>
      </w:r>
      <w:r w:rsidR="004475EF">
        <w:t>deliktům</w:t>
      </w:r>
      <w:r w:rsidR="005061CD">
        <w:t xml:space="preserve"> jmenovaným výše, </w:t>
      </w:r>
      <w:r w:rsidR="004475EF">
        <w:t>např</w:t>
      </w:r>
      <w:r w:rsidR="005061CD">
        <w:t xml:space="preserve">. § 302 zákona. </w:t>
      </w:r>
    </w:p>
    <w:p w14:paraId="296A86C0" w14:textId="77777777" w:rsidR="009A55B4" w:rsidRDefault="009A55B4" w:rsidP="00D15DCF"/>
    <w:p w14:paraId="2BC1E46D" w14:textId="2315238D" w:rsidR="00FC40E5" w:rsidRPr="006B3503" w:rsidRDefault="006B3503" w:rsidP="00D15DCF">
      <w:pPr>
        <w:rPr>
          <w:u w:val="single"/>
        </w:rPr>
      </w:pPr>
      <w:r>
        <w:rPr>
          <w:u w:val="single"/>
        </w:rPr>
        <w:t>Úprava za První republiky</w:t>
      </w:r>
    </w:p>
    <w:p w14:paraId="3A550511" w14:textId="68B8BA00" w:rsidR="0086779B" w:rsidRDefault="005505FA" w:rsidP="00D15DCF">
      <w:r w:rsidRPr="008612D9">
        <w:t>Po pádu Rakouska-Uherska byl Zákon o zločinech, přečinech a přestupcích z roku 1852</w:t>
      </w:r>
      <w:r w:rsidR="001F0F27">
        <w:t>,</w:t>
      </w:r>
      <w:r w:rsidRPr="008612D9">
        <w:t xml:space="preserve"> </w:t>
      </w:r>
      <w:r w:rsidR="00260B09" w:rsidRPr="008612D9">
        <w:t>stejně jako ostatní předpisy do té doby platné na našem území</w:t>
      </w:r>
      <w:r w:rsidR="00834010" w:rsidRPr="008612D9">
        <w:t xml:space="preserve"> </w:t>
      </w:r>
      <w:r w:rsidRPr="008612D9">
        <w:t>recipován do právního řádu nově vzniknuvší Československ</w:t>
      </w:r>
      <w:r w:rsidR="001F0F27">
        <w:t xml:space="preserve">é republiky </w:t>
      </w:r>
      <w:r w:rsidR="0086779B">
        <w:t>(odkaz na recepční normu)</w:t>
      </w:r>
      <w:r w:rsidRPr="008612D9">
        <w:t xml:space="preserve">. </w:t>
      </w:r>
      <w:r w:rsidR="00C9602A">
        <w:t xml:space="preserve">Ústava Československé republiky z roku 1920 ve svém § 117 </w:t>
      </w:r>
      <w:r w:rsidR="00530DAD">
        <w:t>zaručovala možnost užívat</w:t>
      </w:r>
      <w:r w:rsidR="00C9602A">
        <w:t xml:space="preserve"> svobod</w:t>
      </w:r>
      <w:r w:rsidR="00530DAD">
        <w:t>y</w:t>
      </w:r>
      <w:r w:rsidR="00C9602A">
        <w:t xml:space="preserve"> </w:t>
      </w:r>
      <w:r w:rsidR="00530DAD">
        <w:t>projevu</w:t>
      </w:r>
      <w:r w:rsidR="00C9602A">
        <w:t>, ovšem jen „v mezích zákona“</w:t>
      </w:r>
      <w:r w:rsidR="00530DAD">
        <w:t xml:space="preserve"> (to tady tak vlaje tahle věta)</w:t>
      </w:r>
      <w:r w:rsidR="00C9602A">
        <w:t xml:space="preserve">. </w:t>
      </w:r>
    </w:p>
    <w:p w14:paraId="2D2B8800" w14:textId="0BDC96AE" w:rsidR="004820AF" w:rsidRPr="00FF0697" w:rsidRDefault="005505FA" w:rsidP="00D15DCF">
      <w:pPr>
        <w:rPr>
          <w:b/>
          <w:bCs/>
          <w:lang w:val="en-GB"/>
        </w:rPr>
      </w:pPr>
      <w:r w:rsidRPr="008612D9">
        <w:t xml:space="preserve">Úprava přečinu zakotveného v § 302 </w:t>
      </w:r>
      <w:r w:rsidR="00C9602A">
        <w:t xml:space="preserve">zákona </w:t>
      </w:r>
      <w:r w:rsidR="00C9602A" w:rsidRPr="008612D9">
        <w:t>č. 117/185</w:t>
      </w:r>
      <w:r w:rsidR="00C9602A">
        <w:t xml:space="preserve">2 </w:t>
      </w:r>
      <w:r w:rsidR="00F36D44">
        <w:t xml:space="preserve">Ř. z. </w:t>
      </w:r>
      <w:r w:rsidRPr="008612D9">
        <w:t xml:space="preserve">byla brzy </w:t>
      </w:r>
      <w:r w:rsidR="00C9602A">
        <w:t xml:space="preserve">po vzniku Československa </w:t>
      </w:r>
      <w:r w:rsidR="00FF38B2" w:rsidRPr="008612D9">
        <w:t xml:space="preserve">zrušena </w:t>
      </w:r>
      <w:r w:rsidR="00FF38B2" w:rsidRPr="00FF0697">
        <w:t xml:space="preserve">a </w:t>
      </w:r>
      <w:r w:rsidRPr="00FF0697">
        <w:t xml:space="preserve">přesunuta do </w:t>
      </w:r>
      <w:r w:rsidR="00FF38B2" w:rsidRPr="00FF0697">
        <w:t>zákona</w:t>
      </w:r>
      <w:r w:rsidRPr="00FF0697">
        <w:t xml:space="preserve"> č. 50/1923, na ochranu republiky. </w:t>
      </w:r>
      <w:r w:rsidR="009B6CCA" w:rsidRPr="00FF0697">
        <w:t>Tento z</w:t>
      </w:r>
      <w:r w:rsidR="00FF38B2" w:rsidRPr="00FF0697">
        <w:t>ákon</w:t>
      </w:r>
      <w:r w:rsidR="009B6CCA" w:rsidRPr="00FF0697">
        <w:t xml:space="preserve"> ve své</w:t>
      </w:r>
      <w:r w:rsidR="00FF0697" w:rsidRPr="00FF0697">
        <w:t xml:space="preserve"> hlavě třetí nazvané „Ohrožování míru v republice a vojenské bezpečnosti její” v</w:t>
      </w:r>
      <w:r w:rsidR="009B6CCA" w:rsidRPr="00FF0697">
        <w:t xml:space="preserve"> § 14</w:t>
      </w:r>
      <w:r w:rsidR="00FF38B2" w:rsidRPr="00FF0697">
        <w:t xml:space="preserve"> upravoval vícero základních skutkových podstat přečinu „Rušení obe</w:t>
      </w:r>
      <w:r w:rsidR="00FF38B2" w:rsidRPr="008612D9">
        <w:t xml:space="preserve">cného míru“. </w:t>
      </w:r>
    </w:p>
    <w:p w14:paraId="415AADAD" w14:textId="7FD66CFF" w:rsidR="00A7014D" w:rsidRDefault="00040B02" w:rsidP="00D15DCF">
      <w:r>
        <w:t>O</w:t>
      </w:r>
      <w:r w:rsidR="007A0F0A" w:rsidRPr="008612D9">
        <w:t>kru</w:t>
      </w:r>
      <w:r w:rsidR="0086779B">
        <w:t>h</w:t>
      </w:r>
      <w:r w:rsidR="007A0F0A" w:rsidRPr="008612D9">
        <w:t xml:space="preserve"> </w:t>
      </w:r>
      <w:r w:rsidR="00DA2E29">
        <w:t xml:space="preserve">skupin </w:t>
      </w:r>
      <w:r>
        <w:t xml:space="preserve">zvláště chráněných proti nenávistným projevům </w:t>
      </w:r>
      <w:r w:rsidR="007A0F0A" w:rsidRPr="008612D9">
        <w:t xml:space="preserve">byl zúžen na skupiny </w:t>
      </w:r>
      <w:r w:rsidR="001F0F27" w:rsidRPr="008612D9">
        <w:t>obyvatel,</w:t>
      </w:r>
      <w:r w:rsidR="007A0F0A" w:rsidRPr="008612D9">
        <w:t xml:space="preserve"> které spojuje národnost, jazyk, ras</w:t>
      </w:r>
      <w:r w:rsidR="00D07F43">
        <w:t>a</w:t>
      </w:r>
      <w:r w:rsidR="007A0F0A" w:rsidRPr="008612D9">
        <w:t xml:space="preserve"> </w:t>
      </w:r>
      <w:r w:rsidR="00D07F43">
        <w:t>nebo</w:t>
      </w:r>
      <w:r w:rsidR="007A0F0A" w:rsidRPr="008612D9">
        <w:t xml:space="preserve"> vyznání. </w:t>
      </w:r>
      <w:r w:rsidR="00614032">
        <w:t>Odstavec 2</w:t>
      </w:r>
      <w:r w:rsidR="007A0F0A" w:rsidRPr="008612D9">
        <w:t xml:space="preserve"> ustanovení penalizoval popuzování „k násilnostem nebo jiným nepřátelským činům</w:t>
      </w:r>
      <w:r>
        <w:t>“,</w:t>
      </w:r>
      <w:r w:rsidR="007A0F0A" w:rsidRPr="008612D9">
        <w:t xml:space="preserve"> odst</w:t>
      </w:r>
      <w:r w:rsidR="00614032">
        <w:t>avec</w:t>
      </w:r>
      <w:r w:rsidR="007A0F0A" w:rsidRPr="008612D9">
        <w:t xml:space="preserve"> 3 „popuzování k zášti“ proti </w:t>
      </w:r>
      <w:r w:rsidR="00DA2E29">
        <w:t xml:space="preserve">takové </w:t>
      </w:r>
      <w:r w:rsidR="007A0F0A" w:rsidRPr="008612D9">
        <w:t>skupině obyvatel</w:t>
      </w:r>
      <w:r>
        <w:t xml:space="preserve"> a o</w:t>
      </w:r>
      <w:r w:rsidR="007A0F0A" w:rsidRPr="008612D9">
        <w:t>dst</w:t>
      </w:r>
      <w:r w:rsidR="00614032">
        <w:t>avec</w:t>
      </w:r>
      <w:r w:rsidR="007A0F0A" w:rsidRPr="008612D9">
        <w:t xml:space="preserve"> 4 postihoval popuzování „k násilnostem nebo jiným nepřátelským činům“ proti jednotlivci na základě charakteristik</w:t>
      </w:r>
      <w:r w:rsidR="00DA2E29">
        <w:t xml:space="preserve"> chráněných u skupin</w:t>
      </w:r>
      <w:r w:rsidR="007A0F0A" w:rsidRPr="008612D9">
        <w:t xml:space="preserve">. </w:t>
      </w:r>
      <w:r w:rsidR="00B128CB">
        <w:t xml:space="preserve">Penalizovány přitom byly projevy veřejné, přičemž je na místě dodat že veřejnost byla v té době chápána úžeji než v současnosti (viz </w:t>
      </w:r>
      <w:proofErr w:type="spellStart"/>
      <w:r w:rsidR="00B128CB">
        <w:rPr>
          <w:i/>
          <w:iCs/>
        </w:rPr>
        <w:t>NSČSR</w:t>
      </w:r>
      <w:proofErr w:type="spellEnd"/>
      <w:r w:rsidR="00B128CB" w:rsidRPr="00AE267F">
        <w:rPr>
          <w:i/>
          <w:iCs/>
        </w:rPr>
        <w:t xml:space="preserve">, </w:t>
      </w:r>
      <w:proofErr w:type="spellStart"/>
      <w:r w:rsidR="00B128CB" w:rsidRPr="00AE267F">
        <w:rPr>
          <w:i/>
          <w:iCs/>
        </w:rPr>
        <w:t>Zm</w:t>
      </w:r>
      <w:proofErr w:type="spellEnd"/>
      <w:r w:rsidR="00B128CB" w:rsidRPr="00AE267F">
        <w:rPr>
          <w:i/>
          <w:iCs/>
        </w:rPr>
        <w:t xml:space="preserve"> II 200/27, [Vážný 2798 </w:t>
      </w:r>
      <w:proofErr w:type="spellStart"/>
      <w:r w:rsidR="00B128CB" w:rsidRPr="00AE267F">
        <w:rPr>
          <w:i/>
          <w:iCs/>
        </w:rPr>
        <w:t>tr</w:t>
      </w:r>
      <w:proofErr w:type="spellEnd"/>
      <w:r w:rsidR="00B128CB" w:rsidRPr="00AE267F">
        <w:rPr>
          <w:i/>
          <w:iCs/>
        </w:rPr>
        <w:t>.</w:t>
      </w:r>
      <w:r w:rsidR="00B128CB">
        <w:rPr>
          <w:i/>
          <w:iCs/>
        </w:rPr>
        <w:t xml:space="preserve"> V </w:t>
      </w:r>
      <w:proofErr w:type="spellStart"/>
      <w:r w:rsidR="00B128CB">
        <w:rPr>
          <w:i/>
          <w:iCs/>
        </w:rPr>
        <w:t>becku</w:t>
      </w:r>
      <w:proofErr w:type="spellEnd"/>
      <w:r w:rsidR="00B128CB">
        <w:rPr>
          <w:i/>
          <w:iCs/>
        </w:rPr>
        <w:t xml:space="preserve"> bod IV</w:t>
      </w:r>
      <w:r w:rsidR="00B128CB">
        <w:t xml:space="preserve">). </w:t>
      </w:r>
    </w:p>
    <w:p w14:paraId="2DCD8941" w14:textId="50847B9F" w:rsidR="002557F1" w:rsidRDefault="00DA2E29" w:rsidP="002557F1">
      <w:r w:rsidRPr="00B128CB">
        <w:t xml:space="preserve">Nejpodstatnějším rozdílem mezi </w:t>
      </w:r>
      <w:r w:rsidR="00040B02" w:rsidRPr="00B128CB">
        <w:t>těmito</w:t>
      </w:r>
      <w:r w:rsidRPr="00B128CB">
        <w:t xml:space="preserve"> ustanovením</w:t>
      </w:r>
      <w:r w:rsidR="00040B02" w:rsidRPr="00B128CB">
        <w:t>i</w:t>
      </w:r>
      <w:r w:rsidRPr="00B128CB">
        <w:t xml:space="preserve"> a dřívější úpravou problematiky je explicitní omezení charakteristik, které byly </w:t>
      </w:r>
      <w:r w:rsidR="00614032" w:rsidRPr="00B128CB">
        <w:t>trestním právem</w:t>
      </w:r>
      <w:r w:rsidR="00CA19EE" w:rsidRPr="00B128CB">
        <w:t xml:space="preserve"> </w:t>
      </w:r>
      <w:r w:rsidRPr="00B128CB">
        <w:t>chráněny</w:t>
      </w:r>
      <w:r w:rsidR="004475EF" w:rsidRPr="00B128CB">
        <w:t xml:space="preserve"> na </w:t>
      </w:r>
      <w:r w:rsidR="00671ED8" w:rsidRPr="00B128CB">
        <w:t xml:space="preserve">výše </w:t>
      </w:r>
      <w:r w:rsidR="004475EF" w:rsidRPr="00B128CB">
        <w:t xml:space="preserve">zmíněné </w:t>
      </w:r>
      <w:r w:rsidR="00614032" w:rsidRPr="00B128CB">
        <w:t>čtyři</w:t>
      </w:r>
      <w:r w:rsidR="004475EF" w:rsidRPr="00B128CB">
        <w:t>.</w:t>
      </w:r>
      <w:r w:rsidRPr="00B128CB">
        <w:t xml:space="preserve"> </w:t>
      </w:r>
      <w:r w:rsidR="004475EF" w:rsidRPr="00B128CB">
        <w:t xml:space="preserve">Další </w:t>
      </w:r>
      <w:r w:rsidR="00671ED8" w:rsidRPr="00B128CB">
        <w:t>inovací</w:t>
      </w:r>
      <w:r w:rsidR="004475EF" w:rsidRPr="00B128CB">
        <w:t xml:space="preserve"> je judikaturou dovozená </w:t>
      </w:r>
      <w:r w:rsidRPr="00B128CB">
        <w:t xml:space="preserve">skutečnost, že úprava </w:t>
      </w:r>
      <w:r w:rsidR="00671ED8" w:rsidRPr="00B128CB">
        <w:t xml:space="preserve">§ 14 odst. 2 a 3 </w:t>
      </w:r>
      <w:r w:rsidR="00530DAD" w:rsidRPr="00B128CB">
        <w:t xml:space="preserve">na rozdíl od té dřívější </w:t>
      </w:r>
      <w:r w:rsidRPr="00B128CB">
        <w:t xml:space="preserve">chránila pouze skupiny lidí, </w:t>
      </w:r>
      <w:r w:rsidR="00530DAD" w:rsidRPr="00B128CB">
        <w:t xml:space="preserve">tedy </w:t>
      </w:r>
      <w:r w:rsidRPr="00B128CB">
        <w:t xml:space="preserve">nikoli </w:t>
      </w:r>
      <w:r w:rsidR="00FF3C77" w:rsidRPr="00B128CB">
        <w:t xml:space="preserve">národnosti, </w:t>
      </w:r>
      <w:r w:rsidRPr="00B128CB">
        <w:t xml:space="preserve">náboženské společnosti, třídy, stavy nebo korporace jako </w:t>
      </w:r>
      <w:r w:rsidR="004475EF" w:rsidRPr="00B128CB">
        <w:t>samostatné subjekty</w:t>
      </w:r>
      <w:r w:rsidR="00530DAD" w:rsidRPr="00B128CB">
        <w:t xml:space="preserve"> </w:t>
      </w:r>
      <w:r w:rsidR="004475EF" w:rsidRPr="00B128CB">
        <w:t xml:space="preserve">či celky </w:t>
      </w:r>
      <w:r w:rsidRPr="00B128CB">
        <w:t xml:space="preserve">(k tomu judikát </w:t>
      </w:r>
      <w:r w:rsidR="00530DAD" w:rsidRPr="00B128CB">
        <w:rPr>
          <w:i/>
          <w:iCs/>
        </w:rPr>
        <w:t>NS</w:t>
      </w:r>
      <w:r w:rsidRPr="00B128CB">
        <w:rPr>
          <w:i/>
          <w:iCs/>
        </w:rPr>
        <w:t xml:space="preserve"> Československé republiky, </w:t>
      </w:r>
      <w:proofErr w:type="spellStart"/>
      <w:r w:rsidRPr="00B128CB">
        <w:rPr>
          <w:i/>
          <w:iCs/>
        </w:rPr>
        <w:t>Zm</w:t>
      </w:r>
      <w:proofErr w:type="spellEnd"/>
      <w:r w:rsidRPr="00B128CB">
        <w:rPr>
          <w:i/>
          <w:iCs/>
        </w:rPr>
        <w:t xml:space="preserve"> I 413/30, [Vážný 4097 </w:t>
      </w:r>
      <w:proofErr w:type="spellStart"/>
      <w:r w:rsidRPr="00B128CB">
        <w:rPr>
          <w:i/>
          <w:iCs/>
        </w:rPr>
        <w:t>tr</w:t>
      </w:r>
      <w:proofErr w:type="spellEnd"/>
      <w:r w:rsidRPr="00B128CB">
        <w:rPr>
          <w:i/>
          <w:iCs/>
        </w:rPr>
        <w:t>.]</w:t>
      </w:r>
      <w:r w:rsidRPr="00B128CB">
        <w:t xml:space="preserve">). </w:t>
      </w:r>
      <w:r w:rsidR="00671ED8" w:rsidRPr="00B128CB">
        <w:t xml:space="preserve">Za nenávistné projevy vůči např. národu jako celku bez konkrétních osob jako </w:t>
      </w:r>
      <w:r w:rsidR="00B128CB" w:rsidRPr="00B128CB">
        <w:lastRenderedPageBreak/>
        <w:t>cílů</w:t>
      </w:r>
      <w:r w:rsidR="00671ED8" w:rsidRPr="00B128CB">
        <w:t xml:space="preserve"> těchto výroků bylo možné trestně stíhat jen podle odstavce 5 tohoto ustanovení.  Ten </w:t>
      </w:r>
      <w:r w:rsidR="00FF3C77" w:rsidRPr="00B128CB">
        <w:t>umožňoval postih</w:t>
      </w:r>
      <w:r w:rsidRPr="00B128CB">
        <w:t xml:space="preserve"> hanobení národa nebo </w:t>
      </w:r>
      <w:r w:rsidR="00FF3C77" w:rsidRPr="00B128CB">
        <w:t>národní</w:t>
      </w:r>
      <w:r w:rsidRPr="00B128CB">
        <w:t xml:space="preserve"> menšiny</w:t>
      </w:r>
      <w:r w:rsidR="00623D13" w:rsidRPr="00B128CB">
        <w:t xml:space="preserve">, avšak </w:t>
      </w:r>
      <w:r w:rsidR="00FF3C77" w:rsidRPr="00B128CB">
        <w:t>jen</w:t>
      </w:r>
      <w:r w:rsidR="00623D13" w:rsidRPr="00B128CB">
        <w:t xml:space="preserve"> za splnění podmínky</w:t>
      </w:r>
      <w:r w:rsidR="00614032" w:rsidRPr="00B128CB">
        <w:t>,</w:t>
      </w:r>
      <w:r w:rsidR="00623D13" w:rsidRPr="00B128CB">
        <w:t xml:space="preserve"> že takový projev byl </w:t>
      </w:r>
      <w:r w:rsidR="00877668" w:rsidRPr="00B128CB">
        <w:t>pronesen „způsobem surovým nebo štvavým“</w:t>
      </w:r>
      <w:r w:rsidR="00614032" w:rsidRPr="00B128CB">
        <w:t>,</w:t>
      </w:r>
      <w:r w:rsidR="00877668" w:rsidRPr="00B128CB">
        <w:t xml:space="preserve"> </w:t>
      </w:r>
      <w:r w:rsidR="00623D13" w:rsidRPr="00B128CB">
        <w:t>způsobilý „</w:t>
      </w:r>
      <w:proofErr w:type="gramStart"/>
      <w:r w:rsidR="00623D13" w:rsidRPr="00B128CB">
        <w:t>snížiti</w:t>
      </w:r>
      <w:proofErr w:type="gramEnd"/>
      <w:r w:rsidR="00623D13" w:rsidRPr="00B128CB">
        <w:t xml:space="preserve"> vážnost republiky neb ohroziti obecný mír v republice nebo její mezinárodní vztahy“</w:t>
      </w:r>
      <w:r w:rsidRPr="00B128CB">
        <w:t xml:space="preserve">. </w:t>
      </w:r>
      <w:r w:rsidR="00B128CB" w:rsidRPr="00B128CB">
        <w:t>Hanobení přitom bylo vykládáno jako snížení vážnosti (</w:t>
      </w:r>
      <w:proofErr w:type="spellStart"/>
      <w:r w:rsidR="00B128CB" w:rsidRPr="00B128CB">
        <w:rPr>
          <w:i/>
          <w:iCs/>
        </w:rPr>
        <w:t>NSČSR</w:t>
      </w:r>
      <w:proofErr w:type="spellEnd"/>
      <w:r w:rsidR="00B128CB" w:rsidRPr="00B128CB">
        <w:rPr>
          <w:i/>
          <w:iCs/>
        </w:rPr>
        <w:t xml:space="preserve">, </w:t>
      </w:r>
      <w:proofErr w:type="spellStart"/>
      <w:r w:rsidR="00B128CB" w:rsidRPr="00B128CB">
        <w:rPr>
          <w:i/>
          <w:iCs/>
        </w:rPr>
        <w:t>Zm</w:t>
      </w:r>
      <w:proofErr w:type="spellEnd"/>
      <w:r w:rsidR="00B128CB" w:rsidRPr="00B128CB">
        <w:rPr>
          <w:i/>
          <w:iCs/>
        </w:rPr>
        <w:t xml:space="preserve"> II 200/27, [Vážný 2798 </w:t>
      </w:r>
      <w:proofErr w:type="spellStart"/>
      <w:r w:rsidR="00B128CB" w:rsidRPr="00B128CB">
        <w:rPr>
          <w:i/>
          <w:iCs/>
        </w:rPr>
        <w:t>tr</w:t>
      </w:r>
      <w:proofErr w:type="spellEnd"/>
      <w:r w:rsidR="00B128CB" w:rsidRPr="00B128CB">
        <w:rPr>
          <w:i/>
          <w:iCs/>
        </w:rPr>
        <w:t>.</w:t>
      </w:r>
      <w:r w:rsidR="00B128CB" w:rsidRPr="00B128CB">
        <w:t xml:space="preserve">). </w:t>
      </w:r>
      <w:r w:rsidR="00671ED8" w:rsidRPr="00B128CB">
        <w:t xml:space="preserve">Pro úplnost se </w:t>
      </w:r>
      <w:proofErr w:type="gramStart"/>
      <w:r w:rsidR="00671ED8" w:rsidRPr="00B128CB">
        <w:t>sluší</w:t>
      </w:r>
      <w:proofErr w:type="gramEnd"/>
      <w:r w:rsidR="00671ED8" w:rsidRPr="00B128CB">
        <w:t xml:space="preserve"> dodat, že </w:t>
      </w:r>
      <w:r w:rsidR="00CA19EE" w:rsidRPr="00B128CB">
        <w:t>o</w:t>
      </w:r>
      <w:r w:rsidR="00040B02" w:rsidRPr="00B128CB">
        <w:t>dst</w:t>
      </w:r>
      <w:r w:rsidR="00CA19EE" w:rsidRPr="00B128CB">
        <w:t>avec</w:t>
      </w:r>
      <w:r w:rsidR="00040B02" w:rsidRPr="00B128CB">
        <w:t xml:space="preserve"> 1 </w:t>
      </w:r>
      <w:r w:rsidR="00671ED8" w:rsidRPr="00B128CB">
        <w:t xml:space="preserve">§ 14 zákona </w:t>
      </w:r>
      <w:r w:rsidR="00040B02" w:rsidRPr="00B128CB">
        <w:t>postih</w:t>
      </w:r>
      <w:r w:rsidR="00F73FB6" w:rsidRPr="00B128CB">
        <w:t xml:space="preserve">oval </w:t>
      </w:r>
      <w:r w:rsidR="00040B02" w:rsidRPr="00B128CB">
        <w:t>veřejné pobuřování „proti státu pro jeho vznik, proti jeho samostatnosti nebo demokraticko-republikánské formě“</w:t>
      </w:r>
      <w:r w:rsidR="002557F1" w:rsidRPr="00B128CB">
        <w:t>.</w:t>
      </w:r>
      <w:r w:rsidR="002557F1">
        <w:t xml:space="preserve"> </w:t>
      </w:r>
    </w:p>
    <w:p w14:paraId="478E6B1F" w14:textId="526EDBAA" w:rsidR="0042291B" w:rsidRDefault="007A23B4" w:rsidP="00D15DCF">
      <w:r w:rsidRPr="002279A3">
        <w:t>Zákon dále obsahoval</w:t>
      </w:r>
      <w:r w:rsidR="005074D7" w:rsidRPr="002279A3">
        <w:t> obecn</w:t>
      </w:r>
      <w:r w:rsidRPr="002279A3">
        <w:t>ou</w:t>
      </w:r>
      <w:r w:rsidR="005074D7" w:rsidRPr="002279A3">
        <w:t xml:space="preserve"> úprav</w:t>
      </w:r>
      <w:r w:rsidRPr="002279A3">
        <w:t>u</w:t>
      </w:r>
      <w:r w:rsidR="005074D7" w:rsidRPr="002279A3">
        <w:t xml:space="preserve"> </w:t>
      </w:r>
      <w:r w:rsidRPr="002279A3">
        <w:t>trestných činů</w:t>
      </w:r>
      <w:r w:rsidR="005074D7" w:rsidRPr="002279A3">
        <w:t xml:space="preserve"> podněcování k</w:t>
      </w:r>
      <w:r w:rsidR="00FC40E5" w:rsidRPr="002279A3">
        <w:t> trestným činům</w:t>
      </w:r>
      <w:r w:rsidR="005074D7" w:rsidRPr="002279A3">
        <w:t xml:space="preserve"> a </w:t>
      </w:r>
      <w:r w:rsidR="00FC40E5" w:rsidRPr="002279A3">
        <w:t xml:space="preserve">jejich </w:t>
      </w:r>
      <w:r w:rsidR="005074D7" w:rsidRPr="002279A3">
        <w:t>schvalování</w:t>
      </w:r>
      <w:r w:rsidR="00614032">
        <w:t>,</w:t>
      </w:r>
      <w:r w:rsidR="005074D7" w:rsidRPr="002279A3">
        <w:t xml:space="preserve"> obsažen</w:t>
      </w:r>
      <w:r w:rsidR="00FC40E5" w:rsidRPr="002279A3">
        <w:t>ou</w:t>
      </w:r>
      <w:r w:rsidR="005074D7" w:rsidRPr="002279A3">
        <w:t xml:space="preserve"> v § 15 a § 16 zákona</w:t>
      </w:r>
      <w:r w:rsidRPr="002279A3">
        <w:t xml:space="preserve">. Podle této obecné úpravy by bylo možné trestně stíhat </w:t>
      </w:r>
      <w:r w:rsidR="007373BB">
        <w:t xml:space="preserve">některé </w:t>
      </w:r>
      <w:r w:rsidRPr="002279A3">
        <w:t xml:space="preserve">nenávistné </w:t>
      </w:r>
      <w:r w:rsidR="007373BB">
        <w:t>projevy,</w:t>
      </w:r>
      <w:r w:rsidR="00CA19EE" w:rsidRPr="002279A3">
        <w:t xml:space="preserve"> </w:t>
      </w:r>
      <w:r w:rsidRPr="002279A3">
        <w:t xml:space="preserve">které </w:t>
      </w:r>
      <w:r w:rsidR="007373BB">
        <w:t xml:space="preserve">jinak </w:t>
      </w:r>
      <w:r w:rsidRPr="002279A3">
        <w:t>§ 14 zákona</w:t>
      </w:r>
      <w:r w:rsidR="00DA2E29" w:rsidRPr="002279A3">
        <w:t xml:space="preserve"> </w:t>
      </w:r>
      <w:r w:rsidR="007373BB">
        <w:t>vzhledem k zúžení okruhu chráněných charakteristik o</w:t>
      </w:r>
      <w:r w:rsidR="00DA2E29" w:rsidRPr="002279A3">
        <w:t>pomíjel</w:t>
      </w:r>
      <w:r w:rsidR="007373BB">
        <w:t xml:space="preserve">. </w:t>
      </w:r>
      <w:r w:rsidR="0042291B">
        <w:t>Podle § 15 mohly být stíhány projevy</w:t>
      </w:r>
      <w:r w:rsidR="00614032">
        <w:t>,</w:t>
      </w:r>
      <w:r w:rsidR="0042291B">
        <w:t xml:space="preserve"> kterými bylo podněcováno </w:t>
      </w:r>
      <w:r w:rsidRPr="002279A3">
        <w:t>k trestným činům</w:t>
      </w:r>
      <w:r w:rsidR="0042291B">
        <w:t xml:space="preserve">, </w:t>
      </w:r>
      <w:r w:rsidRPr="002279A3">
        <w:t>přestupkům</w:t>
      </w:r>
      <w:r w:rsidR="007373BB">
        <w:t xml:space="preserve"> nebo</w:t>
      </w:r>
      <w:r w:rsidR="0042291B">
        <w:t xml:space="preserve"> vybízeno k „hromadnému neplnění </w:t>
      </w:r>
      <w:r w:rsidR="0042291B" w:rsidRPr="0042291B">
        <w:t>veřejnoprávních povinností, uložených zákonem</w:t>
      </w:r>
      <w:r w:rsidR="0042291B">
        <w:t xml:space="preserve">“. § 16 pak obsahoval úpravu schvalování </w:t>
      </w:r>
      <w:proofErr w:type="spellStart"/>
      <w:r w:rsidR="0042291B">
        <w:t>TČ</w:t>
      </w:r>
      <w:proofErr w:type="spellEnd"/>
      <w:r w:rsidR="0042291B">
        <w:t xml:space="preserve"> a vychvalování či </w:t>
      </w:r>
      <w:r w:rsidR="00614032">
        <w:t>odměňování</w:t>
      </w:r>
      <w:r w:rsidR="0042291B">
        <w:t xml:space="preserve"> pachatele. Kdyby tedy projev dnes popsatelný</w:t>
      </w:r>
      <w:r w:rsidR="0074564E">
        <w:t xml:space="preserve"> jako hate speech</w:t>
      </w:r>
      <w:r w:rsidR="0042291B">
        <w:t xml:space="preserve"> útočil na osoby nebo skupiny osob na základě charakteristiky neupravené v § 14 – např. zdravotního postižení nebo politického přesvědčení</w:t>
      </w:r>
      <w:r w:rsidR="00614032">
        <w:t xml:space="preserve"> – </w:t>
      </w:r>
      <w:r w:rsidR="0042291B">
        <w:t xml:space="preserve">bylo by možné takový projev stíhat pouze </w:t>
      </w:r>
      <w:r w:rsidR="0074564E">
        <w:t>za takto vymezených okolností. Typicky by tak bylo nutné</w:t>
      </w:r>
      <w:r w:rsidR="00614032">
        <w:t>, aby došlo</w:t>
      </w:r>
      <w:r w:rsidR="0074564E">
        <w:t xml:space="preserve"> k vyzývání ke spáchání přinejmenším přestupku na této skupině, samotné podněcování k nenávisti by k trestnímu postihu nepostačovalo. </w:t>
      </w:r>
    </w:p>
    <w:p w14:paraId="147DBFE9" w14:textId="2ABFFB3F" w:rsidR="008B3E0E" w:rsidRDefault="0074564E" w:rsidP="00D15DCF">
      <w:r>
        <w:t>Dále zákon zakotvil</w:t>
      </w:r>
      <w:r w:rsidR="00F36D44">
        <w:t xml:space="preserve"> trest</w:t>
      </w:r>
      <w:r w:rsidR="008B3E0E">
        <w:t xml:space="preserve"> </w:t>
      </w:r>
      <w:r w:rsidR="004E1060">
        <w:t>zastavení periodického tiskopisu</w:t>
      </w:r>
      <w:r w:rsidR="00F36D44">
        <w:t xml:space="preserve"> (§ 34 zákona č. 50/1923 Sb.)</w:t>
      </w:r>
      <w:r w:rsidR="004E1060">
        <w:t xml:space="preserve">. </w:t>
      </w:r>
      <w:r w:rsidR="005022D5">
        <w:t xml:space="preserve">Okruh </w:t>
      </w:r>
      <w:proofErr w:type="spellStart"/>
      <w:r w:rsidR="005022D5">
        <w:t>TČ</w:t>
      </w:r>
      <w:proofErr w:type="spellEnd"/>
      <w:r w:rsidR="005022D5">
        <w:t xml:space="preserve">, za které bylo možné tento trest uložit, původně relativně zúžený, byl novelou z roku 1933 rozšířen, aby jej bylo možné uložit za většinu </w:t>
      </w:r>
      <w:proofErr w:type="spellStart"/>
      <w:r w:rsidR="005022D5">
        <w:t>TČ</w:t>
      </w:r>
      <w:proofErr w:type="spellEnd"/>
      <w:r w:rsidR="005022D5">
        <w:t xml:space="preserve"> v zákoně zakotvených</w:t>
      </w:r>
      <w:r w:rsidR="00614032">
        <w:t xml:space="preserve">, </w:t>
      </w:r>
      <w:r w:rsidR="005022D5">
        <w:t xml:space="preserve">včetně např. podněcování k přestupku. </w:t>
      </w:r>
      <w:r w:rsidR="00C01290">
        <w:t xml:space="preserve">Trest bylo možné uložit jen na omezenou dobu a za splnění </w:t>
      </w:r>
      <w:r w:rsidR="00F36D44">
        <w:t>dalších</w:t>
      </w:r>
      <w:r w:rsidR="00C01290">
        <w:t xml:space="preserve"> </w:t>
      </w:r>
      <w:r w:rsidR="00F36D44">
        <w:t xml:space="preserve">omezujících </w:t>
      </w:r>
      <w:r w:rsidR="00C01290">
        <w:t>podmínek</w:t>
      </w:r>
      <w:r w:rsidR="00F36D44">
        <w:t xml:space="preserve"> (možná uvést v pozn.).</w:t>
      </w:r>
      <w:r w:rsidR="00C01290">
        <w:t xml:space="preserve"> </w:t>
      </w:r>
      <w:r w:rsidR="005022D5">
        <w:t>Nelze ale než konstatovat, že se jednalo o páku, která dávala státním orgánům možnost výrazně omezovat svobodu slova ve státě. M</w:t>
      </w:r>
      <w:r w:rsidR="00C01290">
        <w:t xml:space="preserve">otivace </w:t>
      </w:r>
      <w:r w:rsidR="005022D5">
        <w:t xml:space="preserve">rozšíření trestněprávní represe v roce 1933 byla </w:t>
      </w:r>
      <w:r w:rsidR="00C01290">
        <w:t>zřejmá – vzestup NSDAP v</w:t>
      </w:r>
      <w:r w:rsidR="000D7373">
        <w:t> </w:t>
      </w:r>
      <w:r w:rsidR="00C01290">
        <w:t>Německu</w:t>
      </w:r>
      <w:r w:rsidR="000D7373">
        <w:t xml:space="preserve"> – a úpravu tak lze považovat za jakési „nouzové opatření“</w:t>
      </w:r>
      <w:r w:rsidR="00C01290">
        <w:t xml:space="preserve">. </w:t>
      </w:r>
    </w:p>
    <w:p w14:paraId="2E5F8216" w14:textId="416531D2" w:rsidR="00FB18FE" w:rsidRDefault="00FB18FE" w:rsidP="00D15DCF">
      <w:r>
        <w:t>Ustanovení</w:t>
      </w:r>
      <w:r w:rsidR="006C7F9C">
        <w:t xml:space="preserve"> </w:t>
      </w:r>
      <w:r>
        <w:t xml:space="preserve">hlavy dvanácté zákona č. 117/1852 </w:t>
      </w:r>
      <w:r w:rsidR="00F36D44">
        <w:t xml:space="preserve">Ř. z. </w:t>
      </w:r>
      <w:r>
        <w:t xml:space="preserve">chránící čest osob byla za období první republiky zrušena a přesunuta do zákona č. 108/1933 Sb., o ochraně cti. Tento zákon zanechal materiální úpravu jednotlivých skutkových podstat a trestní sazby za ně </w:t>
      </w:r>
      <w:proofErr w:type="spellStart"/>
      <w:r>
        <w:t>uložitelné</w:t>
      </w:r>
      <w:proofErr w:type="spellEnd"/>
      <w:r>
        <w:t xml:space="preserve"> víceméně nezměněné. </w:t>
      </w:r>
      <w:r w:rsidR="00AB0123">
        <w:t>Na místě je zmínit</w:t>
      </w:r>
      <w:r>
        <w:t xml:space="preserve"> důvod</w:t>
      </w:r>
      <w:r w:rsidR="00AB0123">
        <w:t>y</w:t>
      </w:r>
      <w:r>
        <w:t xml:space="preserve"> vylučující trestnost v § 6 </w:t>
      </w:r>
      <w:r w:rsidR="00AB0123">
        <w:t>nového</w:t>
      </w:r>
      <w:r>
        <w:t xml:space="preserve"> zákona, které vylučovaly trestnost deliktů mj. „nebyly-li </w:t>
      </w:r>
      <w:r w:rsidRPr="00FB18FE">
        <w:t>překročeny meze věcného posuzování vědeckého, uměleckého nebo jiného podobného výkonu</w:t>
      </w:r>
      <w:r>
        <w:t xml:space="preserve">“. Zákon také stanovil, že předmětné delikty proti cti se stíhaly pouze soukromou žalobou (§ 14). </w:t>
      </w:r>
      <w:r w:rsidR="003612EF">
        <w:t xml:space="preserve">Pro účely práce je na místě podtrhnout fakt, že útoky </w:t>
      </w:r>
      <w:r w:rsidR="006C7F9C">
        <w:t xml:space="preserve">páchané </w:t>
      </w:r>
      <w:r w:rsidR="003612EF">
        <w:lastRenderedPageBreak/>
        <w:t>proti cti jednotlivc</w:t>
      </w:r>
      <w:r w:rsidR="006C7F9C">
        <w:t>ů</w:t>
      </w:r>
      <w:r w:rsidR="003612EF">
        <w:t xml:space="preserve"> zůstaly regulovány jako přestupky a nikoli jako trestné činy, a jejich vynětí z předpisu kodifikujícího trestní právo lze vnímat i jako symbolický krok</w:t>
      </w:r>
      <w:r w:rsidR="006C7F9C">
        <w:t xml:space="preserve">. </w:t>
      </w:r>
      <w:r w:rsidR="003612EF">
        <w:t xml:space="preserve"> </w:t>
      </w:r>
    </w:p>
    <w:p w14:paraId="447E8038" w14:textId="28029AA5" w:rsidR="00FF38B2" w:rsidRDefault="00FB18FE" w:rsidP="00D15DCF">
      <w:r>
        <w:t>Přes skutečnosti jako je zvýšení trestních sazeb u některých trestných činů</w:t>
      </w:r>
      <w:r w:rsidR="003612EF">
        <w:t xml:space="preserve"> (např. § 14 odst. 2 zvýšení odkázat), zakotvení trestu zastavení periodického tiskopisu nebo existence z pohledu dnešních právních a společenských norem nepřijatelných doktrín (odkaz na </w:t>
      </w:r>
      <w:r w:rsidR="003612EF" w:rsidRPr="003612EF">
        <w:t>č. 117/1927 Sb. z</w:t>
      </w:r>
      <w:r w:rsidR="003612EF">
        <w:t>ákon</w:t>
      </w:r>
      <w:r w:rsidR="003612EF" w:rsidRPr="003612EF">
        <w:t xml:space="preserve"> o potulných cikánech</w:t>
      </w:r>
      <w:r w:rsidR="003612EF">
        <w:t xml:space="preserve">) lze </w:t>
      </w:r>
      <w:proofErr w:type="gramStart"/>
      <w:r w:rsidR="003612EF">
        <w:t>říci</w:t>
      </w:r>
      <w:proofErr w:type="gramEnd"/>
      <w:r w:rsidR="003612EF">
        <w:t xml:space="preserve">, že prvorepubliková právní úprava nenávistných projevů šetřila svobodu projevu více než úprava dřívější. </w:t>
      </w:r>
    </w:p>
    <w:p w14:paraId="3A9D6376" w14:textId="3C134241" w:rsidR="004820AF" w:rsidRDefault="002557F1" w:rsidP="00D15DCF">
      <w:pPr>
        <w:rPr>
          <w:u w:val="single"/>
        </w:rPr>
      </w:pPr>
      <w:r w:rsidRPr="002557F1">
        <w:rPr>
          <w:u w:val="single"/>
        </w:rPr>
        <w:t xml:space="preserve">Úprava </w:t>
      </w:r>
      <w:r w:rsidR="00C35BC3">
        <w:rPr>
          <w:u w:val="single"/>
        </w:rPr>
        <w:t>mezi lety 1948 až 1989</w:t>
      </w:r>
    </w:p>
    <w:p w14:paraId="6E4CC7BF" w14:textId="534EB497" w:rsidR="00A06DC0" w:rsidRDefault="00680E03" w:rsidP="00D15DCF">
      <w:r>
        <w:t xml:space="preserve">Druhá světová válka se sebou přinesla do té doby nevídané hrůzy, které navíc z velké části byly </w:t>
      </w:r>
      <w:r w:rsidR="00410AB0">
        <w:t>s</w:t>
      </w:r>
      <w:r>
        <w:t xml:space="preserve">páchány z rasových a národnostních pohnutek. </w:t>
      </w:r>
      <w:r w:rsidR="00410AB0">
        <w:t>To mělo</w:t>
      </w:r>
      <w:r>
        <w:t xml:space="preserve"> za následek mnohé změny v</w:t>
      </w:r>
      <w:r w:rsidR="00363DCF">
        <w:t xml:space="preserve"> nejen </w:t>
      </w:r>
      <w:r>
        <w:t xml:space="preserve">trestněprávní úpravě nenávistných projevů. </w:t>
      </w:r>
    </w:p>
    <w:p w14:paraId="67F00188" w14:textId="0D053CE0" w:rsidR="00A06DC0" w:rsidRPr="00A06DC0" w:rsidRDefault="00363DCF" w:rsidP="00D15DCF">
      <w:r>
        <w:t xml:space="preserve">Po státním převratu, kterým se v únoru roku 1948 chopili moci ve státě komunisté, byla přijata nová ústava státu. </w:t>
      </w:r>
      <w:r w:rsidR="0072094F">
        <w:t>Nová ústava zaručovala svobodu projevu „v mezích zákona“ (§ 18), nicméně již následující ustanovení v nové ústavě naznačují že fakticky měl</w:t>
      </w:r>
      <w:r w:rsidR="00CD6BDF">
        <w:t>o</w:t>
      </w:r>
      <w:r w:rsidR="0072094F">
        <w:t xml:space="preserve"> dojít k masovému potlačování projevů</w:t>
      </w:r>
      <w:r w:rsidR="00CD6BDF">
        <w:t>, zejména těch</w:t>
      </w:r>
      <w:r w:rsidR="0072094F">
        <w:t xml:space="preserve"> činěných masovými sdělovacími prostředky. Na tom nemělo nic změnit ani přijetí Všeobecné deklarace lidských práv (pozn. pod čarou o tom že Č</w:t>
      </w:r>
      <w:r w:rsidR="005B5E92">
        <w:t>S</w:t>
      </w:r>
      <w:r w:rsidR="0072094F">
        <w:t xml:space="preserve">R se zdržela hlasování a úmluva je nezávazná). </w:t>
      </w:r>
      <w:r w:rsidR="005D1D85">
        <w:t>V</w:t>
      </w:r>
      <w:r w:rsidR="0072094F">
        <w:t xml:space="preserve">liv válečných událostí na úpravu je zřetelný z § 37 nové ústavy. Ten </w:t>
      </w:r>
      <w:r w:rsidR="00FF0697">
        <w:t xml:space="preserve">výslovně </w:t>
      </w:r>
      <w:r w:rsidR="0072094F">
        <w:t xml:space="preserve">zakazoval </w:t>
      </w:r>
      <w:r w:rsidR="005D1D85">
        <w:t>zneužití svobod</w:t>
      </w:r>
      <w:r w:rsidR="00FF0697">
        <w:t>u</w:t>
      </w:r>
      <w:r w:rsidR="005D1D85">
        <w:t xml:space="preserve"> projevu k tomu </w:t>
      </w:r>
      <w:r w:rsidR="0072094F">
        <w:t>„</w:t>
      </w:r>
      <w:r w:rsidR="0072094F" w:rsidRPr="0072094F">
        <w:t>šířit jakýmkoli způsobem a v jakékoli podobě nacismu</w:t>
      </w:r>
      <w:r w:rsidR="0072094F">
        <w:t>(s)</w:t>
      </w:r>
      <w:r w:rsidR="0072094F" w:rsidRPr="0072094F">
        <w:t xml:space="preserve"> a fašismu</w:t>
      </w:r>
      <w:r w:rsidR="0072094F">
        <w:t>(s)</w:t>
      </w:r>
      <w:r w:rsidR="0072094F" w:rsidRPr="0072094F">
        <w:t>, rasovou a náboženskou nesnášenlivost a nacionální šovinismus</w:t>
      </w:r>
      <w:r w:rsidR="0072094F">
        <w:t>“.</w:t>
      </w:r>
      <w:r w:rsidR="005D1D85">
        <w:t xml:space="preserve"> </w:t>
      </w:r>
    </w:p>
    <w:p w14:paraId="441DA40F" w14:textId="0185205A" w:rsidR="005D1D85" w:rsidRDefault="005D1D85" w:rsidP="005D1D85">
      <w:r>
        <w:t>Změny doznalo brzy i trestní právo. Zákon č. 50/1923 Sb., na ochranu republiky, byl nahrazen zákonem č. 231/194</w:t>
      </w:r>
      <w:r w:rsidR="007B4D37">
        <w:t>8</w:t>
      </w:r>
      <w:r>
        <w:t xml:space="preserve"> Sb., </w:t>
      </w:r>
      <w:r w:rsidRPr="005D1D85">
        <w:t>na ochranu lidově demokratické republiky.</w:t>
      </w:r>
      <w:r>
        <w:t xml:space="preserve"> </w:t>
      </w:r>
      <w:r w:rsidR="00247588" w:rsidRPr="00247588">
        <w:rPr>
          <w:highlight w:val="yellow"/>
        </w:rPr>
        <w:t>Jednalo se o spěšně přijatou úpravu jejímž hlavním účelem bylo upevnit nové státní zřízení</w:t>
      </w:r>
      <w:r w:rsidR="00247588">
        <w:t xml:space="preserve"> (odcitovat někoho), úprava tak přejala materiální podobu norem bez větších změn. Největší změnou bylo zvýšení trestních sazeb, když jejich horní i dolní hranice byly </w:t>
      </w:r>
      <w:r w:rsidR="00B9426C">
        <w:t>zvýšeny na násobky hranicí sazeb dřívějších</w:t>
      </w:r>
      <w:r w:rsidR="00247588">
        <w:t xml:space="preserve">. </w:t>
      </w:r>
      <w:r w:rsidR="00F94101">
        <w:t>Tímto zákonem byly představeny i některé novinky</w:t>
      </w:r>
      <w:r w:rsidR="00B9426C">
        <w:t xml:space="preserve"> v materiální úpravě problematiky</w:t>
      </w:r>
      <w:r w:rsidR="00F94101">
        <w:t xml:space="preserve">, ty ale budou představeny v rámci kodifikací z roku 1950, zejména pak </w:t>
      </w:r>
      <w:r w:rsidR="00FF0697">
        <w:t xml:space="preserve">nového trestního </w:t>
      </w:r>
      <w:r w:rsidR="007B4D37">
        <w:t>zákon</w:t>
      </w:r>
      <w:r w:rsidR="006D60D9">
        <w:t>a (</w:t>
      </w:r>
      <w:r w:rsidR="006D60D9" w:rsidRPr="006D60D9">
        <w:rPr>
          <w:highlight w:val="yellow"/>
        </w:rPr>
        <w:t xml:space="preserve">pozn. že dříve se </w:t>
      </w:r>
      <w:proofErr w:type="spellStart"/>
      <w:r w:rsidR="006D60D9" w:rsidRPr="006D60D9">
        <w:rPr>
          <w:highlight w:val="yellow"/>
        </w:rPr>
        <w:t>TZ</w:t>
      </w:r>
      <w:proofErr w:type="spellEnd"/>
      <w:r w:rsidR="006D60D9" w:rsidRPr="006D60D9">
        <w:rPr>
          <w:highlight w:val="yellow"/>
        </w:rPr>
        <w:t xml:space="preserve"> říkalo trestní zákon</w:t>
      </w:r>
      <w:r w:rsidR="006D60D9">
        <w:t>)</w:t>
      </w:r>
      <w:r w:rsidR="007B4D37">
        <w:t xml:space="preserve"> – zákona</w:t>
      </w:r>
      <w:r w:rsidR="00FF0697">
        <w:t xml:space="preserve"> č. 86/1950 Sb., </w:t>
      </w:r>
      <w:r w:rsidR="00F94101">
        <w:t xml:space="preserve">který zákon </w:t>
      </w:r>
      <w:r w:rsidR="00F94101" w:rsidRPr="005D1D85">
        <w:t>na ochranu lidově demokratické republiky</w:t>
      </w:r>
      <w:r w:rsidR="00F94101">
        <w:t xml:space="preserve"> </w:t>
      </w:r>
      <w:proofErr w:type="spellStart"/>
      <w:r w:rsidR="00F94101">
        <w:t>derogoval</w:t>
      </w:r>
      <w:proofErr w:type="spellEnd"/>
      <w:r w:rsidR="00F94101">
        <w:t xml:space="preserve">. </w:t>
      </w:r>
    </w:p>
    <w:p w14:paraId="7556DE29" w14:textId="40BDD0F9" w:rsidR="00A06DC0" w:rsidRDefault="00FF0697" w:rsidP="00D15DCF">
      <w:r>
        <w:t xml:space="preserve">Trestní zákon z roku 1950 </w:t>
      </w:r>
      <w:r w:rsidR="008E65DA">
        <w:t xml:space="preserve">adoptoval odstavce 2, 3 a 4 </w:t>
      </w:r>
      <w:proofErr w:type="spellStart"/>
      <w:r w:rsidR="008E65DA">
        <w:t>TČ</w:t>
      </w:r>
      <w:proofErr w:type="spellEnd"/>
      <w:r w:rsidR="008E65DA">
        <w:t xml:space="preserve"> Rušení obecného míru ze zákona č. 50/1923 Sb., přičemž </w:t>
      </w:r>
      <w:proofErr w:type="spellStart"/>
      <w:r w:rsidR="008E65DA">
        <w:t>TČ</w:t>
      </w:r>
      <w:proofErr w:type="spellEnd"/>
      <w:r w:rsidR="008E65DA">
        <w:t xml:space="preserve"> zůstal zakotven v hlavě první zákona, konkrétně pak v oddíle pátém nazvaném „</w:t>
      </w:r>
      <w:r w:rsidR="008E65DA" w:rsidRPr="008E65DA">
        <w:t>Trestné činy zvláště ohrožující pořádek ve věcech veřejných</w:t>
      </w:r>
      <w:r w:rsidR="008E65DA">
        <w:t>, v ustanovení § 118</w:t>
      </w:r>
      <w:r w:rsidR="008E65DA" w:rsidRPr="008E65DA">
        <w:t>”</w:t>
      </w:r>
      <w:r w:rsidR="008E65DA">
        <w:t xml:space="preserve">. </w:t>
      </w:r>
      <w:r w:rsidR="008E65DA">
        <w:lastRenderedPageBreak/>
        <w:t xml:space="preserve">Novinkou v úpravě bylo rozšíření okruhu </w:t>
      </w:r>
      <w:r w:rsidR="007B4D37">
        <w:t>projevů,</w:t>
      </w:r>
      <w:r w:rsidR="008E65DA">
        <w:t xml:space="preserve"> kterými bylo možné naplnit objektivní stránku skutkových podstat v ustanovení zakotvených. Nově se nejednalo jen o projevy veřejného popuzování ale i o projevy popuzující „nejméně dvě osoby“. Trestného činu se tedy šlo dopustit i projevy učiněnými v uzavřeném okruhu osob, </w:t>
      </w:r>
      <w:r w:rsidR="007B4D37">
        <w:t>tj. n</w:t>
      </w:r>
      <w:r w:rsidR="008E65DA">
        <w:t>apř</w:t>
      </w:r>
      <w:r w:rsidR="007B4D37">
        <w:t>íklad</w:t>
      </w:r>
      <w:r w:rsidR="008E65DA">
        <w:t xml:space="preserve"> mezi přáteli. Další změnou bylo přidání nové charakteristiky proti nenávistným projevům chráněné. </w:t>
      </w:r>
      <w:r w:rsidR="00B74A6A">
        <w:t>Trestný čin tak mohl spáchán kromě dosavadních charakteristik – národnosti, rasy, náboženství a skutečnosti, že osoby byly bez vyznání, i proto, že byly</w:t>
      </w:r>
      <w:r w:rsidR="00CD4F2D">
        <w:t xml:space="preserve"> „</w:t>
      </w:r>
      <w:r w:rsidR="00CD4F2D" w:rsidRPr="00CD4F2D">
        <w:t>stoupenci lidově demokratického řádu</w:t>
      </w:r>
      <w:r w:rsidR="00CD4F2D">
        <w:t xml:space="preserve">“. Jednotlivé odstavce ustanovení pak stejně jako dřívější úprava postihovaly popuzování k násilnému nebo jinému nepřátelskému jednání proti skupině osob pro chráněné charakteristiky, proti jednotlivci a popuzování k zášti proti takové skupině. </w:t>
      </w:r>
      <w:r w:rsidR="00F87D1A">
        <w:t xml:space="preserve">Trestní sazby činily </w:t>
      </w:r>
      <w:r w:rsidR="00F87D1A" w:rsidRPr="00F87D1A">
        <w:t>tři měsíce až tři léta</w:t>
      </w:r>
      <w:r w:rsidR="00F87D1A">
        <w:t xml:space="preserve"> (popuzování k násilnému nebo jinému nepřátelskému jednání proti skupině osob), </w:t>
      </w:r>
      <w:r w:rsidR="00F87D1A" w:rsidRPr="00F87D1A">
        <w:t xml:space="preserve">až </w:t>
      </w:r>
      <w:r w:rsidR="00F87D1A">
        <w:t xml:space="preserve">jeden rok (proti jednotlivci) a </w:t>
      </w:r>
      <w:r w:rsidR="00F87D1A" w:rsidRPr="00F87D1A">
        <w:t>tři měsíce až dvě léta</w:t>
      </w:r>
      <w:r w:rsidR="00F87D1A">
        <w:t xml:space="preserve"> (popuzování k zášti). </w:t>
      </w:r>
    </w:p>
    <w:p w14:paraId="74EB668A" w14:textId="5E72949D" w:rsidR="00F87D1A" w:rsidRDefault="00B74A6A" w:rsidP="00B74A6A">
      <w:r>
        <w:t xml:space="preserve">Převzat byl i </w:t>
      </w:r>
      <w:proofErr w:type="spellStart"/>
      <w:r>
        <w:t>TČ</w:t>
      </w:r>
      <w:proofErr w:type="spellEnd"/>
      <w:r>
        <w:t xml:space="preserve"> hanobení skupiny obyvatel, avšak ve značně pozměněné podobě. Nově postihoval jakékoli veřejné hanobení (tj. odpadl dříve přítomný požadavek, aby se jednalo o hanobení způsobem </w:t>
      </w:r>
      <w:r w:rsidRPr="00B74A6A">
        <w:t>surovým nebo štvavým</w:t>
      </w:r>
      <w:r>
        <w:t xml:space="preserve">) „skupiny </w:t>
      </w:r>
      <w:r w:rsidRPr="00B74A6A">
        <w:t>obyvatelů republiky pro jejich národnost, rasu nebo náboženství anebo pro to, že jsou bez vyznání nebo stoupenci lidově demokratického řádu</w:t>
      </w:r>
      <w:r>
        <w:t xml:space="preserve">“. </w:t>
      </w:r>
      <w:r w:rsidR="00AE27CB">
        <w:t>C</w:t>
      </w:r>
      <w:r w:rsidR="004C4614">
        <w:t>hráněn</w:t>
      </w:r>
      <w:r w:rsidR="00AE27CB">
        <w:t>ou</w:t>
      </w:r>
      <w:r w:rsidR="004C4614">
        <w:t xml:space="preserve"> charakteristik</w:t>
      </w:r>
      <w:r w:rsidR="00AE27CB">
        <w:t>ou tak byla nově i příslušnost k lidově demokratickému řádu, naopak dříve přítomný jazyk byl vypuštěn. Novou úpravou došlo vyčlenění postihu</w:t>
      </w:r>
      <w:r>
        <w:t xml:space="preserve"> hanobení </w:t>
      </w:r>
      <w:proofErr w:type="gramStart"/>
      <w:r>
        <w:t>skupin</w:t>
      </w:r>
      <w:proofErr w:type="gramEnd"/>
      <w:r>
        <w:t xml:space="preserve"> které spojují chráněné charakteristiky </w:t>
      </w:r>
      <w:r w:rsidR="00AE27CB">
        <w:t xml:space="preserve">a hanobení republiky (§ 124) </w:t>
      </w:r>
      <w:r>
        <w:t>do samostatn</w:t>
      </w:r>
      <w:r w:rsidR="00AE27CB">
        <w:t>ých</w:t>
      </w:r>
      <w:r>
        <w:t xml:space="preserve"> skutkov</w:t>
      </w:r>
      <w:r w:rsidR="00AE27CB">
        <w:t>ých</w:t>
      </w:r>
      <w:r>
        <w:t xml:space="preserve"> podstat</w:t>
      </w:r>
      <w:r w:rsidR="00AE27CB">
        <w:t xml:space="preserve">. </w:t>
      </w:r>
      <w:r w:rsidR="004C4614">
        <w:t>Zákon za oba trestné činy ukládal trest odnětí svobody až na 1 rok. Zajímavostí je zvláštní úprava hanobení spojeneckého státu zakotvená v § 125 zákona, která obsahovala trestní sazbu 3 měsíce až 2 léta. Pohnutka k</w:t>
      </w:r>
      <w:r w:rsidR="00AE27CB">
        <w:t>e schválení</w:t>
      </w:r>
      <w:r w:rsidR="004C4614">
        <w:t xml:space="preserve"> tohoto ustanovení se zdá vzhledem k historickému kontextu úpravy jasná</w:t>
      </w:r>
      <w:r w:rsidR="00A95919">
        <w:t>, dalo by se přitom poukázat na určitou pozitivní diskriminaci kterou tato úprava zaváděla</w:t>
      </w:r>
      <w:r w:rsidR="004C4614">
        <w:t xml:space="preserve">. </w:t>
      </w:r>
    </w:p>
    <w:p w14:paraId="5B00412F" w14:textId="1739BADE" w:rsidR="004C4614" w:rsidRDefault="007B4D37" w:rsidP="00B74A6A">
      <w:r w:rsidRPr="00141740">
        <w:t>V</w:t>
      </w:r>
      <w:r w:rsidR="004C4614" w:rsidRPr="00141740">
        <w:t>yčleněn</w:t>
      </w:r>
      <w:r w:rsidRPr="00141740">
        <w:t xml:space="preserve"> byl i</w:t>
      </w:r>
      <w:r w:rsidR="004C4614" w:rsidRPr="00141740">
        <w:t xml:space="preserve"> další </w:t>
      </w:r>
      <w:proofErr w:type="spellStart"/>
      <w:r w:rsidRPr="00141740">
        <w:t>TČ</w:t>
      </w:r>
      <w:proofErr w:type="spellEnd"/>
      <w:r w:rsidR="004C4614" w:rsidRPr="00141740">
        <w:t xml:space="preserve">, totiž hanobení národa a rasy, upraveného § 126 zákona. Tohoto </w:t>
      </w:r>
      <w:proofErr w:type="spellStart"/>
      <w:r w:rsidR="004C4614" w:rsidRPr="00141740">
        <w:t>TČ</w:t>
      </w:r>
      <w:proofErr w:type="spellEnd"/>
      <w:r w:rsidR="004C4614" w:rsidRPr="00141740">
        <w:t xml:space="preserve"> se dopustil ten, kdo „veřejně hanobí některý národ nebo jeho jazyk nebo některou rasu, takže to může vzbudit veřejné pohoršení“. </w:t>
      </w:r>
      <w:r w:rsidR="00AE27CB" w:rsidRPr="00141740">
        <w:t xml:space="preserve">Toto ustanovení tedy chránilo proti hanobení </w:t>
      </w:r>
      <w:r w:rsidRPr="00141740">
        <w:t>národ a</w:t>
      </w:r>
      <w:r w:rsidR="00AE27CB" w:rsidRPr="00141740">
        <w:t xml:space="preserve"> jazyk. </w:t>
      </w:r>
      <w:r w:rsidR="00141740">
        <w:t>V části ochrany národů a ras se ustanovení věcně z velké části překrývalo s ustanovením § 119</w:t>
      </w:r>
      <w:r w:rsidR="00783437">
        <w:t xml:space="preserve"> (srovnání </w:t>
      </w:r>
      <w:r w:rsidR="00783437" w:rsidRPr="00783437">
        <w:t>R 1890/1925</w:t>
      </w:r>
      <w:r w:rsidR="00783437">
        <w:t xml:space="preserve"> a </w:t>
      </w:r>
      <w:r w:rsidR="00783437" w:rsidRPr="00783437">
        <w:t>R 3769/1930</w:t>
      </w:r>
      <w:r w:rsidR="00783437">
        <w:t>)</w:t>
      </w:r>
      <w:r w:rsidR="00141740">
        <w:t xml:space="preserve">. </w:t>
      </w:r>
      <w:r w:rsidR="00863C40" w:rsidRPr="00141740">
        <w:t xml:space="preserve">Existence </w:t>
      </w:r>
      <w:r w:rsidR="00AE27CB" w:rsidRPr="00141740">
        <w:t>tak</w:t>
      </w:r>
      <w:r w:rsidR="00141740" w:rsidRPr="00141740">
        <w:t>to důkladné</w:t>
      </w:r>
      <w:r w:rsidR="00863C40" w:rsidRPr="00141740">
        <w:t xml:space="preserve"> úpravy ale</w:t>
      </w:r>
      <w:r w:rsidR="00AE27CB" w:rsidRPr="00141740">
        <w:t xml:space="preserve"> </w:t>
      </w:r>
      <w:proofErr w:type="gramStart"/>
      <w:r w:rsidR="00AE27CB" w:rsidRPr="00141740">
        <w:t>svědčí</w:t>
      </w:r>
      <w:proofErr w:type="gramEnd"/>
      <w:r w:rsidR="00AE27CB" w:rsidRPr="00141740">
        <w:t xml:space="preserve"> o </w:t>
      </w:r>
      <w:r w:rsidR="00863C40" w:rsidRPr="00141740">
        <w:t>určit</w:t>
      </w:r>
      <w:r w:rsidR="00AE27CB" w:rsidRPr="00141740">
        <w:t>é</w:t>
      </w:r>
      <w:r w:rsidR="00863C40" w:rsidRPr="00141740">
        <w:t xml:space="preserve"> spěšnost</w:t>
      </w:r>
      <w:r w:rsidR="00AE27CB" w:rsidRPr="00141740">
        <w:t>i</w:t>
      </w:r>
      <w:r w:rsidR="00863C40" w:rsidRPr="00141740">
        <w:t xml:space="preserve">, se kterou byl nový trestní zákon schválen, </w:t>
      </w:r>
      <w:r w:rsidRPr="00141740">
        <w:t xml:space="preserve">stejně jako o </w:t>
      </w:r>
      <w:r w:rsidR="00863C40" w:rsidRPr="00141740">
        <w:t>závažnost</w:t>
      </w:r>
      <w:r w:rsidR="00AE27CB" w:rsidRPr="00141740">
        <w:t>i</w:t>
      </w:r>
      <w:r w:rsidR="00863C40" w:rsidRPr="00141740">
        <w:t xml:space="preserve">, se kterou byla po Druhé světové válce </w:t>
      </w:r>
      <w:r w:rsidR="00AE27CB" w:rsidRPr="00141740">
        <w:t xml:space="preserve">národnostní </w:t>
      </w:r>
      <w:r w:rsidR="00863C40" w:rsidRPr="00141740">
        <w:t>nenávist</w:t>
      </w:r>
      <w:r w:rsidR="00AE27CB" w:rsidRPr="00141740">
        <w:t xml:space="preserve"> vnímána</w:t>
      </w:r>
      <w:r w:rsidR="00863C40" w:rsidRPr="00141740">
        <w:t>.</w:t>
      </w:r>
      <w:r w:rsidR="00863C40">
        <w:t xml:space="preserve"> </w:t>
      </w:r>
    </w:p>
    <w:p w14:paraId="510E4DA6" w14:textId="1D3A0855" w:rsidR="0004114B" w:rsidRDefault="00AE27CB" w:rsidP="00D15DCF">
      <w:r>
        <w:t xml:space="preserve">Změna ve vnímání nebezpečnosti šíření nenávisti pro společnost je patrná i na jiných ustanoveních zákona. </w:t>
      </w:r>
      <w:r w:rsidR="001A2B34">
        <w:t xml:space="preserve">Zejména na </w:t>
      </w:r>
      <w:r w:rsidR="00A95919">
        <w:t xml:space="preserve">ustanovení </w:t>
      </w:r>
      <w:r w:rsidR="001A2B34">
        <w:t>§ 83</w:t>
      </w:r>
      <w:r w:rsidR="00A95919">
        <w:t xml:space="preserve">, který </w:t>
      </w:r>
      <w:r w:rsidR="001A2B34">
        <w:t>výslovn</w:t>
      </w:r>
      <w:r w:rsidR="00A95919">
        <w:t>ě penalizuje</w:t>
      </w:r>
      <w:r w:rsidR="001A2B34">
        <w:t xml:space="preserve"> propagac</w:t>
      </w:r>
      <w:r w:rsidR="00A95919">
        <w:t>i</w:t>
      </w:r>
      <w:r w:rsidR="001A2B34">
        <w:t xml:space="preserve"> fašismu</w:t>
      </w:r>
      <w:r w:rsidR="00A95919">
        <w:t xml:space="preserve"> </w:t>
      </w:r>
      <w:r w:rsidR="00A95919">
        <w:lastRenderedPageBreak/>
        <w:t>a nacismu, ale i jiné hnutí</w:t>
      </w:r>
      <w:r w:rsidR="001A2B34">
        <w:t xml:space="preserve"> </w:t>
      </w:r>
      <w:r w:rsidR="00A95919">
        <w:t>„</w:t>
      </w:r>
      <w:r w:rsidR="00A95919" w:rsidRPr="00A95919">
        <w:t>které směřuje nebo vede k potlačení práv a svobod pracujícího lidu nebo které hlásá národnostní, náboženskou nebo rasovou zášť</w:t>
      </w:r>
      <w:r w:rsidR="00A95919">
        <w:t xml:space="preserve">“. Za tento </w:t>
      </w:r>
      <w:proofErr w:type="spellStart"/>
      <w:r w:rsidR="00A95919">
        <w:t>TČ</w:t>
      </w:r>
      <w:proofErr w:type="spellEnd"/>
      <w:r w:rsidR="00A95919">
        <w:t xml:space="preserve"> zákon ukládá vysoké tresty. Dále je na místě zmínit</w:t>
      </w:r>
      <w:r>
        <w:t xml:space="preserve"> § 116 a § 117 zákona</w:t>
      </w:r>
      <w:r w:rsidR="00A95919">
        <w:t>, které</w:t>
      </w:r>
      <w:r>
        <w:t xml:space="preserve"> postihovaly užití násilí nebo pohrůžky násilí proti skupině obyvatel, potažmo jednotlivci, pro charakteristiky chráněné </w:t>
      </w:r>
      <w:r w:rsidR="00A95919">
        <w:t xml:space="preserve">i v </w:t>
      </w:r>
      <w:r>
        <w:t xml:space="preserve">§ 118. </w:t>
      </w:r>
      <w:r w:rsidR="001A2B34">
        <w:t xml:space="preserve">Dále lze jmenovat speciální skutkovou podstatu </w:t>
      </w:r>
      <w:proofErr w:type="spellStart"/>
      <w:r w:rsidR="001A2B34">
        <w:t>TČ</w:t>
      </w:r>
      <w:proofErr w:type="spellEnd"/>
      <w:r w:rsidR="001A2B34">
        <w:t xml:space="preserve"> Ublížení na zdraví podle odst. 2 písm. b), která trestala přísněji </w:t>
      </w:r>
      <w:proofErr w:type="spellStart"/>
      <w:r w:rsidR="001A2B34">
        <w:t>TČ</w:t>
      </w:r>
      <w:proofErr w:type="spellEnd"/>
      <w:r w:rsidR="001A2B34">
        <w:t xml:space="preserve"> spáchaný pro jednu z chráněných charakteristik. </w:t>
      </w:r>
    </w:p>
    <w:p w14:paraId="57031F32" w14:textId="4BA64E3F" w:rsidR="00C1425B" w:rsidRPr="007B4D37" w:rsidRDefault="00A95919" w:rsidP="007B4D37">
      <w:r>
        <w:t>Podněcování k </w:t>
      </w:r>
      <w:proofErr w:type="spellStart"/>
      <w:r>
        <w:t>TČ</w:t>
      </w:r>
      <w:proofErr w:type="spellEnd"/>
      <w:r>
        <w:t xml:space="preserve"> a </w:t>
      </w:r>
      <w:r w:rsidRPr="00A95919">
        <w:t>hromadnému neplnění povinnosti uložené podle zákona</w:t>
      </w:r>
      <w:r>
        <w:t xml:space="preserve"> bylo nadále trestným činem, stejně jako schvalování trestného činu. </w:t>
      </w:r>
      <w:r w:rsidR="00C1425B">
        <w:t>Od trestní penalizace p</w:t>
      </w:r>
      <w:r>
        <w:t>odněcování k</w:t>
      </w:r>
      <w:r w:rsidR="00C1425B">
        <w:t> </w:t>
      </w:r>
      <w:r>
        <w:t>přestupku</w:t>
      </w:r>
      <w:r w:rsidR="00C1425B">
        <w:t xml:space="preserve"> bylo upuštěno</w:t>
      </w:r>
      <w:r w:rsidR="00C1425B" w:rsidRPr="007B4D37">
        <w:t xml:space="preserve">. </w:t>
      </w:r>
      <w:r w:rsidR="007B4D37" w:rsidRPr="007B4D37">
        <w:t>Trest zastavení periodického tiskopisu recipován z dřívější úpravy nebyl, bylo jej ale fakticky možné uložit v rámci trestu zákazu činnosti. K tomu je zároveň na místě poukázat na to, že svoboda slova byla v praxi značně omezena již defaultně</w:t>
      </w:r>
      <w:r w:rsidR="007B4D37">
        <w:t xml:space="preserve"> a možnost, že by byly tiskem páchána trestné činy, zejména ty kritizující republiku a KSČ, byla jaksi preventivně eliminována</w:t>
      </w:r>
      <w:r w:rsidR="007B4D37" w:rsidRPr="007B4D37">
        <w:t xml:space="preserve">. </w:t>
      </w:r>
    </w:p>
    <w:p w14:paraId="00222230" w14:textId="1838971A" w:rsidR="00A95919" w:rsidRDefault="00C1425B" w:rsidP="007B4D37">
      <w:r>
        <w:t>Zároveň se zákonem č. 86/1950 Sb. došlo i ke schválení zákona č. 88/1950 Sb., trestního zákona správního</w:t>
      </w:r>
      <w:r w:rsidR="002361BE">
        <w:t>, který kodifikoval tehdejší přestupkové právo</w:t>
      </w:r>
      <w:r>
        <w:t xml:space="preserve">. Ten ve svém § 133 zakotvil urážky na cti jako přestupek, za který bylo možné uložit relativně nízkou pokutu do 5.000 Kč. </w:t>
      </w:r>
      <w:r w:rsidR="002361BE">
        <w:t xml:space="preserve">Zvláštní úpravě pak podléhalo veřejné hanobení ústavních činitelů státu, které bylo penalizováno jako </w:t>
      </w:r>
      <w:proofErr w:type="spellStart"/>
      <w:r w:rsidR="002361BE">
        <w:t>TČ</w:t>
      </w:r>
      <w:proofErr w:type="spellEnd"/>
      <w:r w:rsidR="002361BE">
        <w:t xml:space="preserve"> podle § 111 zákona. 86/1950 Sb. </w:t>
      </w:r>
      <w:r w:rsidR="00A53C71">
        <w:t xml:space="preserve">Ve stejném roce rovněž došlo ke schválení zákona č. 165/1950 Sb., na ochranu míru, podle kterého by bylo možné přísně postihnout projevy podněcující k válce. </w:t>
      </w:r>
    </w:p>
    <w:p w14:paraId="10DC6715" w14:textId="3098190A" w:rsidR="00C1425B" w:rsidRDefault="00C1425B" w:rsidP="00D15DCF">
      <w:r>
        <w:t xml:space="preserve">Novelizace trestních předpisů z roku 1950 tedy přinesla relativně rozsáhlé změny, které lze charakterizovat jako plošné zpřísnění trestněprávní úpravy nenávistných projevů, zejména pak těch ohrožujících veřejný pořádek a bezpečnost státu. Naopak projevy poškozující čistě čest jednotlivce zůstaly předmětem úpravy pouze přestupkového práva. </w:t>
      </w:r>
    </w:p>
    <w:p w14:paraId="29212CFE" w14:textId="781D0993" w:rsidR="00C1425B" w:rsidRDefault="00677633" w:rsidP="00D15DCF">
      <w:r>
        <w:rPr>
          <w:highlight w:val="yellow"/>
        </w:rPr>
        <w:t xml:space="preserve">Přes </w:t>
      </w:r>
      <w:r w:rsidR="00C1425B" w:rsidRPr="00C1425B">
        <w:rPr>
          <w:highlight w:val="yellow"/>
        </w:rPr>
        <w:t xml:space="preserve">uspěchanost </w:t>
      </w:r>
      <w:r w:rsidR="00C35BC3">
        <w:rPr>
          <w:highlight w:val="yellow"/>
        </w:rPr>
        <w:t xml:space="preserve">tvorby </w:t>
      </w:r>
      <w:r w:rsidR="00C1425B" w:rsidRPr="00C1425B">
        <w:rPr>
          <w:highlight w:val="yellow"/>
        </w:rPr>
        <w:t>úpravy</w:t>
      </w:r>
      <w:r w:rsidR="00C1425B">
        <w:t xml:space="preserve"> a rozdíly mezi právem platným a </w:t>
      </w:r>
      <w:r w:rsidR="00C35BC3">
        <w:t xml:space="preserve">právem aplikovaným </w:t>
      </w:r>
      <w:r w:rsidR="00C1425B">
        <w:t>orgány veřejné moci totalitního státu</w:t>
      </w:r>
      <w:r w:rsidR="00C35BC3">
        <w:t>,</w:t>
      </w:r>
      <w:r w:rsidR="00C1425B">
        <w:t xml:space="preserve"> kterým v době platnosti této úpravy </w:t>
      </w:r>
      <w:r w:rsidR="005B5E92">
        <w:t>ČSR</w:t>
      </w:r>
      <w:r w:rsidR="00C1425B">
        <w:t xml:space="preserve"> byl</w:t>
      </w:r>
      <w:r w:rsidR="005B5E92">
        <w:t>a</w:t>
      </w:r>
      <w:r w:rsidR="00C1425B">
        <w:t xml:space="preserve">, lze </w:t>
      </w:r>
      <w:r w:rsidR="00C35BC3">
        <w:t xml:space="preserve">konstatovat, že došlo k celkovému zpřísnění </w:t>
      </w:r>
      <w:r>
        <w:t xml:space="preserve">trestněprávní </w:t>
      </w:r>
      <w:r w:rsidR="00C35BC3">
        <w:t xml:space="preserve">represe nenávistných projevů </w:t>
      </w:r>
      <w:r>
        <w:t xml:space="preserve">a tím i omezení svobody slova. Zejména se tak přitom stalo v </w:t>
      </w:r>
      <w:r w:rsidR="00C1425B">
        <w:t>reakc</w:t>
      </w:r>
      <w:r>
        <w:t>ích</w:t>
      </w:r>
      <w:r w:rsidR="00C1425B">
        <w:t xml:space="preserve"> na události Druhé světové války. </w:t>
      </w:r>
    </w:p>
    <w:p w14:paraId="5D1F2D17" w14:textId="2F675475" w:rsidR="00A53C71" w:rsidRDefault="00677633" w:rsidP="00D15DCF">
      <w:r>
        <w:t xml:space="preserve">Výše představená úprava ale neměla zůstat účinnou dlouho. § 118 zákona č. 86/1950 Sb. byl novelou č. 63/1957 Sb. zrušen a již brzy </w:t>
      </w:r>
      <w:r w:rsidR="00464084">
        <w:t xml:space="preserve">poté </w:t>
      </w:r>
      <w:r>
        <w:t>mělo celé trestní právo projít rekodifikací. Stalo se tak na počátku 60. let, když došlo ke schválení nového trestního zákon</w:t>
      </w:r>
      <w:r w:rsidR="00922566">
        <w:t>a</w:t>
      </w:r>
      <w:r>
        <w:t xml:space="preserve"> </w:t>
      </w:r>
      <w:r w:rsidR="00464084">
        <w:t>země – zákona</w:t>
      </w:r>
      <w:r>
        <w:t xml:space="preserve"> č. 140/1961 Sb., který měl zůstat v platnosti až do roku 2009. </w:t>
      </w:r>
    </w:p>
    <w:p w14:paraId="1679DD5B" w14:textId="6855F0CB" w:rsidR="001D522D" w:rsidRDefault="00464084" w:rsidP="00373B4A">
      <w:r>
        <w:lastRenderedPageBreak/>
        <w:t xml:space="preserve">Nový trestní zákon se nenavrátil k zakotvení </w:t>
      </w:r>
      <w:r w:rsidR="00373B4A">
        <w:t xml:space="preserve">samotného </w:t>
      </w:r>
      <w:r>
        <w:t xml:space="preserve">podněcování k nenávisti jako trestného činu. </w:t>
      </w:r>
      <w:r w:rsidR="00373B4A">
        <w:t xml:space="preserve">Nenávistné projevy tak byly postihnutelné především na základě </w:t>
      </w:r>
      <w:proofErr w:type="spellStart"/>
      <w:r w:rsidR="00373B4A">
        <w:t>TČ</w:t>
      </w:r>
      <w:proofErr w:type="spellEnd"/>
      <w:r w:rsidR="00373B4A">
        <w:t xml:space="preserve"> Hanobení národa, rasy a přesvědčení </w:t>
      </w:r>
      <w:r w:rsidR="00373B4A" w:rsidRPr="00373B4A">
        <w:t>zakotveného v § 198 zákona. Ten penalizoval toho, „</w:t>
      </w:r>
      <w:r w:rsidR="00373B4A" w:rsidRPr="00373B4A">
        <w:rPr>
          <w:i/>
          <w:iCs/>
        </w:rPr>
        <w:t>Kdo veřejně a pohoršlivým způsobem hanobí některý národ, jeho jazyk nebo některou rasu, nebo skupinu obyvatelů republiky proto, že jsou stoupenci socialistického společenského a státního zřízení, pro jejich vyznání nebo proto, že jsou bez vyznání</w:t>
      </w:r>
      <w:r w:rsidR="00373B4A" w:rsidRPr="00373B4A">
        <w:t xml:space="preserve">”. </w:t>
      </w:r>
      <w:r w:rsidR="00373B4A">
        <w:t xml:space="preserve">Norma tedy </w:t>
      </w:r>
      <w:r w:rsidR="004C205A">
        <w:t>určitým způsobem</w:t>
      </w:r>
      <w:r w:rsidR="00373B4A">
        <w:t xml:space="preserve"> </w:t>
      </w:r>
      <w:r w:rsidR="004C205A">
        <w:t xml:space="preserve">zkombinovala </w:t>
      </w:r>
      <w:r w:rsidR="00C058B0">
        <w:t xml:space="preserve">z velké části překrývající se </w:t>
      </w:r>
      <w:proofErr w:type="spellStart"/>
      <w:r w:rsidR="004C205A">
        <w:t>TČ</w:t>
      </w:r>
      <w:proofErr w:type="spellEnd"/>
      <w:r w:rsidR="004C205A">
        <w:t xml:space="preserve"> zakotvené v § 119 a § 126 zákona č. 86/1950 Sb. V</w:t>
      </w:r>
      <w:r w:rsidR="00373B4A">
        <w:t xml:space="preserve">e své dikci nově zavedla požadavek na </w:t>
      </w:r>
      <w:r w:rsidR="00783437">
        <w:t xml:space="preserve">to, aby byl přítomen </w:t>
      </w:r>
      <w:r w:rsidR="00373B4A">
        <w:t>„pohoršlivý způsob“ hanobení</w:t>
      </w:r>
      <w:r w:rsidR="004C205A">
        <w:t xml:space="preserve">. Před hanobením tedy byly chráněny národy, jazyky a rasy jako celky a skupiny osob pro vyznání, případně </w:t>
      </w:r>
      <w:r w:rsidR="00EB55F7">
        <w:t>konformitu s tehdejším režimem</w:t>
      </w:r>
      <w:r w:rsidR="004C205A">
        <w:t xml:space="preserve">. </w:t>
      </w:r>
      <w:r w:rsidR="00783437">
        <w:t>Jak již bylo naznačeno výše, hanobení</w:t>
      </w:r>
      <w:r w:rsidR="0036379C">
        <w:t xml:space="preserve"> skupiny</w:t>
      </w:r>
      <w:r w:rsidR="00783437">
        <w:t xml:space="preserve"> </w:t>
      </w:r>
      <w:r w:rsidR="00EB55F7">
        <w:t xml:space="preserve">zejména </w:t>
      </w:r>
      <w:r w:rsidR="0036379C">
        <w:t>p</w:t>
      </w:r>
      <w:r w:rsidR="00783437">
        <w:t>ro jej</w:t>
      </w:r>
      <w:r w:rsidR="0036379C">
        <w:t>í</w:t>
      </w:r>
      <w:r w:rsidR="00783437">
        <w:t xml:space="preserve"> národ</w:t>
      </w:r>
      <w:r w:rsidR="0036379C">
        <w:t>nost</w:t>
      </w:r>
      <w:r w:rsidR="00783437">
        <w:t xml:space="preserve"> či rasu a hanobení národa a rasy jako takov</w:t>
      </w:r>
      <w:r w:rsidR="0036379C">
        <w:t>ých</w:t>
      </w:r>
      <w:r w:rsidR="00783437">
        <w:t xml:space="preserve"> se do značné míry prolín</w:t>
      </w:r>
      <w:r w:rsidR="0036379C">
        <w:t>á</w:t>
      </w:r>
      <w:r w:rsidR="00783437">
        <w:t xml:space="preserve"> (</w:t>
      </w:r>
      <w:r w:rsidR="00A05818">
        <w:t xml:space="preserve">Šámalův komentář, </w:t>
      </w:r>
      <w:r w:rsidR="00783437" w:rsidRPr="00783437">
        <w:t>R 1890/1925</w:t>
      </w:r>
      <w:r w:rsidR="00783437">
        <w:t xml:space="preserve">, </w:t>
      </w:r>
      <w:r w:rsidR="00783437" w:rsidRPr="00783437">
        <w:t>R 3769/1930</w:t>
      </w:r>
      <w:r w:rsidR="00AE267F">
        <w:t xml:space="preserve">, </w:t>
      </w:r>
      <w:proofErr w:type="spellStart"/>
      <w:r w:rsidR="00AE267F" w:rsidRPr="00AE267F">
        <w:t>Zm</w:t>
      </w:r>
      <w:proofErr w:type="spellEnd"/>
      <w:r w:rsidR="00AE267F" w:rsidRPr="00AE267F">
        <w:t xml:space="preserve"> II 326/29</w:t>
      </w:r>
      <w:r w:rsidR="00783437">
        <w:t>)</w:t>
      </w:r>
      <w:r w:rsidR="0036379C">
        <w:t>. Vzhledem</w:t>
      </w:r>
      <w:r w:rsidR="00EB55F7">
        <w:t xml:space="preserve"> k ochraně socialistického společenského a státního zřízení napříč celým zákonem (např. obecná přitěžující okolnost dle § 34 zákona) si však nelze nevšimnout silné prioritizace této charakteristiky, a určitého zanedbání těch ostatních.</w:t>
      </w:r>
      <w:r w:rsidR="001D522D">
        <w:t xml:space="preserve"> </w:t>
      </w:r>
    </w:p>
    <w:p w14:paraId="0D970FE7" w14:textId="26B6D4EA" w:rsidR="00A53C71" w:rsidRDefault="00EB55F7" w:rsidP="00D15DCF">
      <w:r>
        <w:t xml:space="preserve">Stejné </w:t>
      </w:r>
      <w:r w:rsidRPr="001D522D">
        <w:t xml:space="preserve">charakteristiky byly zvláště chráněny speciálními skutkovými podstatami </w:t>
      </w:r>
      <w:proofErr w:type="spellStart"/>
      <w:r w:rsidRPr="001D522D">
        <w:t>TČ</w:t>
      </w:r>
      <w:proofErr w:type="spellEnd"/>
      <w:r w:rsidRPr="001D522D">
        <w:t xml:space="preserve"> </w:t>
      </w:r>
      <w:proofErr w:type="spellStart"/>
      <w:r w:rsidRPr="001D522D">
        <w:rPr>
          <w:lang w:val="en-GB"/>
        </w:rPr>
        <w:t>Vyhrožování</w:t>
      </w:r>
      <w:proofErr w:type="spellEnd"/>
      <w:r w:rsidRPr="001D522D">
        <w:rPr>
          <w:lang w:val="en-GB"/>
        </w:rPr>
        <w:t xml:space="preserve"> </w:t>
      </w:r>
      <w:proofErr w:type="spellStart"/>
      <w:r w:rsidRPr="001D522D">
        <w:rPr>
          <w:lang w:val="en-GB"/>
        </w:rPr>
        <w:t>či</w:t>
      </w:r>
      <w:proofErr w:type="spellEnd"/>
      <w:r w:rsidRPr="001D522D">
        <w:rPr>
          <w:lang w:val="en-GB"/>
        </w:rPr>
        <w:t xml:space="preserve"> </w:t>
      </w:r>
      <w:proofErr w:type="spellStart"/>
      <w:r w:rsidRPr="001D522D">
        <w:rPr>
          <w:lang w:val="en-GB"/>
        </w:rPr>
        <w:t>použití</w:t>
      </w:r>
      <w:proofErr w:type="spellEnd"/>
      <w:r w:rsidRPr="001D522D">
        <w:rPr>
          <w:lang w:val="en-GB"/>
        </w:rPr>
        <w:t xml:space="preserve"> </w:t>
      </w:r>
      <w:proofErr w:type="spellStart"/>
      <w:r w:rsidRPr="001D522D">
        <w:rPr>
          <w:lang w:val="en-GB"/>
        </w:rPr>
        <w:t>násilí</w:t>
      </w:r>
      <w:proofErr w:type="spellEnd"/>
      <w:r w:rsidRPr="001D522D">
        <w:t xml:space="preserve"> (§ 19</w:t>
      </w:r>
      <w:r w:rsidR="00B1348E">
        <w:t>6 odst. 2</w:t>
      </w:r>
      <w:r w:rsidRPr="001D522D">
        <w:t xml:space="preserve"> zákona) či </w:t>
      </w:r>
      <w:proofErr w:type="spellStart"/>
      <w:r w:rsidRPr="001D522D">
        <w:rPr>
          <w:lang w:val="en-GB"/>
        </w:rPr>
        <w:t>Úmyslné</w:t>
      </w:r>
      <w:proofErr w:type="spellEnd"/>
      <w:r w:rsidRPr="001D522D">
        <w:rPr>
          <w:lang w:val="en-GB"/>
        </w:rPr>
        <w:t xml:space="preserve"> </w:t>
      </w:r>
      <w:proofErr w:type="spellStart"/>
      <w:r w:rsidRPr="001D522D">
        <w:rPr>
          <w:lang w:val="en-GB"/>
        </w:rPr>
        <w:t>ublížení</w:t>
      </w:r>
      <w:proofErr w:type="spellEnd"/>
      <w:r w:rsidRPr="001D522D">
        <w:t xml:space="preserve"> (</w:t>
      </w:r>
      <w:r w:rsidR="001D522D" w:rsidRPr="001D522D">
        <w:t>dnešní terminologií ublížení na zdraví, § 221</w:t>
      </w:r>
      <w:r w:rsidR="00B1348E">
        <w:t xml:space="preserve"> odst. 2 b)</w:t>
      </w:r>
      <w:r w:rsidRPr="001D522D">
        <w:t>)</w:t>
      </w:r>
      <w:r w:rsidR="001D522D">
        <w:t xml:space="preserve">. </w:t>
      </w:r>
      <w:r w:rsidR="001D522D" w:rsidRPr="000A7969">
        <w:t xml:space="preserve">charakteristiky ostatní zůstaly stejně jako dříve chráněny obecnou úpravou – např. </w:t>
      </w:r>
      <w:proofErr w:type="spellStart"/>
      <w:r w:rsidR="001D522D" w:rsidRPr="000A7969">
        <w:t>TČ</w:t>
      </w:r>
      <w:proofErr w:type="spellEnd"/>
      <w:r w:rsidR="001D522D" w:rsidRPr="000A7969">
        <w:t xml:space="preserve"> Podněcování</w:t>
      </w:r>
      <w:r w:rsidR="000A7969" w:rsidRPr="000A7969">
        <w:t xml:space="preserve"> </w:t>
      </w:r>
      <w:r w:rsidR="001D522D" w:rsidRPr="000A7969">
        <w:t>(</w:t>
      </w:r>
      <w:r w:rsidR="000A7969" w:rsidRPr="000A7969">
        <w:t xml:space="preserve">k trestnému činu nebo k hromadnému neplnění důležité povinnosti uložené podle zákona, </w:t>
      </w:r>
      <w:r w:rsidR="001D522D" w:rsidRPr="000A7969">
        <w:t>§ 164)</w:t>
      </w:r>
      <w:r w:rsidR="00B4678D">
        <w:t xml:space="preserve">, </w:t>
      </w:r>
      <w:r w:rsidR="001D522D" w:rsidRPr="000A7969">
        <w:t>Schvalování</w:t>
      </w:r>
      <w:r w:rsidR="001D522D">
        <w:t xml:space="preserve"> trestného činu (§ 165)</w:t>
      </w:r>
      <w:r w:rsidR="00B4678D">
        <w:t xml:space="preserve"> nebo Výtržnictví (§ 202)</w:t>
      </w:r>
      <w:r w:rsidR="001D522D">
        <w:t xml:space="preserve">. </w:t>
      </w:r>
    </w:p>
    <w:p w14:paraId="16CD3C76" w14:textId="197C999F" w:rsidR="000A7969" w:rsidRDefault="00B4678D" w:rsidP="00D15DCF">
      <w:r>
        <w:t>Nenávistné projevy</w:t>
      </w:r>
      <w:r w:rsidR="000A7969">
        <w:t xml:space="preserve"> nepostižitelné podle výše zmíněných ustanovení regulovány </w:t>
      </w:r>
      <w:r w:rsidR="000415DF">
        <w:t xml:space="preserve">jako </w:t>
      </w:r>
      <w:proofErr w:type="spellStart"/>
      <w:r w:rsidR="000415DF">
        <w:t>TČ</w:t>
      </w:r>
      <w:proofErr w:type="spellEnd"/>
      <w:r w:rsidR="000415DF">
        <w:t xml:space="preserve"> nebyly</w:t>
      </w:r>
      <w:r>
        <w:t>.</w:t>
      </w:r>
      <w:r w:rsidR="000415DF">
        <w:t xml:space="preserve"> </w:t>
      </w:r>
      <w:r>
        <w:t>P</w:t>
      </w:r>
      <w:r w:rsidR="000A7969">
        <w:t>ostižení urážek na cti jako přestupku připadalo v úvahu podle § 38 zákona č. 60/1961 Sb. (nová kodifikace přestupkového práva)</w:t>
      </w:r>
      <w:r w:rsidR="000415DF">
        <w:t xml:space="preserve"> a později jako přečinu proti socialistickému soužití - § 9 zákona č. 150//1969 Sb</w:t>
      </w:r>
      <w:r w:rsidR="000A7969">
        <w:t xml:space="preserve">. Výjimku opět tvořily verbální útoky proti ústavním činitelům chráněné </w:t>
      </w:r>
      <w:proofErr w:type="spellStart"/>
      <w:r w:rsidR="000A7969">
        <w:t>TČ</w:t>
      </w:r>
      <w:proofErr w:type="spellEnd"/>
      <w:r w:rsidR="000A7969">
        <w:t xml:space="preserve"> – např. Hanobení republiky podle § </w:t>
      </w:r>
      <w:r w:rsidR="002361BE">
        <w:t xml:space="preserve">102 zákona č. 140/1961 Sb., Hanobení představitele republiky podle jeho § 103 či pobuřování podle § 100 tohoto zákona. </w:t>
      </w:r>
    </w:p>
    <w:p w14:paraId="68E1C2A4" w14:textId="1C5A61A2" w:rsidR="001D522D" w:rsidRDefault="002361BE" w:rsidP="00D15DCF">
      <w:r>
        <w:t>Naopak přísně trestná zůstávala podpora a propagace hnutí, která směřovala „</w:t>
      </w:r>
      <w:r w:rsidRPr="002361BE">
        <w:t>k potlačování práv a svobod pracujícího lidu nebo které hlásá národnostní, rasovou nebo náboženskou zášť</w:t>
      </w:r>
      <w:r>
        <w:t xml:space="preserve">“ zakotvená v § 260 zákona. § 261 pak nově penalizoval i pouhé projevení sympatie k takovému hnutí. Za tyto </w:t>
      </w:r>
      <w:proofErr w:type="spellStart"/>
      <w:r>
        <w:t>TČ</w:t>
      </w:r>
      <w:proofErr w:type="spellEnd"/>
      <w:r>
        <w:t xml:space="preserve"> zákona stanovil trest odnětí svobody ve výši 1 až 5 let, respektive 6 měsíců až 3 léta. </w:t>
      </w:r>
    </w:p>
    <w:p w14:paraId="0994F499" w14:textId="35884473" w:rsidR="005E4A6D" w:rsidRPr="005E4A6D" w:rsidRDefault="005E4A6D" w:rsidP="005E4A6D">
      <w:r>
        <w:t>Úprava zákona č. 140/1961 Sb. je charakteristická důslednou ochranou zájmů státu a „</w:t>
      </w:r>
      <w:r w:rsidRPr="00373B4A">
        <w:t>socialistického společenského</w:t>
      </w:r>
      <w:r w:rsidRPr="005E4A6D">
        <w:t xml:space="preserve"> a </w:t>
      </w:r>
      <w:r w:rsidRPr="00373B4A">
        <w:t>státního zřízení</w:t>
      </w:r>
      <w:r>
        <w:t xml:space="preserve">“. </w:t>
      </w:r>
      <w:r w:rsidRPr="005E4A6D">
        <w:t xml:space="preserve">Naopak ochrana menšin a předcházení šíření nenávisti ve společnosti obecně byly fakticky „ošetřeny“ jediným trestným </w:t>
      </w:r>
      <w:proofErr w:type="gramStart"/>
      <w:r w:rsidRPr="005E4A6D">
        <w:t>činem - Hanobením</w:t>
      </w:r>
      <w:proofErr w:type="gramEnd"/>
      <w:r w:rsidRPr="005E4A6D">
        <w:t xml:space="preserve"> </w:t>
      </w:r>
      <w:r w:rsidRPr="005E4A6D">
        <w:lastRenderedPageBreak/>
        <w:t xml:space="preserve">národa, rasy a přesvědčení podle § 198 zákona. Za tento </w:t>
      </w:r>
      <w:proofErr w:type="spellStart"/>
      <w:r w:rsidRPr="005E4A6D">
        <w:t>TČ</w:t>
      </w:r>
      <w:proofErr w:type="spellEnd"/>
      <w:r w:rsidRPr="005E4A6D">
        <w:t xml:space="preserve"> navíc zákon stanovil </w:t>
      </w:r>
      <w:r>
        <w:t>v porovnání s </w:t>
      </w:r>
      <w:proofErr w:type="spellStart"/>
      <w:r>
        <w:t>TČ</w:t>
      </w:r>
      <w:proofErr w:type="spellEnd"/>
      <w:r>
        <w:t xml:space="preserve"> chránícími výše zmíněné objekty mírný trest odnětí svobody až na 1 rok. Ochranu práv druhých a společnosti proti šíření nenávisti tak lze označit jako dosti minimalistickou. </w:t>
      </w:r>
    </w:p>
    <w:p w14:paraId="5153F662" w14:textId="03A2E691" w:rsidR="002361BE" w:rsidRDefault="005E4A6D" w:rsidP="00D15DCF">
      <w:r>
        <w:t>To bylo ale zřejmě způsobeno společenskými poměry v Č</w:t>
      </w:r>
      <w:r w:rsidR="005B5E92">
        <w:t>S</w:t>
      </w:r>
      <w:r>
        <w:t xml:space="preserve">R té doby. Komunistický režim tehdy již držel otěže moci pevně ve svých rukou. Společnost té doby navíc určitě nešla popsat jako nijak národnostně, etnicky, kulturně ani nábožensky pestrou, mj. vzhledem k tomu že opuštění republiky a vniknutí do ní byly rovněž regulovány jako </w:t>
      </w:r>
      <w:proofErr w:type="spellStart"/>
      <w:r>
        <w:t>TČ</w:t>
      </w:r>
      <w:proofErr w:type="spellEnd"/>
      <w:r>
        <w:t xml:space="preserve"> (§ </w:t>
      </w:r>
      <w:r w:rsidR="003E495A">
        <w:t>109 a § 110</w:t>
      </w:r>
      <w:r>
        <w:t>).</w:t>
      </w:r>
      <w:r w:rsidR="000415DF">
        <w:t xml:space="preserve"> </w:t>
      </w:r>
      <w:r w:rsidR="006D3CF4">
        <w:t>T</w:t>
      </w:r>
      <w:r w:rsidR="00AE267F">
        <w:t>restn</w:t>
      </w:r>
      <w:r w:rsidR="006D3CF4">
        <w:t xml:space="preserve">í právo tak naoko </w:t>
      </w:r>
      <w:r w:rsidR="001D54E1">
        <w:t>potlačoval</w:t>
      </w:r>
      <w:r w:rsidR="006D3CF4">
        <w:t>o</w:t>
      </w:r>
      <w:r w:rsidR="001D54E1">
        <w:t xml:space="preserve"> svobodu slova </w:t>
      </w:r>
      <w:r w:rsidR="006D3CF4">
        <w:t xml:space="preserve">méně </w:t>
      </w:r>
      <w:r w:rsidR="001D54E1">
        <w:t xml:space="preserve">než </w:t>
      </w:r>
      <w:r w:rsidR="006D3CF4">
        <w:t>úprava dřívější</w:t>
      </w:r>
      <w:r w:rsidR="001D54E1">
        <w:t>.</w:t>
      </w:r>
      <w:r w:rsidR="006D3CF4">
        <w:t xml:space="preserve"> Toto rozšíření svobody slova ale bledne v porovnání s tím, jak tehdejší totalitní režim svobodu projevu v praxi masově potlačoval</w:t>
      </w:r>
      <w:r w:rsidR="00B4678D">
        <w:t xml:space="preserve"> (Bartoň, s 133)</w:t>
      </w:r>
      <w:r w:rsidR="006D3CF4">
        <w:t>. Dovolat se práva na svobodu projevu podle ustanovení</w:t>
      </w:r>
      <w:r w:rsidR="00ED1766">
        <w:t>ch</w:t>
      </w:r>
      <w:r w:rsidR="006D3CF4">
        <w:t xml:space="preserve"> v té době platných ústav </w:t>
      </w:r>
      <w:r w:rsidR="00C44BCD">
        <w:t xml:space="preserve">(do pozn.) </w:t>
      </w:r>
      <w:r w:rsidR="006D3CF4">
        <w:t xml:space="preserve">či </w:t>
      </w:r>
      <w:r w:rsidR="00662117">
        <w:t>Mezinárodní</w:t>
      </w:r>
      <w:r w:rsidR="00C44BCD">
        <w:t xml:space="preserve">ho </w:t>
      </w:r>
      <w:r w:rsidR="00662117">
        <w:t>pakt</w:t>
      </w:r>
      <w:r w:rsidR="00C44BCD">
        <w:t>u</w:t>
      </w:r>
      <w:r w:rsidR="00662117">
        <w:t xml:space="preserve"> o občanských a politických právech, který byl </w:t>
      </w:r>
      <w:r w:rsidR="00662117" w:rsidRPr="00662117">
        <w:rPr>
          <w:highlight w:val="yellow"/>
        </w:rPr>
        <w:t>ratifikován</w:t>
      </w:r>
      <w:r w:rsidR="00662117">
        <w:t xml:space="preserve"> v roce </w:t>
      </w:r>
      <w:r w:rsidR="00C44BCD">
        <w:rPr>
          <w:highlight w:val="yellow"/>
        </w:rPr>
        <w:t>1976 (odkaz), bylo prakticky nemožné (taky ideálně někoho odcitovat)</w:t>
      </w:r>
      <w:r w:rsidR="00662117" w:rsidRPr="00662117">
        <w:rPr>
          <w:highlight w:val="yellow"/>
        </w:rPr>
        <w:t>.</w:t>
      </w:r>
      <w:r w:rsidR="00662117">
        <w:t xml:space="preserve"> </w:t>
      </w:r>
    </w:p>
    <w:p w14:paraId="467F9840" w14:textId="09661FA8" w:rsidR="005F191F" w:rsidRDefault="00ED1766" w:rsidP="00540122">
      <w:r>
        <w:t>V</w:t>
      </w:r>
      <w:r w:rsidR="001D7D00">
        <w:t xml:space="preserve"> 70. letech se </w:t>
      </w:r>
      <w:r w:rsidR="005F191F">
        <w:t xml:space="preserve">součástí právního řádu tehdejší ČSSR </w:t>
      </w:r>
      <w:r w:rsidR="001D7D00">
        <w:t xml:space="preserve">staly </w:t>
      </w:r>
      <w:r>
        <w:t>Mezinárodní úmluv</w:t>
      </w:r>
      <w:r w:rsidR="009E671F">
        <w:t>y</w:t>
      </w:r>
      <w:r>
        <w:t xml:space="preserve"> </w:t>
      </w:r>
      <w:r w:rsidRPr="00ED1766">
        <w:t>o odstranění</w:t>
      </w:r>
      <w:bookmarkStart w:id="0" w:name="highlightHit_0"/>
      <w:bookmarkEnd w:id="0"/>
      <w:r>
        <w:t xml:space="preserve"> </w:t>
      </w:r>
      <w:r w:rsidRPr="00ED1766">
        <w:t>všech</w:t>
      </w:r>
      <w:bookmarkStart w:id="1" w:name="highlightHit_1"/>
      <w:bookmarkEnd w:id="1"/>
      <w:r>
        <w:t xml:space="preserve"> </w:t>
      </w:r>
      <w:r w:rsidRPr="00ED1766">
        <w:t>forem</w:t>
      </w:r>
      <w:bookmarkStart w:id="2" w:name="highlightHit_2"/>
      <w:bookmarkEnd w:id="2"/>
      <w:r>
        <w:t xml:space="preserve"> </w:t>
      </w:r>
      <w:r w:rsidRPr="00ED1766">
        <w:t>rasové</w:t>
      </w:r>
      <w:bookmarkStart w:id="3" w:name="highlightHit_3"/>
      <w:bookmarkEnd w:id="3"/>
      <w:r>
        <w:t xml:space="preserve"> </w:t>
      </w:r>
      <w:r w:rsidRPr="00ED1766">
        <w:t>diskriminace</w:t>
      </w:r>
      <w:r w:rsidR="005F191F">
        <w:t xml:space="preserve"> </w:t>
      </w:r>
      <w:r w:rsidR="009E671F">
        <w:t xml:space="preserve">(pozn.) a </w:t>
      </w:r>
      <w:r w:rsidR="009E671F" w:rsidRPr="009E671F">
        <w:t xml:space="preserve">o potlačení a trestání zločinu apartheidu </w:t>
      </w:r>
      <w:r w:rsidR="005F191F">
        <w:t>(pozn.)</w:t>
      </w:r>
      <w:r>
        <w:t xml:space="preserve">. </w:t>
      </w:r>
      <w:r w:rsidR="005F191F">
        <w:t xml:space="preserve">Součástí </w:t>
      </w:r>
      <w:r w:rsidR="009E671F">
        <w:t>první jmenované</w:t>
      </w:r>
      <w:r w:rsidR="005F191F">
        <w:t xml:space="preserve"> úmluvy byl závazek </w:t>
      </w:r>
      <w:r w:rsidR="009233F3">
        <w:t xml:space="preserve">smluvních států </w:t>
      </w:r>
      <w:r w:rsidR="005F191F">
        <w:t xml:space="preserve">prohlásit za trestné </w:t>
      </w:r>
      <w:r w:rsidR="00540122">
        <w:t>„</w:t>
      </w:r>
      <w:r w:rsidR="005F191F" w:rsidRPr="005F191F">
        <w:t>jakékoli rozšiřování idejí založených na </w:t>
      </w:r>
      <w:bookmarkStart w:id="4" w:name="highlightHit_92"/>
      <w:bookmarkEnd w:id="4"/>
      <w:r w:rsidR="005F191F" w:rsidRPr="005F191F">
        <w:t>rasové nadřazenosti nebo nenávisti</w:t>
      </w:r>
      <w:r w:rsidR="00540122">
        <w:t>“, „</w:t>
      </w:r>
      <w:r w:rsidR="005F191F" w:rsidRPr="005F191F">
        <w:t>jakékoli podněcování k rasové </w:t>
      </w:r>
      <w:bookmarkStart w:id="5" w:name="highlightHit_93"/>
      <w:bookmarkEnd w:id="5"/>
      <w:r w:rsidR="005F191F" w:rsidRPr="005F191F">
        <w:t>diskriminaci</w:t>
      </w:r>
      <w:r w:rsidR="00540122">
        <w:t xml:space="preserve">“, </w:t>
      </w:r>
      <w:r w:rsidR="005F191F" w:rsidRPr="005F191F">
        <w:t>veškeré násilné činy nebo podněcování k takovým činům proti kterékoli </w:t>
      </w:r>
      <w:bookmarkStart w:id="6" w:name="highlightHit_94"/>
      <w:bookmarkEnd w:id="6"/>
      <w:r w:rsidR="005F191F" w:rsidRPr="005F191F">
        <w:t>rase nebo kterékoli skupině osob jiné barvy pleti nebo etnického původu</w:t>
      </w:r>
      <w:r w:rsidR="00540122">
        <w:t>“, „</w:t>
      </w:r>
      <w:r w:rsidR="005F191F" w:rsidRPr="005F191F">
        <w:t>poskytování jakékoli podpory rasistické činnosti, včetně jejího financování</w:t>
      </w:r>
      <w:r w:rsidR="00540122">
        <w:t>“ a „</w:t>
      </w:r>
      <w:r w:rsidR="005F191F" w:rsidRPr="005F191F">
        <w:t>organizace a rovněž i organizovan</w:t>
      </w:r>
      <w:r w:rsidR="005F191F">
        <w:t>ou</w:t>
      </w:r>
      <w:r w:rsidR="005F191F" w:rsidRPr="005F191F">
        <w:t xml:space="preserve"> a jakoukoli jinou propagandistickou činnost podporující a povzbuzující </w:t>
      </w:r>
      <w:bookmarkStart w:id="7" w:name="highlightHit_95"/>
      <w:bookmarkEnd w:id="7"/>
      <w:r w:rsidR="005F191F" w:rsidRPr="005F191F">
        <w:t>rasovou </w:t>
      </w:r>
      <w:bookmarkStart w:id="8" w:name="highlightHit_96"/>
      <w:bookmarkEnd w:id="8"/>
      <w:r w:rsidR="005F191F" w:rsidRPr="005F191F">
        <w:t>diskriminaci</w:t>
      </w:r>
      <w:r w:rsidR="00540122">
        <w:t>“.</w:t>
      </w:r>
      <w:r w:rsidR="00E174D2">
        <w:t xml:space="preserve"> </w:t>
      </w:r>
    </w:p>
    <w:p w14:paraId="1BF86D73" w14:textId="30FDF105" w:rsidR="00ED1766" w:rsidRDefault="009233F3" w:rsidP="00D15DCF">
      <w:r>
        <w:t>Část</w:t>
      </w:r>
      <w:r w:rsidR="00E174D2">
        <w:t xml:space="preserve"> této</w:t>
      </w:r>
      <w:r w:rsidR="001D2084">
        <w:t xml:space="preserve"> materie byla upravena v již dříve zakotvených </w:t>
      </w:r>
      <w:proofErr w:type="spellStart"/>
      <w:r w:rsidR="001D2084">
        <w:t>TČ</w:t>
      </w:r>
      <w:proofErr w:type="spellEnd"/>
      <w:r w:rsidR="001D2084">
        <w:t xml:space="preserve"> – zejm. </w:t>
      </w:r>
      <w:r w:rsidR="001D2084" w:rsidRPr="001D2084">
        <w:t xml:space="preserve">Hanobení národa, etnické skupiny, rasy a přesvědčení </w:t>
      </w:r>
      <w:r w:rsidRPr="001D2084">
        <w:t>podle § 198</w:t>
      </w:r>
      <w:r>
        <w:t xml:space="preserve"> </w:t>
      </w:r>
      <w:r w:rsidR="001D2084" w:rsidRPr="001D2084">
        <w:t>či Podpora a propagace fašismu a podobného hnutí podle § 260 a § 261 z. č. 140/1961 Sb.</w:t>
      </w:r>
      <w:r w:rsidR="00E174D2">
        <w:t xml:space="preserve"> Bylo by však možné namítnout, že </w:t>
      </w:r>
      <w:r w:rsidR="00E73892">
        <w:t xml:space="preserve">„jakékoli </w:t>
      </w:r>
      <w:r w:rsidR="00E174D2" w:rsidRPr="005F191F">
        <w:t>podněcování k rasové diskriminaci</w:t>
      </w:r>
      <w:r w:rsidR="00E73892">
        <w:t>“</w:t>
      </w:r>
      <w:r>
        <w:t xml:space="preserve"> těmito normami</w:t>
      </w:r>
      <w:r w:rsidR="00E174D2">
        <w:t xml:space="preserve"> ve své úplnosti</w:t>
      </w:r>
      <w:r>
        <w:t xml:space="preserve"> postiženo nebylo</w:t>
      </w:r>
      <w:r w:rsidR="00E174D2">
        <w:t xml:space="preserve">. </w:t>
      </w:r>
      <w:r>
        <w:t>S</w:t>
      </w:r>
      <w:r w:rsidR="00E174D2">
        <w:t>tát</w:t>
      </w:r>
      <w:r w:rsidR="002B1117">
        <w:t xml:space="preserve"> se tak</w:t>
      </w:r>
      <w:r w:rsidR="00E174D2">
        <w:t xml:space="preserve"> až po pádu komunis</w:t>
      </w:r>
      <w:r>
        <w:t>tického režimu</w:t>
      </w:r>
      <w:r w:rsidR="00E174D2">
        <w:t xml:space="preserve">. </w:t>
      </w:r>
    </w:p>
    <w:p w14:paraId="3FC6CE49" w14:textId="0322B78E" w:rsidR="00410642" w:rsidRPr="00410642" w:rsidRDefault="00410642" w:rsidP="00D15DCF">
      <w:pPr>
        <w:rPr>
          <w:u w:val="single"/>
        </w:rPr>
      </w:pPr>
      <w:r>
        <w:rPr>
          <w:u w:val="single"/>
        </w:rPr>
        <w:t>Úprava od roku 1989 do současnosti</w:t>
      </w:r>
    </w:p>
    <w:p w14:paraId="1AF674C2" w14:textId="2AC2A78D" w:rsidR="00ED1766" w:rsidRDefault="009233F3" w:rsidP="00D15DCF">
      <w:r>
        <w:t>Po revoluci v roce 198</w:t>
      </w:r>
      <w:r w:rsidR="002B1117">
        <w:t xml:space="preserve">9 nastala změna zřízení státu a s ní i značné části právního řádu. ČSFR se brzy po svém vzniku stala smluvní stranou </w:t>
      </w:r>
      <w:proofErr w:type="spellStart"/>
      <w:r w:rsidR="002B1117">
        <w:t>EÚL</w:t>
      </w:r>
      <w:r w:rsidR="00604FAC">
        <w:t>P</w:t>
      </w:r>
      <w:proofErr w:type="spellEnd"/>
      <w:r w:rsidR="00FD64BB">
        <w:t>,</w:t>
      </w:r>
      <w:r w:rsidR="00604FAC">
        <w:t xml:space="preserve"> garantující mimo jiné právo na svobodu projevu</w:t>
      </w:r>
      <w:r w:rsidR="002B1117">
        <w:t xml:space="preserve">, která byla </w:t>
      </w:r>
      <w:r w:rsidR="00604FAC">
        <w:t>jako součást právního řádu vyhlášena sdělením č. 209/1992 Sb. Po vzniku samostatné ČR v roce 1993 se stala s</w:t>
      </w:r>
      <w:r w:rsidR="002B1117">
        <w:t xml:space="preserve">oučástí ústavního pořádku </w:t>
      </w:r>
      <w:r w:rsidR="00604FAC">
        <w:t xml:space="preserve">i </w:t>
      </w:r>
      <w:proofErr w:type="spellStart"/>
      <w:r w:rsidR="002B1117">
        <w:t>LZPS</w:t>
      </w:r>
      <w:proofErr w:type="spellEnd"/>
      <w:r w:rsidR="002B1117">
        <w:t xml:space="preserve">. </w:t>
      </w:r>
      <w:r w:rsidR="00604FAC">
        <w:t xml:space="preserve">O vztahu </w:t>
      </w:r>
      <w:proofErr w:type="spellStart"/>
      <w:r w:rsidR="00604FAC">
        <w:t>EÚLP</w:t>
      </w:r>
      <w:proofErr w:type="spellEnd"/>
      <w:r w:rsidR="00604FAC">
        <w:t xml:space="preserve"> k </w:t>
      </w:r>
      <w:proofErr w:type="spellStart"/>
      <w:r w:rsidR="00604FAC">
        <w:t>LZPS</w:t>
      </w:r>
      <w:proofErr w:type="spellEnd"/>
      <w:r w:rsidR="00604FAC">
        <w:t xml:space="preserve"> a činnosti </w:t>
      </w:r>
      <w:proofErr w:type="spellStart"/>
      <w:r w:rsidR="00604FAC">
        <w:t>ESLP</w:t>
      </w:r>
      <w:proofErr w:type="spellEnd"/>
      <w:r w:rsidR="00604FAC">
        <w:t xml:space="preserve"> bude pojednáno v</w:t>
      </w:r>
      <w:r w:rsidR="00FD64BB">
        <w:t xml:space="preserve"> jiné části </w:t>
      </w:r>
      <w:r w:rsidR="00604FAC">
        <w:t>prác</w:t>
      </w:r>
      <w:r w:rsidR="00FD64BB">
        <w:t>e</w:t>
      </w:r>
      <w:r w:rsidR="00604FAC">
        <w:t xml:space="preserve">. </w:t>
      </w:r>
    </w:p>
    <w:p w14:paraId="6CC08370" w14:textId="554A778C" w:rsidR="007E1E2F" w:rsidRDefault="00604FAC" w:rsidP="00604FAC">
      <w:r>
        <w:lastRenderedPageBreak/>
        <w:t>Změnami prošlo i právo trestní. Novela trestního zákon</w:t>
      </w:r>
      <w:r w:rsidR="00922566">
        <w:t>a</w:t>
      </w:r>
      <w:r>
        <w:t xml:space="preserve"> č. 175/1990 Sb. byly opraveny ideologicky nevyhovující formulace norem a skupinou chráněnou před hanobením či užitím násilí nadále nebyli „</w:t>
      </w:r>
      <w:r w:rsidRPr="00B1348E">
        <w:t>stoupenci socialistického společenského a státního zřízení</w:t>
      </w:r>
      <w:r>
        <w:t xml:space="preserve">“ ale osoby určitého „politického přesvědčení“. </w:t>
      </w:r>
    </w:p>
    <w:p w14:paraId="042F5659" w14:textId="5D426BF0" w:rsidR="00410642" w:rsidRDefault="00604FAC" w:rsidP="00604FAC">
      <w:r>
        <w:t>Novelou č. 557/1991 Sb. pak došlo k</w:t>
      </w:r>
      <w:r w:rsidR="007E1E2F">
        <w:t> dostání k</w:t>
      </w:r>
      <w:r>
        <w:t xml:space="preserve"> </w:t>
      </w:r>
      <w:r w:rsidR="007E1E2F">
        <w:t xml:space="preserve">dříve jaksi neúplně naplněnému závazku státu z MÚ </w:t>
      </w:r>
      <w:r w:rsidR="007E1E2F" w:rsidRPr="00ED1766">
        <w:t>o odstranění</w:t>
      </w:r>
      <w:r w:rsidR="007E1E2F">
        <w:t xml:space="preserve"> </w:t>
      </w:r>
      <w:r w:rsidR="007E1E2F" w:rsidRPr="00ED1766">
        <w:t>všech</w:t>
      </w:r>
      <w:r w:rsidR="007E1E2F">
        <w:t xml:space="preserve"> </w:t>
      </w:r>
      <w:r w:rsidR="007E1E2F" w:rsidRPr="00ED1766">
        <w:t>forem</w:t>
      </w:r>
      <w:r w:rsidR="007E1E2F">
        <w:t xml:space="preserve"> </w:t>
      </w:r>
      <w:r w:rsidR="007E1E2F" w:rsidRPr="00ED1766">
        <w:t>rasové</w:t>
      </w:r>
      <w:r w:rsidR="007E1E2F">
        <w:t xml:space="preserve"> </w:t>
      </w:r>
      <w:r w:rsidR="007E1E2F" w:rsidRPr="00ED1766">
        <w:t>diskriminace</w:t>
      </w:r>
      <w:r w:rsidR="007E1E2F">
        <w:t xml:space="preserve">, když došlo k zakotvení staronového </w:t>
      </w:r>
      <w:proofErr w:type="spellStart"/>
      <w:r w:rsidR="007E1E2F">
        <w:t>TČ</w:t>
      </w:r>
      <w:proofErr w:type="spellEnd"/>
      <w:r w:rsidR="007E1E2F">
        <w:t xml:space="preserve"> podněcování k nenávisti. Konkrétně tedy nově § </w:t>
      </w:r>
      <w:proofErr w:type="spellStart"/>
      <w:r w:rsidR="007E1E2F">
        <w:t>198a</w:t>
      </w:r>
      <w:proofErr w:type="spellEnd"/>
      <w:r w:rsidR="007E1E2F">
        <w:t xml:space="preserve"> trestního </w:t>
      </w:r>
      <w:r w:rsidR="007E1E2F" w:rsidRPr="008B48C6">
        <w:t>zákona</w:t>
      </w:r>
      <w:r w:rsidR="007E1E2F">
        <w:t xml:space="preserve"> postihoval trestní sankcí každého, „</w:t>
      </w:r>
      <w:r w:rsidR="007E1E2F" w:rsidRPr="007E1E2F">
        <w:t>Kdo veřejně podněcuje k nenávisti k některému národu nebo rase nebo k omezování práv a svobod jejich příslušníků</w:t>
      </w:r>
      <w:r w:rsidR="007E1E2F">
        <w:t>“ a stejně každého „</w:t>
      </w:r>
      <w:r w:rsidR="007E1E2F" w:rsidRPr="007E1E2F">
        <w:t xml:space="preserve">kdo se </w:t>
      </w:r>
      <w:proofErr w:type="gramStart"/>
      <w:r w:rsidR="007E1E2F" w:rsidRPr="007E1E2F">
        <w:t>spolčí</w:t>
      </w:r>
      <w:proofErr w:type="gramEnd"/>
      <w:r w:rsidR="007E1E2F" w:rsidRPr="007E1E2F">
        <w:t xml:space="preserve"> nebo srotí k</w:t>
      </w:r>
      <w:r w:rsidR="007E1E2F">
        <w:t> </w:t>
      </w:r>
      <w:r w:rsidR="007E1E2F" w:rsidRPr="007E1E2F">
        <w:t>spáchání</w:t>
      </w:r>
      <w:r w:rsidR="007E1E2F">
        <w:t xml:space="preserve">“ tohoto činu. </w:t>
      </w:r>
      <w:r w:rsidR="001654F3">
        <w:t xml:space="preserve">Je na místě zdůraznit, že </w:t>
      </w:r>
      <w:proofErr w:type="spellStart"/>
      <w:r w:rsidR="001654F3">
        <w:t>TČ</w:t>
      </w:r>
      <w:proofErr w:type="spellEnd"/>
      <w:r w:rsidR="001654F3">
        <w:t xml:space="preserve"> chránil jen národy a rasy, nikoli náboženské, politické či jiné skupiny lidí a stejně tak i že nebylo postihováno pouze podněcování k nenávisti, ale i k omezování práv příslušníků rasy či národa (</w:t>
      </w:r>
      <w:r w:rsidR="00CC3990">
        <w:rPr>
          <w:highlight w:val="yellow"/>
        </w:rPr>
        <w:t>nejen</w:t>
      </w:r>
      <w:r w:rsidR="001654F3" w:rsidRPr="001654F3">
        <w:rPr>
          <w:highlight w:val="yellow"/>
        </w:rPr>
        <w:t xml:space="preserve"> základní</w:t>
      </w:r>
      <w:r w:rsidR="00CC3990">
        <w:rPr>
          <w:highlight w:val="yellow"/>
        </w:rPr>
        <w:t>ho</w:t>
      </w:r>
      <w:r w:rsidR="001654F3" w:rsidRPr="001654F3">
        <w:rPr>
          <w:highlight w:val="yellow"/>
        </w:rPr>
        <w:t xml:space="preserve"> </w:t>
      </w:r>
      <w:r w:rsidR="00CC3990">
        <w:rPr>
          <w:highlight w:val="yellow"/>
        </w:rPr>
        <w:t>ale jakéhokoli</w:t>
      </w:r>
      <w:r w:rsidR="001654F3" w:rsidRPr="001654F3">
        <w:t>).</w:t>
      </w:r>
      <w:r w:rsidR="001654F3">
        <w:t xml:space="preserve"> </w:t>
      </w:r>
      <w:r w:rsidR="007E1E2F">
        <w:t xml:space="preserve">Stejnou novelou došlo ke změně formulace skutkové podstaty </w:t>
      </w:r>
      <w:proofErr w:type="spellStart"/>
      <w:r w:rsidR="007E1E2F">
        <w:t>TČ</w:t>
      </w:r>
      <w:proofErr w:type="spellEnd"/>
      <w:r w:rsidR="007E1E2F">
        <w:t xml:space="preserve"> Hanobení </w:t>
      </w:r>
      <w:r w:rsidR="007E1E2F" w:rsidRPr="007E1E2F">
        <w:t xml:space="preserve">národa, rasy a přesvědčení podle § 198 zákona, když </w:t>
      </w:r>
      <w:r w:rsidR="007E1E2F">
        <w:t xml:space="preserve">byl vypuštěn požadavek na </w:t>
      </w:r>
      <w:r w:rsidR="00410642">
        <w:t>to,</w:t>
      </w:r>
      <w:r w:rsidR="007E1E2F">
        <w:t xml:space="preserve"> aby se jednalo o hanobení „pohoršlivým způsobem“</w:t>
      </w:r>
      <w:r w:rsidR="00410642">
        <w:t xml:space="preserve">. Je otázka, o jak zásadní novelizaci se z materiálního hlediska věci jednalo, protože si jen stěží lze představit veřejné hanobení národa, jeho jazyka, rasy nebo skupiny obyvatel </w:t>
      </w:r>
      <w:r w:rsidR="00410642" w:rsidRPr="00410642">
        <w:t>pro jejich politické přesvědčení, vyznání nebo proto, že jsou bez vyznání</w:t>
      </w:r>
      <w:r w:rsidR="00410642">
        <w:t xml:space="preserve">, které by zároveň nebylo pohoršlivé. Dá se </w:t>
      </w:r>
      <w:r w:rsidR="000F3538">
        <w:t>ovšem</w:t>
      </w:r>
      <w:r w:rsidR="00410642">
        <w:t xml:space="preserve"> souhlasit s tím, že se jedná o určité zpřísnění trestněprávní represe. </w:t>
      </w:r>
    </w:p>
    <w:p w14:paraId="14E1B80A" w14:textId="3F8A8164" w:rsidR="00410642" w:rsidRDefault="00410642" w:rsidP="00604FAC">
      <w:r>
        <w:t xml:space="preserve">V posledním odstavci jmenovanou novelou byla aktualizována i úprava </w:t>
      </w:r>
      <w:proofErr w:type="spellStart"/>
      <w:r>
        <w:t>TČ</w:t>
      </w:r>
      <w:proofErr w:type="spellEnd"/>
      <w:r>
        <w:t xml:space="preserve"> Podpory a propagace hnutí </w:t>
      </w:r>
      <w:r w:rsidRPr="00410642">
        <w:t>směřujících k potlačení práv a svobod občanů</w:t>
      </w:r>
      <w:r>
        <w:t xml:space="preserve"> zakotveného § 260 zákona (a tím samozřejmě i souvisejícího § 261, asi hodit do pozn.). Místo v demonstrativním výčtu takových hnutí obsaženém v tomto ustanovení si vysloužil vedle fašismu i komunismus. </w:t>
      </w:r>
      <w:r w:rsidR="00D32A01">
        <w:t xml:space="preserve">Tato úprava ale neměla </w:t>
      </w:r>
      <w:r w:rsidR="000B407E">
        <w:t>platit dlouho</w:t>
      </w:r>
      <w:r w:rsidR="00D32A01">
        <w:t xml:space="preserve">, když jí </w:t>
      </w:r>
      <w:r w:rsidR="000B407E">
        <w:t xml:space="preserve">svým </w:t>
      </w:r>
      <w:r w:rsidR="00D32A01">
        <w:t xml:space="preserve">rozhodnutím </w:t>
      </w:r>
      <w:r w:rsidR="004A1FF2">
        <w:t xml:space="preserve">o necelý rok později </w:t>
      </w:r>
      <w:r w:rsidR="000B407E">
        <w:t>zrušil Ústavní soud</w:t>
      </w:r>
      <w:r w:rsidR="004A1FF2">
        <w:t xml:space="preserve">. Ten konstatoval, že </w:t>
      </w:r>
      <w:r w:rsidR="00782227" w:rsidRPr="00782227">
        <w:rPr>
          <w:highlight w:val="yellow"/>
        </w:rPr>
        <w:t>_____</w:t>
      </w:r>
      <w:r w:rsidR="00782227">
        <w:rPr>
          <w:highlight w:val="yellow"/>
        </w:rPr>
        <w:t xml:space="preserve"> (</w:t>
      </w:r>
      <w:proofErr w:type="spellStart"/>
      <w:r w:rsidR="00782227">
        <w:rPr>
          <w:highlight w:val="yellow"/>
        </w:rPr>
        <w:t>Pl</w:t>
      </w:r>
      <w:proofErr w:type="spellEnd"/>
      <w:r w:rsidR="00782227">
        <w:rPr>
          <w:highlight w:val="yellow"/>
        </w:rPr>
        <w:t>. ÚS 5/1992</w:t>
      </w:r>
      <w:r w:rsidR="00E05955">
        <w:rPr>
          <w:highlight w:val="yellow"/>
        </w:rPr>
        <w:t>, 93/1992/1 Sb.</w:t>
      </w:r>
      <w:r w:rsidR="00782227">
        <w:rPr>
          <w:highlight w:val="yellow"/>
        </w:rPr>
        <w:t>, Bartoň)</w:t>
      </w:r>
      <w:r w:rsidR="00782227" w:rsidRPr="00782227">
        <w:rPr>
          <w:highlight w:val="yellow"/>
        </w:rPr>
        <w:t>.</w:t>
      </w:r>
      <w:r w:rsidR="00782227">
        <w:t xml:space="preserve"> </w:t>
      </w:r>
    </w:p>
    <w:p w14:paraId="550DD90E" w14:textId="77777777" w:rsidR="00D32A01" w:rsidRPr="007E1E2F" w:rsidRDefault="00D32A01" w:rsidP="00410642"/>
    <w:p w14:paraId="60C123B4" w14:textId="65E884F8" w:rsidR="002361BE" w:rsidRDefault="007E1E2F" w:rsidP="00D15DCF">
      <w:r>
        <w:t xml:space="preserve"> </w:t>
      </w:r>
    </w:p>
    <w:p w14:paraId="5318110E" w14:textId="0493E504" w:rsidR="002C0934" w:rsidRDefault="002C0934" w:rsidP="00662117">
      <w:pPr>
        <w:pStyle w:val="Odstavecseseznamem"/>
        <w:numPr>
          <w:ilvl w:val="0"/>
          <w:numId w:val="10"/>
        </w:numPr>
        <w:rPr>
          <w:i/>
          <w:iCs/>
        </w:rPr>
      </w:pPr>
      <w:r w:rsidRPr="002C0934">
        <w:rPr>
          <w:i/>
          <w:iCs/>
        </w:rPr>
        <w:t>200/1990 Sb</w:t>
      </w:r>
      <w:r w:rsidR="00855F84">
        <w:rPr>
          <w:i/>
          <w:iCs/>
        </w:rPr>
        <w:t>.</w:t>
      </w:r>
    </w:p>
    <w:p w14:paraId="022352E7" w14:textId="56F9A7A5" w:rsidR="002C0934" w:rsidRDefault="002C0934" w:rsidP="002C0934">
      <w:pPr>
        <w:pStyle w:val="Odstavecseseznamem"/>
        <w:numPr>
          <w:ilvl w:val="1"/>
          <w:numId w:val="10"/>
        </w:numPr>
        <w:rPr>
          <w:i/>
          <w:iCs/>
        </w:rPr>
      </w:pPr>
      <w:r>
        <w:rPr>
          <w:i/>
          <w:iCs/>
        </w:rPr>
        <w:t>Z. o přestupcích - § 49</w:t>
      </w:r>
    </w:p>
    <w:p w14:paraId="442F9078" w14:textId="077B7971" w:rsidR="00662117" w:rsidRPr="00662117" w:rsidRDefault="00662117" w:rsidP="00662117">
      <w:pPr>
        <w:pStyle w:val="Odstavecseseznamem"/>
        <w:numPr>
          <w:ilvl w:val="0"/>
          <w:numId w:val="10"/>
        </w:numPr>
      </w:pPr>
      <w:r w:rsidRPr="00662117">
        <w:rPr>
          <w:i/>
          <w:iCs/>
        </w:rPr>
        <w:t>405/2000 Sb. </w:t>
      </w:r>
    </w:p>
    <w:p w14:paraId="001EB01D" w14:textId="55A44ED0" w:rsidR="00662117" w:rsidRDefault="00662117" w:rsidP="00431BEA">
      <w:pPr>
        <w:pStyle w:val="Odstavecseseznamem"/>
        <w:numPr>
          <w:ilvl w:val="1"/>
          <w:numId w:val="10"/>
        </w:numPr>
      </w:pPr>
      <w:r w:rsidRPr="00662117">
        <w:rPr>
          <w:i/>
          <w:iCs/>
        </w:rPr>
        <w:t>Novela § 260</w:t>
      </w:r>
    </w:p>
    <w:p w14:paraId="4F719B4D" w14:textId="77777777" w:rsidR="00662117" w:rsidRDefault="00662117" w:rsidP="00662117">
      <w:pPr>
        <w:pStyle w:val="Odstavecseseznamem"/>
        <w:numPr>
          <w:ilvl w:val="0"/>
          <w:numId w:val="10"/>
        </w:numPr>
        <w:rPr>
          <w:i/>
          <w:iCs/>
        </w:rPr>
      </w:pPr>
      <w:r w:rsidRPr="00662117">
        <w:rPr>
          <w:i/>
          <w:iCs/>
        </w:rPr>
        <w:t>134/2002 Sb.</w:t>
      </w:r>
    </w:p>
    <w:p w14:paraId="09AF9E04" w14:textId="77E2B61E" w:rsidR="00662117" w:rsidRPr="00662117" w:rsidRDefault="00662117" w:rsidP="00662117">
      <w:pPr>
        <w:pStyle w:val="Odstavecseseznamem"/>
        <w:numPr>
          <w:ilvl w:val="1"/>
          <w:numId w:val="10"/>
        </w:numPr>
        <w:rPr>
          <w:i/>
          <w:iCs/>
        </w:rPr>
      </w:pPr>
      <w:r w:rsidRPr="00662117">
        <w:rPr>
          <w:i/>
          <w:iCs/>
        </w:rPr>
        <w:t xml:space="preserve">Novela § 198 – hanobení </w:t>
      </w:r>
    </w:p>
    <w:p w14:paraId="314DAAC3" w14:textId="4FE24B94" w:rsidR="00662117" w:rsidRDefault="00662117" w:rsidP="00662117">
      <w:pPr>
        <w:rPr>
          <w:i/>
          <w:iCs/>
        </w:rPr>
      </w:pPr>
      <w:r>
        <w:rPr>
          <w:i/>
          <w:iCs/>
        </w:rPr>
        <w:lastRenderedPageBreak/>
        <w:t>(</w:t>
      </w:r>
      <w:r w:rsidR="00F62E26">
        <w:rPr>
          <w:i/>
          <w:iCs/>
        </w:rPr>
        <w:t>pozdější</w:t>
      </w:r>
      <w:r>
        <w:rPr>
          <w:i/>
          <w:iCs/>
        </w:rPr>
        <w:t xml:space="preserve"> novely </w:t>
      </w:r>
      <w:r w:rsidR="00F62E26">
        <w:rPr>
          <w:i/>
          <w:iCs/>
        </w:rPr>
        <w:t xml:space="preserve">už </w:t>
      </w:r>
      <w:r>
        <w:rPr>
          <w:i/>
          <w:iCs/>
        </w:rPr>
        <w:t>asi v rámci harmonizace s právem EU</w:t>
      </w:r>
      <w:r w:rsidR="00DE4FC5">
        <w:rPr>
          <w:i/>
          <w:iCs/>
        </w:rPr>
        <w:t xml:space="preserve"> – zjistit kontext</w:t>
      </w:r>
      <w:r>
        <w:rPr>
          <w:i/>
          <w:iCs/>
        </w:rPr>
        <w:t>)</w:t>
      </w:r>
    </w:p>
    <w:p w14:paraId="3BC2E999" w14:textId="172F76AF" w:rsidR="00AE267F" w:rsidRPr="00B128CB" w:rsidRDefault="00410642" w:rsidP="00D15DCF">
      <w:pPr>
        <w:rPr>
          <w:u w:val="single"/>
        </w:rPr>
      </w:pPr>
      <w:r>
        <w:rPr>
          <w:u w:val="single"/>
        </w:rPr>
        <w:t>T</w:t>
      </w:r>
      <w:r w:rsidR="00AB0123" w:rsidRPr="008612D9">
        <w:rPr>
          <w:u w:val="single"/>
        </w:rPr>
        <w:t xml:space="preserve">y kecy o </w:t>
      </w:r>
      <w:proofErr w:type="gramStart"/>
      <w:r w:rsidR="00AB0123" w:rsidRPr="008612D9">
        <w:rPr>
          <w:u w:val="single"/>
        </w:rPr>
        <w:t>tom</w:t>
      </w:r>
      <w:proofErr w:type="gramEnd"/>
      <w:r w:rsidR="00AB0123" w:rsidRPr="008612D9">
        <w:rPr>
          <w:u w:val="single"/>
        </w:rPr>
        <w:t xml:space="preserve"> co je objektem </w:t>
      </w:r>
      <w:proofErr w:type="spellStart"/>
      <w:r w:rsidR="00AB0123" w:rsidRPr="008612D9">
        <w:rPr>
          <w:u w:val="single"/>
        </w:rPr>
        <w:t>TČ</w:t>
      </w:r>
      <w:proofErr w:type="spellEnd"/>
      <w:r w:rsidR="00AB0123" w:rsidRPr="008612D9">
        <w:rPr>
          <w:u w:val="single"/>
        </w:rPr>
        <w:t xml:space="preserve"> a materiálními prameny té úpravy patří do části 3. </w:t>
      </w:r>
    </w:p>
    <w:p w14:paraId="0A1588A1" w14:textId="77777777" w:rsidR="00410642" w:rsidRDefault="00410642" w:rsidP="006227F5">
      <w:pPr>
        <w:spacing w:after="120"/>
        <w:rPr>
          <w:b/>
          <w:bCs/>
        </w:rPr>
      </w:pPr>
    </w:p>
    <w:p w14:paraId="35C734D4" w14:textId="77777777" w:rsidR="00410642" w:rsidRDefault="00410642" w:rsidP="006227F5">
      <w:pPr>
        <w:spacing w:after="120"/>
        <w:rPr>
          <w:b/>
          <w:bCs/>
        </w:rPr>
      </w:pPr>
    </w:p>
    <w:p w14:paraId="4AB3942F" w14:textId="77273272" w:rsidR="006227F5" w:rsidRPr="008612D9" w:rsidRDefault="006227F5" w:rsidP="006227F5">
      <w:pPr>
        <w:spacing w:after="120"/>
        <w:rPr>
          <w:b/>
          <w:bCs/>
        </w:rPr>
      </w:pPr>
      <w:r w:rsidRPr="008612D9">
        <w:rPr>
          <w:b/>
          <w:bCs/>
        </w:rPr>
        <w:t xml:space="preserve">ÚS ČR </w:t>
      </w:r>
    </w:p>
    <w:p w14:paraId="6648BB58" w14:textId="77777777" w:rsidR="006227F5" w:rsidRPr="008612D9" w:rsidRDefault="006227F5" w:rsidP="006227F5">
      <w:pPr>
        <w:pStyle w:val="Odstavecseseznamem"/>
        <w:numPr>
          <w:ilvl w:val="0"/>
          <w:numId w:val="1"/>
        </w:numPr>
        <w:spacing w:after="120"/>
        <w:rPr>
          <w:b/>
          <w:bCs/>
        </w:rPr>
      </w:pPr>
      <w:r w:rsidRPr="008612D9">
        <w:t xml:space="preserve">Věci zrušení § 260 a 261 </w:t>
      </w:r>
      <w:proofErr w:type="spellStart"/>
      <w:r w:rsidRPr="008612D9">
        <w:t>t.z</w:t>
      </w:r>
      <w:proofErr w:type="spellEnd"/>
      <w:r w:rsidRPr="008612D9">
        <w:t>. v roce 1992 Federálním ÚS</w:t>
      </w:r>
    </w:p>
    <w:p w14:paraId="0F480ADE" w14:textId="77777777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  <w:rPr>
          <w:b/>
          <w:bCs/>
        </w:rPr>
      </w:pPr>
      <w:r w:rsidRPr="008612D9">
        <w:t>§ 260 – podpora nebo propagace … hnutí (jako např. fašismus/komunismus)</w:t>
      </w:r>
    </w:p>
    <w:p w14:paraId="59D5AFB4" w14:textId="77777777" w:rsidR="006227F5" w:rsidRPr="008612D9" w:rsidRDefault="006227F5" w:rsidP="006227F5">
      <w:pPr>
        <w:pStyle w:val="Odstavecseseznamem"/>
        <w:numPr>
          <w:ilvl w:val="2"/>
          <w:numId w:val="1"/>
        </w:numPr>
        <w:spacing w:after="120"/>
        <w:rPr>
          <w:b/>
          <w:bCs/>
        </w:rPr>
      </w:pPr>
      <w:r w:rsidRPr="008612D9">
        <w:t xml:space="preserve">Část „fašismu nebo komunismu“ </w:t>
      </w:r>
      <w:proofErr w:type="gramStart"/>
      <w:r w:rsidRPr="008612D9">
        <w:t>protiústavní - Odůvodněno</w:t>
      </w:r>
      <w:proofErr w:type="gramEnd"/>
      <w:r w:rsidRPr="008612D9">
        <w:t xml:space="preserve"> </w:t>
      </w:r>
      <w:proofErr w:type="spellStart"/>
      <w:r w:rsidRPr="008612D9">
        <w:t>NCSL</w:t>
      </w:r>
      <w:proofErr w:type="spellEnd"/>
      <w:r w:rsidRPr="008612D9">
        <w:t xml:space="preserve"> – nejasná definice komunismu – kdyby šlo o komunismus který usiluje o státní převrat a zrušení demokratické soutěže tak ok, ale takhle nejasné</w:t>
      </w:r>
    </w:p>
    <w:p w14:paraId="3E6B5083" w14:textId="77777777" w:rsidR="006227F5" w:rsidRPr="008612D9" w:rsidRDefault="006227F5" w:rsidP="006227F5">
      <w:pPr>
        <w:pStyle w:val="Odstavecseseznamem"/>
        <w:numPr>
          <w:ilvl w:val="0"/>
          <w:numId w:val="1"/>
        </w:numPr>
        <w:spacing w:after="120"/>
        <w:rPr>
          <w:b/>
          <w:bCs/>
        </w:rPr>
      </w:pPr>
      <w:r w:rsidRPr="008612D9">
        <w:t xml:space="preserve">K posuzování trestných činů omezujících </w:t>
      </w:r>
      <w:proofErr w:type="spellStart"/>
      <w:proofErr w:type="gramStart"/>
      <w:r w:rsidRPr="008612D9">
        <w:t>FoS</w:t>
      </w:r>
      <w:proofErr w:type="spellEnd"/>
      <w:r w:rsidRPr="008612D9">
        <w:t xml:space="preserve"> - </w:t>
      </w:r>
      <w:proofErr w:type="spellStart"/>
      <w:r w:rsidRPr="008612D9">
        <w:t>sp</w:t>
      </w:r>
      <w:proofErr w:type="gramEnd"/>
      <w:r w:rsidRPr="008612D9">
        <w:t>.zn</w:t>
      </w:r>
      <w:proofErr w:type="spellEnd"/>
      <w:r w:rsidRPr="008612D9">
        <w:t xml:space="preserve">. IV. ÚS 2011/10  </w:t>
      </w:r>
    </w:p>
    <w:p w14:paraId="35FC78B3" w14:textId="1B5A7A29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  <w:rPr>
          <w:b/>
          <w:bCs/>
        </w:rPr>
      </w:pPr>
      <w:r w:rsidRPr="008612D9">
        <w:t xml:space="preserve">Omezení </w:t>
      </w:r>
      <w:proofErr w:type="spellStart"/>
      <w:r w:rsidRPr="008612D9">
        <w:t>FoS</w:t>
      </w:r>
      <w:proofErr w:type="spellEnd"/>
      <w:r w:rsidRPr="008612D9">
        <w:t xml:space="preserve"> je v demokratické společnosti </w:t>
      </w:r>
      <w:proofErr w:type="gramStart"/>
      <w:r w:rsidRPr="008612D9">
        <w:t>nut</w:t>
      </w:r>
      <w:r w:rsidR="00491C30">
        <w:t>n</w:t>
      </w:r>
      <w:r w:rsidRPr="008612D9">
        <w:t>é</w:t>
      </w:r>
      <w:proofErr w:type="gramEnd"/>
      <w:r w:rsidRPr="008612D9">
        <w:t xml:space="preserve"> pokud půjde o výzvy k násilí či popírání (…) zločinů proti lidskosti nebo podporu hnutí které směřuje k potlačení </w:t>
      </w:r>
      <w:proofErr w:type="spellStart"/>
      <w:r w:rsidRPr="008612D9">
        <w:t>ZLP</w:t>
      </w:r>
      <w:proofErr w:type="spellEnd"/>
      <w:r w:rsidRPr="008612D9">
        <w:t>, zvláště ve vztahu k menšinám. Přitom je nutné posuzovat kontext a konkrétnost nebezpečí (nesmí být jen hypotetické)</w:t>
      </w:r>
    </w:p>
    <w:p w14:paraId="31AF2CF7" w14:textId="77777777" w:rsidR="006227F5" w:rsidRPr="008612D9" w:rsidRDefault="006227F5" w:rsidP="006227F5">
      <w:pPr>
        <w:spacing w:after="120"/>
        <w:rPr>
          <w:b/>
          <w:bCs/>
        </w:rPr>
      </w:pPr>
      <w:r w:rsidRPr="008612D9">
        <w:rPr>
          <w:b/>
          <w:bCs/>
        </w:rPr>
        <w:t>NS ČR</w:t>
      </w:r>
    </w:p>
    <w:p w14:paraId="4B491341" w14:textId="7FB4E39B" w:rsidR="006227F5" w:rsidRPr="008612D9" w:rsidRDefault="006227F5" w:rsidP="00846F8B">
      <w:pPr>
        <w:pStyle w:val="Odstavecseseznamem"/>
        <w:numPr>
          <w:ilvl w:val="0"/>
          <w:numId w:val="1"/>
        </w:numPr>
        <w:spacing w:after="120"/>
      </w:pPr>
      <w:r w:rsidRPr="008612D9">
        <w:t xml:space="preserve">Zítek </w:t>
      </w:r>
    </w:p>
    <w:p w14:paraId="4D747B3B" w14:textId="77777777" w:rsidR="006227F5" w:rsidRPr="008612D9" w:rsidRDefault="006227F5" w:rsidP="006227F5">
      <w:pPr>
        <w:pStyle w:val="Odstavecseseznamem"/>
        <w:numPr>
          <w:ilvl w:val="0"/>
          <w:numId w:val="1"/>
        </w:numPr>
        <w:spacing w:after="120"/>
      </w:pPr>
      <w:r w:rsidRPr="008612D9">
        <w:t xml:space="preserve">Anonymita internetu dává řadě lidí kuráž k vyjádřením, kterých by se </w:t>
      </w:r>
      <w:proofErr w:type="gramStart"/>
      <w:r w:rsidRPr="008612D9">
        <w:t>tváří</w:t>
      </w:r>
      <w:proofErr w:type="gramEnd"/>
      <w:r w:rsidRPr="008612D9">
        <w:t xml:space="preserve"> v tvář reálné osobě neodvážili (usnesení NS </w:t>
      </w:r>
      <w:hyperlink r:id="rId7" w:history="1">
        <w:r w:rsidRPr="008612D9">
          <w:rPr>
            <w:rStyle w:val="Hypertextovodkaz"/>
          </w:rPr>
          <w:t xml:space="preserve">7 </w:t>
        </w:r>
        <w:proofErr w:type="spellStart"/>
        <w:r w:rsidRPr="008612D9">
          <w:rPr>
            <w:rStyle w:val="Hypertextovodkaz"/>
          </w:rPr>
          <w:t>Tdo</w:t>
        </w:r>
        <w:proofErr w:type="spellEnd"/>
        <w:r w:rsidRPr="008612D9">
          <w:rPr>
            <w:rStyle w:val="Hypertextovodkaz"/>
          </w:rPr>
          <w:t xml:space="preserve"> 1002/2021</w:t>
        </w:r>
      </w:hyperlink>
      <w:r w:rsidRPr="008612D9">
        <w:t>)</w:t>
      </w:r>
    </w:p>
    <w:p w14:paraId="08A85F61" w14:textId="77777777" w:rsidR="006227F5" w:rsidRPr="008612D9" w:rsidRDefault="006227F5" w:rsidP="006227F5">
      <w:pPr>
        <w:pStyle w:val="Odstavecseseznamem"/>
        <w:numPr>
          <w:ilvl w:val="0"/>
          <w:numId w:val="1"/>
        </w:numPr>
        <w:spacing w:after="120"/>
      </w:pPr>
      <w:r w:rsidRPr="008612D9">
        <w:t>Není důvod nahlížet na online projevy jinak než na projevy ve vnějším světě (usnesení NS </w:t>
      </w:r>
      <w:hyperlink r:id="rId8" w:history="1">
        <w:r w:rsidRPr="008612D9">
          <w:rPr>
            <w:rStyle w:val="Hypertextovodkaz"/>
          </w:rPr>
          <w:t xml:space="preserve">8 </w:t>
        </w:r>
        <w:proofErr w:type="spellStart"/>
        <w:r w:rsidRPr="008612D9">
          <w:rPr>
            <w:rStyle w:val="Hypertextovodkaz"/>
          </w:rPr>
          <w:t>Tdo</w:t>
        </w:r>
        <w:proofErr w:type="spellEnd"/>
        <w:r w:rsidRPr="008612D9">
          <w:rPr>
            <w:rStyle w:val="Hypertextovodkaz"/>
          </w:rPr>
          <w:t xml:space="preserve"> 1171/2020</w:t>
        </w:r>
      </w:hyperlink>
      <w:r w:rsidRPr="008612D9">
        <w:t>)</w:t>
      </w:r>
    </w:p>
    <w:p w14:paraId="3E5FB0A7" w14:textId="77777777" w:rsidR="006227F5" w:rsidRPr="008612D9" w:rsidRDefault="006227F5" w:rsidP="006227F5">
      <w:pPr>
        <w:spacing w:after="120"/>
        <w:rPr>
          <w:b/>
          <w:bCs/>
        </w:rPr>
      </w:pPr>
      <w:proofErr w:type="spellStart"/>
      <w:r w:rsidRPr="008612D9">
        <w:rPr>
          <w:b/>
          <w:bCs/>
        </w:rPr>
        <w:t>NSS</w:t>
      </w:r>
      <w:proofErr w:type="spellEnd"/>
      <w:r w:rsidRPr="008612D9">
        <w:rPr>
          <w:b/>
          <w:bCs/>
        </w:rPr>
        <w:t xml:space="preserve"> ČR</w:t>
      </w:r>
    </w:p>
    <w:p w14:paraId="7808DB25" w14:textId="77777777" w:rsidR="006227F5" w:rsidRPr="008612D9" w:rsidRDefault="006227F5" w:rsidP="006227F5">
      <w:pPr>
        <w:pStyle w:val="Odstavecseseznamem"/>
        <w:numPr>
          <w:ilvl w:val="0"/>
          <w:numId w:val="1"/>
        </w:numPr>
        <w:spacing w:after="120"/>
      </w:pPr>
      <w:r w:rsidRPr="008612D9">
        <w:t>Hate speech z pera soudce</w:t>
      </w:r>
    </w:p>
    <w:p w14:paraId="06CC0A8A" w14:textId="77777777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</w:pPr>
      <w:r w:rsidRPr="008612D9">
        <w:t>Soudce psal na internetech články proti migrantům, neuváděl přitom ale že je soudcem a dle něj to bylo satirické</w:t>
      </w:r>
    </w:p>
    <w:p w14:paraId="5CBCF96B" w14:textId="77777777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</w:pPr>
      <w:proofErr w:type="spellStart"/>
      <w:r w:rsidRPr="008612D9">
        <w:t>NSS</w:t>
      </w:r>
      <w:proofErr w:type="spellEnd"/>
      <w:r w:rsidRPr="008612D9">
        <w:t xml:space="preserve"> mu vytkl že je soudce a musí reprezentovat stav, být více zdrženlivý</w:t>
      </w:r>
    </w:p>
    <w:p w14:paraId="58B95AEE" w14:textId="77777777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</w:pPr>
      <w:r w:rsidRPr="008612D9">
        <w:t>Ale jak to dopadlo nevíme, každopádně pak to šlo k ÚS</w:t>
      </w:r>
    </w:p>
    <w:p w14:paraId="59E24D3A" w14:textId="77777777" w:rsidR="006227F5" w:rsidRPr="008612D9" w:rsidRDefault="006227F5" w:rsidP="006227F5">
      <w:pPr>
        <w:pStyle w:val="Odstavecseseznamem"/>
        <w:numPr>
          <w:ilvl w:val="0"/>
          <w:numId w:val="1"/>
        </w:numPr>
        <w:spacing w:after="120"/>
      </w:pPr>
      <w:r w:rsidRPr="008612D9">
        <w:t>Rozpuštění dělnické strany</w:t>
      </w:r>
    </w:p>
    <w:p w14:paraId="59B99212" w14:textId="77777777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</w:pPr>
      <w:r w:rsidRPr="008612D9">
        <w:t xml:space="preserve">Podmínky pro rozpuštění </w:t>
      </w:r>
    </w:p>
    <w:p w14:paraId="3F259AE0" w14:textId="77777777" w:rsidR="006227F5" w:rsidRPr="008612D9" w:rsidRDefault="006227F5" w:rsidP="006227F5">
      <w:pPr>
        <w:pStyle w:val="Odstavecseseznamem"/>
        <w:numPr>
          <w:ilvl w:val="2"/>
          <w:numId w:val="1"/>
        </w:numPr>
        <w:spacing w:after="120"/>
      </w:pPr>
      <w:r w:rsidRPr="008612D9">
        <w:t>Protiprávní jednání</w:t>
      </w:r>
    </w:p>
    <w:p w14:paraId="20B35127" w14:textId="77777777" w:rsidR="006227F5" w:rsidRPr="008612D9" w:rsidRDefault="006227F5" w:rsidP="006227F5">
      <w:pPr>
        <w:pStyle w:val="Odstavecseseznamem"/>
        <w:numPr>
          <w:ilvl w:val="2"/>
          <w:numId w:val="1"/>
        </w:numPr>
        <w:spacing w:after="120"/>
      </w:pPr>
      <w:r w:rsidRPr="008612D9">
        <w:t>Jeho přičitatelnost straně</w:t>
      </w:r>
    </w:p>
    <w:p w14:paraId="1A3D0D7A" w14:textId="77777777" w:rsidR="006227F5" w:rsidRPr="008612D9" w:rsidRDefault="006227F5" w:rsidP="006227F5">
      <w:pPr>
        <w:pStyle w:val="Odstavecseseznamem"/>
        <w:numPr>
          <w:ilvl w:val="2"/>
          <w:numId w:val="1"/>
        </w:numPr>
        <w:spacing w:after="120"/>
      </w:pPr>
      <w:r w:rsidRPr="008612D9">
        <w:t>Bezprostřední hrozba pro demokratický stát</w:t>
      </w:r>
    </w:p>
    <w:p w14:paraId="333ABFA9" w14:textId="77777777" w:rsidR="006227F5" w:rsidRPr="008612D9" w:rsidRDefault="006227F5" w:rsidP="006227F5">
      <w:pPr>
        <w:pStyle w:val="Odstavecseseznamem"/>
        <w:numPr>
          <w:ilvl w:val="2"/>
          <w:numId w:val="1"/>
        </w:numPr>
        <w:spacing w:after="120"/>
      </w:pPr>
      <w:r w:rsidRPr="008612D9">
        <w:lastRenderedPageBreak/>
        <w:t xml:space="preserve">Proporcionalita </w:t>
      </w:r>
    </w:p>
    <w:p w14:paraId="6FD79507" w14:textId="77777777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</w:pPr>
      <w:r w:rsidRPr="008612D9">
        <w:t xml:space="preserve">Tady dle </w:t>
      </w:r>
      <w:proofErr w:type="spellStart"/>
      <w:r w:rsidRPr="008612D9">
        <w:t>NSS</w:t>
      </w:r>
      <w:proofErr w:type="spellEnd"/>
      <w:r w:rsidRPr="008612D9">
        <w:t xml:space="preserve"> i ÚS splněno, jejich program = defacto hate speech, opakovaně na jejich akcích zaznívaly hate speech pokřiky, podobnost symbolů se symboly nacistického Německa</w:t>
      </w:r>
    </w:p>
    <w:p w14:paraId="3C7D1731" w14:textId="77777777" w:rsidR="006227F5" w:rsidRPr="008612D9" w:rsidRDefault="00000000" w:rsidP="006227F5">
      <w:pPr>
        <w:pStyle w:val="Odstavecseseznamem"/>
        <w:numPr>
          <w:ilvl w:val="0"/>
          <w:numId w:val="1"/>
        </w:numPr>
        <w:spacing w:after="120"/>
      </w:pPr>
      <w:hyperlink r:id="rId9" w:history="1">
        <w:r w:rsidR="006227F5" w:rsidRPr="008612D9">
          <w:rPr>
            <w:rStyle w:val="Hypertextovodkaz"/>
          </w:rPr>
          <w:t>7 As 29/2008-104</w:t>
        </w:r>
      </w:hyperlink>
    </w:p>
    <w:p w14:paraId="25EF9123" w14:textId="77777777" w:rsidR="006227F5" w:rsidRPr="008612D9" w:rsidRDefault="006227F5" w:rsidP="006227F5">
      <w:pPr>
        <w:pStyle w:val="Odstavecseseznamem"/>
        <w:numPr>
          <w:ilvl w:val="1"/>
          <w:numId w:val="1"/>
        </w:numPr>
        <w:spacing w:after="120"/>
      </w:pPr>
      <w:r w:rsidRPr="008612D9">
        <w:t>tabuizace kontroverzních, provokativních, extrémních a společensky citlivých témat a zákaz hlásání názorů, které zjevně vybočují z hlavního proudu současného politického myšlení a případně propagují zásadní změny společenských poměrů, jež mají být případně za určitých okolností dosaženy násilím či „revolucí“, může vést postupně k omezení či úplnému potlačení veřejné diskuze o těchto tématech, přičemž právě veřejná diskuze výrazně podporuje svobodné utváření názorů a přispívá k pochopení vlastní historie a vyvarování se dřívějších chyb.</w:t>
      </w:r>
    </w:p>
    <w:p w14:paraId="7FECEF1E" w14:textId="77777777" w:rsidR="00783437" w:rsidRDefault="00783437" w:rsidP="00783437">
      <w:pPr>
        <w:spacing w:after="120"/>
      </w:pPr>
    </w:p>
    <w:p w14:paraId="25163775" w14:textId="77777777" w:rsidR="00783437" w:rsidRDefault="00783437" w:rsidP="00783437">
      <w:pPr>
        <w:spacing w:after="120"/>
      </w:pPr>
    </w:p>
    <w:p w14:paraId="262F2717" w14:textId="222E5D97" w:rsidR="00783437" w:rsidRDefault="00A05818" w:rsidP="00783437">
      <w:pPr>
        <w:spacing w:after="120"/>
      </w:pPr>
      <w:r>
        <w:t xml:space="preserve">Otazníky </w:t>
      </w:r>
    </w:p>
    <w:p w14:paraId="29DE92E6" w14:textId="798567AE" w:rsidR="00A05818" w:rsidRDefault="00A05818" w:rsidP="00A05818">
      <w:pPr>
        <w:pStyle w:val="Odstavecseseznamem"/>
        <w:numPr>
          <w:ilvl w:val="0"/>
          <w:numId w:val="1"/>
        </w:numPr>
        <w:spacing w:after="120"/>
      </w:pPr>
      <w:r>
        <w:t>Pomluva</w:t>
      </w:r>
    </w:p>
    <w:p w14:paraId="1EE48945" w14:textId="54B77125" w:rsidR="00A05818" w:rsidRDefault="00A05818" w:rsidP="00A05818">
      <w:pPr>
        <w:pStyle w:val="Odstavecseseznamem"/>
        <w:numPr>
          <w:ilvl w:val="1"/>
          <w:numId w:val="1"/>
        </w:numPr>
        <w:spacing w:after="120"/>
      </w:pPr>
      <w:r>
        <w:t>Teoreticky může být naplněna ale okrajové, vypustil bych a ani nezmiňoval</w:t>
      </w:r>
    </w:p>
    <w:p w14:paraId="0279B666" w14:textId="3FEF2434" w:rsidR="00A05818" w:rsidRDefault="00A05818" w:rsidP="00A05818">
      <w:pPr>
        <w:pStyle w:val="Odstavecseseznamem"/>
        <w:numPr>
          <w:ilvl w:val="0"/>
          <w:numId w:val="1"/>
        </w:numPr>
        <w:spacing w:after="120"/>
      </w:pPr>
      <w:r>
        <w:t xml:space="preserve">Výtržnictví </w:t>
      </w:r>
    </w:p>
    <w:p w14:paraId="6F07D101" w14:textId="3089F74C" w:rsidR="00A05818" w:rsidRDefault="00A05818" w:rsidP="00A05818">
      <w:pPr>
        <w:pStyle w:val="Odstavecseseznamem"/>
        <w:numPr>
          <w:ilvl w:val="1"/>
          <w:numId w:val="1"/>
        </w:numPr>
        <w:spacing w:after="120"/>
      </w:pPr>
      <w:r>
        <w:t>To samé</w:t>
      </w:r>
    </w:p>
    <w:p w14:paraId="5E283021" w14:textId="5B4E57F8" w:rsidR="005B5E92" w:rsidRPr="003C340C" w:rsidRDefault="005B5E92" w:rsidP="005B5E92">
      <w:pPr>
        <w:pStyle w:val="Odstavecseseznamem"/>
        <w:numPr>
          <w:ilvl w:val="0"/>
          <w:numId w:val="1"/>
        </w:numPr>
        <w:spacing w:after="120"/>
      </w:pPr>
      <w:r>
        <w:t>Opravit kdy je to ČR, ČSR, ČSSR nebo ta federativní či co</w:t>
      </w:r>
    </w:p>
    <w:sectPr w:rsidR="005B5E92" w:rsidRPr="003C340C" w:rsidSect="00DA0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572D5" w14:textId="77777777" w:rsidR="00E5357E" w:rsidRPr="008612D9" w:rsidRDefault="00E5357E" w:rsidP="009B5A43">
      <w:pPr>
        <w:spacing w:after="0" w:line="240" w:lineRule="auto"/>
      </w:pPr>
      <w:r w:rsidRPr="008612D9">
        <w:separator/>
      </w:r>
    </w:p>
  </w:endnote>
  <w:endnote w:type="continuationSeparator" w:id="0">
    <w:p w14:paraId="3A1FDE86" w14:textId="77777777" w:rsidR="00E5357E" w:rsidRPr="008612D9" w:rsidRDefault="00E5357E" w:rsidP="009B5A43">
      <w:pPr>
        <w:spacing w:after="0" w:line="240" w:lineRule="auto"/>
      </w:pPr>
      <w:r w:rsidRPr="008612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D8CEA" w14:textId="77777777" w:rsidR="00E5357E" w:rsidRPr="008612D9" w:rsidRDefault="00E5357E" w:rsidP="009B5A43">
      <w:pPr>
        <w:spacing w:after="0" w:line="240" w:lineRule="auto"/>
      </w:pPr>
      <w:r w:rsidRPr="008612D9">
        <w:separator/>
      </w:r>
    </w:p>
  </w:footnote>
  <w:footnote w:type="continuationSeparator" w:id="0">
    <w:p w14:paraId="7D2B5202" w14:textId="77777777" w:rsidR="00E5357E" w:rsidRPr="008612D9" w:rsidRDefault="00E5357E" w:rsidP="009B5A43">
      <w:pPr>
        <w:spacing w:after="0" w:line="240" w:lineRule="auto"/>
      </w:pPr>
      <w:r w:rsidRPr="008612D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05BE"/>
    <w:multiLevelType w:val="multilevel"/>
    <w:tmpl w:val="DEA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67932"/>
    <w:multiLevelType w:val="hybridMultilevel"/>
    <w:tmpl w:val="E74C0DE0"/>
    <w:lvl w:ilvl="0" w:tplc="F992E5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795"/>
    <w:multiLevelType w:val="hybridMultilevel"/>
    <w:tmpl w:val="FB048F44"/>
    <w:lvl w:ilvl="0" w:tplc="C332F6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92062"/>
    <w:multiLevelType w:val="hybridMultilevel"/>
    <w:tmpl w:val="ED626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E9"/>
    <w:multiLevelType w:val="hybridMultilevel"/>
    <w:tmpl w:val="EC389FEC"/>
    <w:lvl w:ilvl="0" w:tplc="0924FB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D35F2"/>
    <w:multiLevelType w:val="hybridMultilevel"/>
    <w:tmpl w:val="6A42BFD2"/>
    <w:lvl w:ilvl="0" w:tplc="C9AC6A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F655F"/>
    <w:multiLevelType w:val="hybridMultilevel"/>
    <w:tmpl w:val="308A86A6"/>
    <w:lvl w:ilvl="0" w:tplc="C9B6ED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61FD9"/>
    <w:multiLevelType w:val="hybridMultilevel"/>
    <w:tmpl w:val="EDF0D6CE"/>
    <w:lvl w:ilvl="0" w:tplc="F2B6BE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2546C"/>
    <w:multiLevelType w:val="hybridMultilevel"/>
    <w:tmpl w:val="92EE513A"/>
    <w:lvl w:ilvl="0" w:tplc="568E1C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F2333"/>
    <w:multiLevelType w:val="hybridMultilevel"/>
    <w:tmpl w:val="CE4A6B98"/>
    <w:lvl w:ilvl="0" w:tplc="86AABD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B3D34"/>
    <w:multiLevelType w:val="hybridMultilevel"/>
    <w:tmpl w:val="559CDD52"/>
    <w:lvl w:ilvl="0" w:tplc="396C31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8724E"/>
    <w:multiLevelType w:val="hybridMultilevel"/>
    <w:tmpl w:val="AB3C95B2"/>
    <w:lvl w:ilvl="0" w:tplc="E9AE52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4A7B"/>
    <w:multiLevelType w:val="hybridMultilevel"/>
    <w:tmpl w:val="D76AA568"/>
    <w:lvl w:ilvl="0" w:tplc="47D2A3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96831"/>
    <w:multiLevelType w:val="hybridMultilevel"/>
    <w:tmpl w:val="34342082"/>
    <w:lvl w:ilvl="0" w:tplc="FEF48F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06E10"/>
    <w:multiLevelType w:val="hybridMultilevel"/>
    <w:tmpl w:val="02CEFE0C"/>
    <w:lvl w:ilvl="0" w:tplc="FC0017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F1742"/>
    <w:multiLevelType w:val="hybridMultilevel"/>
    <w:tmpl w:val="529801D8"/>
    <w:lvl w:ilvl="0" w:tplc="E46231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21AAB"/>
    <w:multiLevelType w:val="hybridMultilevel"/>
    <w:tmpl w:val="E070E260"/>
    <w:lvl w:ilvl="0" w:tplc="FC90B3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B7E21"/>
    <w:multiLevelType w:val="hybridMultilevel"/>
    <w:tmpl w:val="9C5E5D74"/>
    <w:lvl w:ilvl="0" w:tplc="1E6ED2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41E19"/>
    <w:multiLevelType w:val="hybridMultilevel"/>
    <w:tmpl w:val="0E123FD8"/>
    <w:lvl w:ilvl="0" w:tplc="29EC93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02E8F"/>
    <w:multiLevelType w:val="hybridMultilevel"/>
    <w:tmpl w:val="AB58BA62"/>
    <w:lvl w:ilvl="0" w:tplc="47D2A3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46A1A"/>
    <w:multiLevelType w:val="hybridMultilevel"/>
    <w:tmpl w:val="9B0ECF76"/>
    <w:lvl w:ilvl="0" w:tplc="6F1E4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060796">
    <w:abstractNumId w:val="14"/>
  </w:num>
  <w:num w:numId="2" w16cid:durableId="1490949991">
    <w:abstractNumId w:val="16"/>
  </w:num>
  <w:num w:numId="3" w16cid:durableId="1469007927">
    <w:abstractNumId w:val="8"/>
  </w:num>
  <w:num w:numId="4" w16cid:durableId="341856053">
    <w:abstractNumId w:val="15"/>
  </w:num>
  <w:num w:numId="5" w16cid:durableId="1944919421">
    <w:abstractNumId w:val="7"/>
  </w:num>
  <w:num w:numId="6" w16cid:durableId="1889993573">
    <w:abstractNumId w:val="11"/>
  </w:num>
  <w:num w:numId="7" w16cid:durableId="2015834409">
    <w:abstractNumId w:val="0"/>
  </w:num>
  <w:num w:numId="8" w16cid:durableId="288050524">
    <w:abstractNumId w:val="3"/>
  </w:num>
  <w:num w:numId="9" w16cid:durableId="1549947729">
    <w:abstractNumId w:val="4"/>
  </w:num>
  <w:num w:numId="10" w16cid:durableId="1993020384">
    <w:abstractNumId w:val="12"/>
  </w:num>
  <w:num w:numId="11" w16cid:durableId="539783528">
    <w:abstractNumId w:val="1"/>
  </w:num>
  <w:num w:numId="12" w16cid:durableId="1871608897">
    <w:abstractNumId w:val="10"/>
  </w:num>
  <w:num w:numId="13" w16cid:durableId="140731832">
    <w:abstractNumId w:val="13"/>
  </w:num>
  <w:num w:numId="14" w16cid:durableId="1449203394">
    <w:abstractNumId w:val="20"/>
  </w:num>
  <w:num w:numId="15" w16cid:durableId="419371329">
    <w:abstractNumId w:val="17"/>
  </w:num>
  <w:num w:numId="16" w16cid:durableId="173693671">
    <w:abstractNumId w:val="18"/>
  </w:num>
  <w:num w:numId="17" w16cid:durableId="2128548070">
    <w:abstractNumId w:val="19"/>
  </w:num>
  <w:num w:numId="18" w16cid:durableId="326635342">
    <w:abstractNumId w:val="6"/>
  </w:num>
  <w:num w:numId="19" w16cid:durableId="660892727">
    <w:abstractNumId w:val="9"/>
  </w:num>
  <w:num w:numId="20" w16cid:durableId="2146196434">
    <w:abstractNumId w:val="2"/>
  </w:num>
  <w:num w:numId="21" w16cid:durableId="1091465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6D"/>
    <w:rsid w:val="000001DD"/>
    <w:rsid w:val="00007D47"/>
    <w:rsid w:val="000157F3"/>
    <w:rsid w:val="00032402"/>
    <w:rsid w:val="00040B02"/>
    <w:rsid w:val="0004114B"/>
    <w:rsid w:val="000415DF"/>
    <w:rsid w:val="00054852"/>
    <w:rsid w:val="000573A7"/>
    <w:rsid w:val="0006566A"/>
    <w:rsid w:val="00067130"/>
    <w:rsid w:val="000A7969"/>
    <w:rsid w:val="000B407E"/>
    <w:rsid w:val="000B6371"/>
    <w:rsid w:val="000D7373"/>
    <w:rsid w:val="000E34B5"/>
    <w:rsid w:val="000E51A9"/>
    <w:rsid w:val="000E7F6C"/>
    <w:rsid w:val="000F3538"/>
    <w:rsid w:val="00100699"/>
    <w:rsid w:val="001304B7"/>
    <w:rsid w:val="00141740"/>
    <w:rsid w:val="001505C5"/>
    <w:rsid w:val="00156800"/>
    <w:rsid w:val="001654F3"/>
    <w:rsid w:val="001812BA"/>
    <w:rsid w:val="00187FCD"/>
    <w:rsid w:val="00193011"/>
    <w:rsid w:val="001940B1"/>
    <w:rsid w:val="001A2B34"/>
    <w:rsid w:val="001B6091"/>
    <w:rsid w:val="001C3C08"/>
    <w:rsid w:val="001D0236"/>
    <w:rsid w:val="001D2084"/>
    <w:rsid w:val="001D2FCE"/>
    <w:rsid w:val="001D522D"/>
    <w:rsid w:val="001D54E1"/>
    <w:rsid w:val="001D7D00"/>
    <w:rsid w:val="001F0F27"/>
    <w:rsid w:val="001F42B0"/>
    <w:rsid w:val="002071BE"/>
    <w:rsid w:val="00217836"/>
    <w:rsid w:val="002279A3"/>
    <w:rsid w:val="002361BE"/>
    <w:rsid w:val="00247588"/>
    <w:rsid w:val="00251CD5"/>
    <w:rsid w:val="002557F1"/>
    <w:rsid w:val="00257B6D"/>
    <w:rsid w:val="00260B09"/>
    <w:rsid w:val="00262D50"/>
    <w:rsid w:val="00266175"/>
    <w:rsid w:val="00270317"/>
    <w:rsid w:val="00284D43"/>
    <w:rsid w:val="002A15FE"/>
    <w:rsid w:val="002B1117"/>
    <w:rsid w:val="002B4A99"/>
    <w:rsid w:val="002C0934"/>
    <w:rsid w:val="002C6236"/>
    <w:rsid w:val="002D1696"/>
    <w:rsid w:val="002D66E6"/>
    <w:rsid w:val="002E7AC4"/>
    <w:rsid w:val="00341667"/>
    <w:rsid w:val="003612EF"/>
    <w:rsid w:val="0036379C"/>
    <w:rsid w:val="00363DCF"/>
    <w:rsid w:val="00365644"/>
    <w:rsid w:val="00372753"/>
    <w:rsid w:val="00372832"/>
    <w:rsid w:val="00373B4A"/>
    <w:rsid w:val="00374E47"/>
    <w:rsid w:val="00384337"/>
    <w:rsid w:val="003A57FF"/>
    <w:rsid w:val="003B7D7A"/>
    <w:rsid w:val="003C340C"/>
    <w:rsid w:val="003D2F78"/>
    <w:rsid w:val="003E495A"/>
    <w:rsid w:val="00410642"/>
    <w:rsid w:val="00410AB0"/>
    <w:rsid w:val="0042291B"/>
    <w:rsid w:val="004470E6"/>
    <w:rsid w:val="004475EF"/>
    <w:rsid w:val="00450ED7"/>
    <w:rsid w:val="00464084"/>
    <w:rsid w:val="0047268C"/>
    <w:rsid w:val="00472843"/>
    <w:rsid w:val="00476AC2"/>
    <w:rsid w:val="004820AF"/>
    <w:rsid w:val="00491C30"/>
    <w:rsid w:val="004A1FF2"/>
    <w:rsid w:val="004B1AA8"/>
    <w:rsid w:val="004B624B"/>
    <w:rsid w:val="004C205A"/>
    <w:rsid w:val="004C4614"/>
    <w:rsid w:val="004D723D"/>
    <w:rsid w:val="004E0CB1"/>
    <w:rsid w:val="004E1060"/>
    <w:rsid w:val="004E4B93"/>
    <w:rsid w:val="004E78E8"/>
    <w:rsid w:val="005022D5"/>
    <w:rsid w:val="005061CD"/>
    <w:rsid w:val="005074D7"/>
    <w:rsid w:val="00530DAD"/>
    <w:rsid w:val="00533CED"/>
    <w:rsid w:val="00540122"/>
    <w:rsid w:val="005457C0"/>
    <w:rsid w:val="005469A9"/>
    <w:rsid w:val="005505FA"/>
    <w:rsid w:val="005528CF"/>
    <w:rsid w:val="00553B42"/>
    <w:rsid w:val="005834B8"/>
    <w:rsid w:val="0059798D"/>
    <w:rsid w:val="005A580B"/>
    <w:rsid w:val="005A6499"/>
    <w:rsid w:val="005A79E3"/>
    <w:rsid w:val="005B5E92"/>
    <w:rsid w:val="005B7EC5"/>
    <w:rsid w:val="005D1D85"/>
    <w:rsid w:val="005E4A6D"/>
    <w:rsid w:val="005F191F"/>
    <w:rsid w:val="005F29AB"/>
    <w:rsid w:val="00600A15"/>
    <w:rsid w:val="00604FAC"/>
    <w:rsid w:val="00614032"/>
    <w:rsid w:val="006227F5"/>
    <w:rsid w:val="00623D13"/>
    <w:rsid w:val="00643AC7"/>
    <w:rsid w:val="00662117"/>
    <w:rsid w:val="00667DEE"/>
    <w:rsid w:val="00671ED8"/>
    <w:rsid w:val="00677633"/>
    <w:rsid w:val="00680069"/>
    <w:rsid w:val="00680E03"/>
    <w:rsid w:val="00692EF0"/>
    <w:rsid w:val="00697338"/>
    <w:rsid w:val="006B3503"/>
    <w:rsid w:val="006C7F9C"/>
    <w:rsid w:val="006D1514"/>
    <w:rsid w:val="006D37B6"/>
    <w:rsid w:val="006D3CF4"/>
    <w:rsid w:val="006D60D9"/>
    <w:rsid w:val="006F1117"/>
    <w:rsid w:val="006F5389"/>
    <w:rsid w:val="00707900"/>
    <w:rsid w:val="007161AD"/>
    <w:rsid w:val="0072094F"/>
    <w:rsid w:val="00736428"/>
    <w:rsid w:val="007373BB"/>
    <w:rsid w:val="0074564E"/>
    <w:rsid w:val="00763CA8"/>
    <w:rsid w:val="00767695"/>
    <w:rsid w:val="00782227"/>
    <w:rsid w:val="00783437"/>
    <w:rsid w:val="007A0F0A"/>
    <w:rsid w:val="007A23B4"/>
    <w:rsid w:val="007B4909"/>
    <w:rsid w:val="007B4D37"/>
    <w:rsid w:val="007C504F"/>
    <w:rsid w:val="007E1E2F"/>
    <w:rsid w:val="007E4D37"/>
    <w:rsid w:val="007F48A1"/>
    <w:rsid w:val="008026F1"/>
    <w:rsid w:val="0080555A"/>
    <w:rsid w:val="00834010"/>
    <w:rsid w:val="0084318E"/>
    <w:rsid w:val="00846F8B"/>
    <w:rsid w:val="00855F84"/>
    <w:rsid w:val="008612D9"/>
    <w:rsid w:val="00863C40"/>
    <w:rsid w:val="0086779B"/>
    <w:rsid w:val="00867A21"/>
    <w:rsid w:val="00877668"/>
    <w:rsid w:val="00881CC7"/>
    <w:rsid w:val="0089121A"/>
    <w:rsid w:val="008B3E0E"/>
    <w:rsid w:val="008B48C6"/>
    <w:rsid w:val="008B5A89"/>
    <w:rsid w:val="008C5881"/>
    <w:rsid w:val="008D4E77"/>
    <w:rsid w:val="008D6970"/>
    <w:rsid w:val="008E606E"/>
    <w:rsid w:val="008E65DA"/>
    <w:rsid w:val="00922566"/>
    <w:rsid w:val="00922785"/>
    <w:rsid w:val="009233F3"/>
    <w:rsid w:val="0093370C"/>
    <w:rsid w:val="00950FD3"/>
    <w:rsid w:val="00993ADC"/>
    <w:rsid w:val="009A07C1"/>
    <w:rsid w:val="009A1BA5"/>
    <w:rsid w:val="009A55B4"/>
    <w:rsid w:val="009B5A43"/>
    <w:rsid w:val="009B6CCA"/>
    <w:rsid w:val="009C1C02"/>
    <w:rsid w:val="009D4714"/>
    <w:rsid w:val="009E671F"/>
    <w:rsid w:val="00A05818"/>
    <w:rsid w:val="00A06DC0"/>
    <w:rsid w:val="00A135E9"/>
    <w:rsid w:val="00A25FFC"/>
    <w:rsid w:val="00A311BA"/>
    <w:rsid w:val="00A46C93"/>
    <w:rsid w:val="00A47236"/>
    <w:rsid w:val="00A524B4"/>
    <w:rsid w:val="00A53C71"/>
    <w:rsid w:val="00A65372"/>
    <w:rsid w:val="00A7014D"/>
    <w:rsid w:val="00A93C97"/>
    <w:rsid w:val="00A95919"/>
    <w:rsid w:val="00AA4531"/>
    <w:rsid w:val="00AB0123"/>
    <w:rsid w:val="00AB506D"/>
    <w:rsid w:val="00AD08A4"/>
    <w:rsid w:val="00AE267F"/>
    <w:rsid w:val="00AE27CB"/>
    <w:rsid w:val="00AF7C2A"/>
    <w:rsid w:val="00B03DF4"/>
    <w:rsid w:val="00B05805"/>
    <w:rsid w:val="00B07CDC"/>
    <w:rsid w:val="00B128CB"/>
    <w:rsid w:val="00B1348E"/>
    <w:rsid w:val="00B156E7"/>
    <w:rsid w:val="00B22646"/>
    <w:rsid w:val="00B4678D"/>
    <w:rsid w:val="00B64E34"/>
    <w:rsid w:val="00B74A6A"/>
    <w:rsid w:val="00B86ABD"/>
    <w:rsid w:val="00B9426C"/>
    <w:rsid w:val="00B94865"/>
    <w:rsid w:val="00BC42FF"/>
    <w:rsid w:val="00BC6C0A"/>
    <w:rsid w:val="00BD4440"/>
    <w:rsid w:val="00BE3E8A"/>
    <w:rsid w:val="00BF1806"/>
    <w:rsid w:val="00BF4788"/>
    <w:rsid w:val="00C01290"/>
    <w:rsid w:val="00C058B0"/>
    <w:rsid w:val="00C124D7"/>
    <w:rsid w:val="00C1425B"/>
    <w:rsid w:val="00C179DA"/>
    <w:rsid w:val="00C21338"/>
    <w:rsid w:val="00C347DC"/>
    <w:rsid w:val="00C35BC3"/>
    <w:rsid w:val="00C44BCD"/>
    <w:rsid w:val="00C47565"/>
    <w:rsid w:val="00C71FD9"/>
    <w:rsid w:val="00C82A93"/>
    <w:rsid w:val="00C8564A"/>
    <w:rsid w:val="00C87970"/>
    <w:rsid w:val="00C9602A"/>
    <w:rsid w:val="00CA19EE"/>
    <w:rsid w:val="00CC3990"/>
    <w:rsid w:val="00CD3D97"/>
    <w:rsid w:val="00CD4F2D"/>
    <w:rsid w:val="00CD5E32"/>
    <w:rsid w:val="00CD6BDF"/>
    <w:rsid w:val="00CE3A58"/>
    <w:rsid w:val="00CF4E05"/>
    <w:rsid w:val="00D0169E"/>
    <w:rsid w:val="00D051FB"/>
    <w:rsid w:val="00D07F43"/>
    <w:rsid w:val="00D15DCF"/>
    <w:rsid w:val="00D32A01"/>
    <w:rsid w:val="00D40A14"/>
    <w:rsid w:val="00D93475"/>
    <w:rsid w:val="00D9525F"/>
    <w:rsid w:val="00DA08A0"/>
    <w:rsid w:val="00DA2E29"/>
    <w:rsid w:val="00DB4BC7"/>
    <w:rsid w:val="00DC2E16"/>
    <w:rsid w:val="00DC6E86"/>
    <w:rsid w:val="00DE4FC5"/>
    <w:rsid w:val="00DF30D2"/>
    <w:rsid w:val="00DF33F4"/>
    <w:rsid w:val="00E05955"/>
    <w:rsid w:val="00E063CE"/>
    <w:rsid w:val="00E16D7B"/>
    <w:rsid w:val="00E174D2"/>
    <w:rsid w:val="00E17AD5"/>
    <w:rsid w:val="00E2674C"/>
    <w:rsid w:val="00E5357E"/>
    <w:rsid w:val="00E54CAB"/>
    <w:rsid w:val="00E72529"/>
    <w:rsid w:val="00E73892"/>
    <w:rsid w:val="00E7560A"/>
    <w:rsid w:val="00E77305"/>
    <w:rsid w:val="00E904D8"/>
    <w:rsid w:val="00EA19BF"/>
    <w:rsid w:val="00EB55F7"/>
    <w:rsid w:val="00EC6673"/>
    <w:rsid w:val="00EC6FB3"/>
    <w:rsid w:val="00ED1766"/>
    <w:rsid w:val="00EE405C"/>
    <w:rsid w:val="00EE4209"/>
    <w:rsid w:val="00EE5C3B"/>
    <w:rsid w:val="00EF48F9"/>
    <w:rsid w:val="00F052E3"/>
    <w:rsid w:val="00F0630F"/>
    <w:rsid w:val="00F20760"/>
    <w:rsid w:val="00F36D44"/>
    <w:rsid w:val="00F52517"/>
    <w:rsid w:val="00F52DC9"/>
    <w:rsid w:val="00F55185"/>
    <w:rsid w:val="00F62E26"/>
    <w:rsid w:val="00F72521"/>
    <w:rsid w:val="00F73FB6"/>
    <w:rsid w:val="00F74EB3"/>
    <w:rsid w:val="00F87D1A"/>
    <w:rsid w:val="00F94036"/>
    <w:rsid w:val="00F94101"/>
    <w:rsid w:val="00F946E2"/>
    <w:rsid w:val="00F94CEC"/>
    <w:rsid w:val="00FA7902"/>
    <w:rsid w:val="00FB18FE"/>
    <w:rsid w:val="00FB194D"/>
    <w:rsid w:val="00FB50B2"/>
    <w:rsid w:val="00FC1C58"/>
    <w:rsid w:val="00FC40E5"/>
    <w:rsid w:val="00FD2BC4"/>
    <w:rsid w:val="00FD64BB"/>
    <w:rsid w:val="00FF0697"/>
    <w:rsid w:val="00FF38B2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628F"/>
  <w15:chartTrackingRefBased/>
  <w15:docId w15:val="{0ABC097A-D3EF-4008-BECF-E7B59B60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B4D37"/>
    <w:pPr>
      <w:spacing w:line="360" w:lineRule="auto"/>
      <w:jc w:val="both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7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57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57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57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57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57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57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57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57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7B6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7B6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57B6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57B6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57B6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57B6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57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57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57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57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57B6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57B6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57B6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57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57B6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57B6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227F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07D4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9B5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B5A43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9B5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B5A43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66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487">
          <w:marLeft w:val="0"/>
          <w:marRight w:val="0"/>
          <w:marTop w:val="96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6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10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3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92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77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018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3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75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24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40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93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56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43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1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i.cz/products/lawText/13/46500/1/JUD%253A/JUD509816C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pi.cz/products/lawText/13/46500/1/JUD%253A/JUD657057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spi.cz/products/lawText/13/46500/1/u%253AJUD%253A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4410</Words>
  <Characters>25143</Characters>
  <Application>Microsoft Office Word</Application>
  <DocSecurity>0</DocSecurity>
  <Lines>209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Nikodým</dc:creator>
  <cp:keywords/>
  <dc:description/>
  <cp:lastModifiedBy>Damián Nikodým</cp:lastModifiedBy>
  <cp:revision>2</cp:revision>
  <dcterms:created xsi:type="dcterms:W3CDTF">2024-08-09T07:41:00Z</dcterms:created>
  <dcterms:modified xsi:type="dcterms:W3CDTF">2024-08-09T07:41:00Z</dcterms:modified>
</cp:coreProperties>
</file>