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CDEDE" w14:textId="77777777" w:rsidR="00C63E88" w:rsidRPr="004B6098" w:rsidRDefault="00C63E88" w:rsidP="00C63E88">
      <w:pPr>
        <w:jc w:val="center"/>
        <w:rPr>
          <w:b/>
          <w:sz w:val="44"/>
          <w:szCs w:val="44"/>
        </w:rPr>
      </w:pPr>
      <w:r w:rsidRPr="004B6098">
        <w:rPr>
          <w:b/>
          <w:sz w:val="44"/>
          <w:szCs w:val="44"/>
        </w:rPr>
        <w:t xml:space="preserve">UNIVERZITA KARLOVA </w:t>
      </w:r>
    </w:p>
    <w:p w14:paraId="2CAECAEF" w14:textId="77777777" w:rsidR="00C63E88" w:rsidRPr="004B6098" w:rsidRDefault="00C63E88" w:rsidP="00C63E88">
      <w:pPr>
        <w:jc w:val="center"/>
        <w:rPr>
          <w:b/>
          <w:sz w:val="40"/>
          <w:szCs w:val="40"/>
        </w:rPr>
      </w:pPr>
      <w:r w:rsidRPr="004B6098">
        <w:rPr>
          <w:b/>
          <w:sz w:val="40"/>
          <w:szCs w:val="40"/>
        </w:rPr>
        <w:t>Právnická fakulta</w:t>
      </w:r>
    </w:p>
    <w:p w14:paraId="48ABF5F6" w14:textId="77777777" w:rsidR="00C63E88" w:rsidRPr="004B6098" w:rsidRDefault="00C63E88" w:rsidP="00C63E88">
      <w:pPr>
        <w:jc w:val="center"/>
        <w:rPr>
          <w:sz w:val="40"/>
          <w:szCs w:val="40"/>
        </w:rPr>
      </w:pPr>
    </w:p>
    <w:p w14:paraId="0807AE9E" w14:textId="77777777" w:rsidR="00C63E88" w:rsidRPr="004B6098" w:rsidRDefault="00C63E88" w:rsidP="00C63E88">
      <w:pPr>
        <w:jc w:val="center"/>
        <w:rPr>
          <w:sz w:val="40"/>
          <w:szCs w:val="40"/>
        </w:rPr>
      </w:pPr>
    </w:p>
    <w:p w14:paraId="29C2AB7B" w14:textId="77777777" w:rsidR="00C63E88" w:rsidRPr="004B6098" w:rsidRDefault="00C63E88" w:rsidP="00C63E88">
      <w:pPr>
        <w:jc w:val="center"/>
        <w:rPr>
          <w:sz w:val="40"/>
          <w:szCs w:val="40"/>
        </w:rPr>
      </w:pPr>
    </w:p>
    <w:p w14:paraId="2C395D7C" w14:textId="77777777" w:rsidR="00C63E88" w:rsidRPr="004B6098" w:rsidRDefault="00C63E88" w:rsidP="00C63E88">
      <w:pPr>
        <w:jc w:val="center"/>
        <w:outlineLvl w:val="0"/>
        <w:rPr>
          <w:b/>
          <w:sz w:val="32"/>
          <w:szCs w:val="32"/>
        </w:rPr>
      </w:pPr>
      <w:r>
        <w:rPr>
          <w:b/>
          <w:sz w:val="32"/>
          <w:szCs w:val="32"/>
        </w:rPr>
        <w:t>Damián Nikodým</w:t>
      </w:r>
    </w:p>
    <w:p w14:paraId="2FC422AF" w14:textId="77777777" w:rsidR="00C63E88" w:rsidRPr="004B6098" w:rsidRDefault="00C63E88" w:rsidP="00C63E88">
      <w:pPr>
        <w:jc w:val="center"/>
        <w:rPr>
          <w:sz w:val="40"/>
          <w:szCs w:val="40"/>
        </w:rPr>
      </w:pPr>
    </w:p>
    <w:p w14:paraId="127355BD" w14:textId="77777777" w:rsidR="00C63E88" w:rsidRPr="004B6098" w:rsidRDefault="00C63E88" w:rsidP="00C63E88">
      <w:pPr>
        <w:rPr>
          <w:sz w:val="40"/>
          <w:szCs w:val="40"/>
        </w:rPr>
      </w:pPr>
    </w:p>
    <w:p w14:paraId="6DACF60B" w14:textId="67CFA40F" w:rsidR="00C63E88" w:rsidRPr="004B6098" w:rsidRDefault="00C63E88" w:rsidP="00C63E88">
      <w:pPr>
        <w:jc w:val="center"/>
        <w:outlineLvl w:val="0"/>
        <w:rPr>
          <w:b/>
          <w:sz w:val="44"/>
          <w:szCs w:val="44"/>
        </w:rPr>
      </w:pPr>
      <w:r>
        <w:rPr>
          <w:b/>
          <w:sz w:val="44"/>
          <w:szCs w:val="44"/>
        </w:rPr>
        <w:t>Trestněprávní úprava hate speech a její dopady na svobodu slova</w:t>
      </w:r>
    </w:p>
    <w:p w14:paraId="74142EAB" w14:textId="77777777" w:rsidR="00C63E88" w:rsidRPr="004B6098" w:rsidRDefault="00C63E88" w:rsidP="00C63E88">
      <w:pPr>
        <w:jc w:val="center"/>
        <w:rPr>
          <w:sz w:val="40"/>
          <w:szCs w:val="40"/>
        </w:rPr>
      </w:pPr>
    </w:p>
    <w:p w14:paraId="0A7340C6" w14:textId="25429366" w:rsidR="00C63E88" w:rsidRPr="00C63E88" w:rsidRDefault="00C63E88" w:rsidP="00C63E88">
      <w:pPr>
        <w:jc w:val="center"/>
        <w:outlineLvl w:val="0"/>
        <w:rPr>
          <w:sz w:val="32"/>
          <w:szCs w:val="32"/>
        </w:rPr>
      </w:pPr>
      <w:bookmarkStart w:id="0" w:name="_Toc160593593"/>
      <w:r w:rsidRPr="004B6098">
        <w:rPr>
          <w:sz w:val="32"/>
          <w:szCs w:val="32"/>
        </w:rPr>
        <w:t>Diplomová práce</w:t>
      </w:r>
      <w:bookmarkEnd w:id="0"/>
    </w:p>
    <w:p w14:paraId="02889EE3" w14:textId="77777777" w:rsidR="00C63E88" w:rsidRPr="004B6098" w:rsidRDefault="00C63E88" w:rsidP="00C63E88">
      <w:pPr>
        <w:jc w:val="center"/>
        <w:rPr>
          <w:sz w:val="40"/>
          <w:szCs w:val="40"/>
        </w:rPr>
      </w:pPr>
    </w:p>
    <w:p w14:paraId="4E440B5C" w14:textId="77777777" w:rsidR="00C63E88" w:rsidRPr="004B6098" w:rsidRDefault="00C63E88" w:rsidP="00C63E88">
      <w:pPr>
        <w:jc w:val="center"/>
        <w:rPr>
          <w:sz w:val="40"/>
          <w:szCs w:val="40"/>
        </w:rPr>
      </w:pPr>
    </w:p>
    <w:p w14:paraId="2374984D" w14:textId="4BC8A53D" w:rsidR="00C63E88" w:rsidRPr="004B6098" w:rsidRDefault="00C63E88" w:rsidP="00C63E88">
      <w:pPr>
        <w:rPr>
          <w:sz w:val="28"/>
          <w:szCs w:val="28"/>
        </w:rPr>
      </w:pPr>
      <w:r w:rsidRPr="004B6098">
        <w:rPr>
          <w:sz w:val="28"/>
          <w:szCs w:val="28"/>
        </w:rPr>
        <w:t xml:space="preserve">Vedoucí diplomové práce: JUDr. </w:t>
      </w:r>
      <w:r>
        <w:rPr>
          <w:sz w:val="28"/>
          <w:szCs w:val="28"/>
        </w:rPr>
        <w:t>Ondřej Preuss</w:t>
      </w:r>
      <w:r w:rsidRPr="004B6098">
        <w:rPr>
          <w:sz w:val="28"/>
          <w:szCs w:val="28"/>
        </w:rPr>
        <w:t xml:space="preserve">, </w:t>
      </w:r>
      <w:r>
        <w:rPr>
          <w:sz w:val="28"/>
          <w:szCs w:val="28"/>
        </w:rPr>
        <w:t>Ph.D.</w:t>
      </w:r>
      <w:r w:rsidRPr="004B6098">
        <w:rPr>
          <w:sz w:val="28"/>
          <w:szCs w:val="28"/>
        </w:rPr>
        <w:t>]</w:t>
      </w:r>
    </w:p>
    <w:p w14:paraId="4B037E37" w14:textId="193FFC19" w:rsidR="00C63E88" w:rsidRPr="004B6098" w:rsidRDefault="00C63E88" w:rsidP="00C63E88">
      <w:pPr>
        <w:rPr>
          <w:sz w:val="28"/>
          <w:szCs w:val="28"/>
        </w:rPr>
      </w:pPr>
      <w:r w:rsidRPr="004B6098">
        <w:rPr>
          <w:sz w:val="28"/>
          <w:szCs w:val="28"/>
        </w:rPr>
        <w:t xml:space="preserve">Katedra: </w:t>
      </w:r>
      <w:r>
        <w:rPr>
          <w:sz w:val="28"/>
          <w:szCs w:val="28"/>
        </w:rPr>
        <w:t>Katedra ústavního práva</w:t>
      </w:r>
    </w:p>
    <w:p w14:paraId="79CAE4C1" w14:textId="1D7D797A" w:rsidR="00C63E88" w:rsidRPr="00C63E88" w:rsidRDefault="00C63E88" w:rsidP="00C63E88">
      <w:pPr>
        <w:rPr>
          <w:sz w:val="32"/>
          <w:szCs w:val="32"/>
        </w:rPr>
      </w:pPr>
      <w:r w:rsidRPr="004B6098">
        <w:rPr>
          <w:sz w:val="28"/>
          <w:szCs w:val="28"/>
        </w:rPr>
        <w:t>Datum vypracování práce (uzavření rukopisu) :</w:t>
      </w:r>
      <w:r>
        <w:rPr>
          <w:sz w:val="28"/>
          <w:szCs w:val="28"/>
        </w:rPr>
        <w:t xml:space="preserve"> </w:t>
      </w:r>
      <w:r w:rsidRPr="00C63E88">
        <w:rPr>
          <w:sz w:val="28"/>
          <w:szCs w:val="28"/>
          <w:highlight w:val="yellow"/>
        </w:rPr>
        <w:t>_________________</w:t>
      </w:r>
    </w:p>
    <w:p w14:paraId="49A10C4A" w14:textId="1AC4A1AB" w:rsidR="00D237D2" w:rsidRPr="00D96CA5" w:rsidRDefault="00D237D2" w:rsidP="00D237D2">
      <w:pPr>
        <w:pStyle w:val="Nadpis1"/>
        <w:pageBreakBefore/>
      </w:pPr>
      <w:r w:rsidRPr="00D96CA5">
        <w:lastRenderedPageBreak/>
        <w:t>Úvod</w:t>
      </w:r>
    </w:p>
    <w:p w14:paraId="55F2F12A" w14:textId="3B3A60D1" w:rsidR="00AE22A4" w:rsidRDefault="00AE22A4" w:rsidP="00D237D2">
      <w:pPr>
        <w:pStyle w:val="Citt"/>
        <w:spacing w:line="276" w:lineRule="auto"/>
        <w:rPr>
          <w:lang w:val="en-GB"/>
        </w:rPr>
      </w:pPr>
      <w:r w:rsidRPr="008039BA">
        <w:rPr>
          <w:lang w:val="en-GB"/>
        </w:rPr>
        <w:t>This is true Liberty when free born men</w:t>
      </w:r>
      <w:r w:rsidRPr="008039BA">
        <w:rPr>
          <w:lang w:val="en-GB"/>
        </w:rPr>
        <w:br/>
        <w:t>Having to advise the public may speak free,</w:t>
      </w:r>
      <w:r w:rsidRPr="008039BA">
        <w:rPr>
          <w:lang w:val="en-GB"/>
        </w:rPr>
        <w:br/>
        <w:t>Which he who can, and will, deserv's high praise,</w:t>
      </w:r>
      <w:r w:rsidRPr="008039BA">
        <w:rPr>
          <w:lang w:val="en-GB"/>
        </w:rPr>
        <w:br/>
        <w:t>Who neither can nor will, may hold his peace;</w:t>
      </w:r>
      <w:r w:rsidRPr="008039BA">
        <w:rPr>
          <w:lang w:val="en-GB"/>
        </w:rPr>
        <w:br/>
        <w:t>What can be juster in a State then this?</w:t>
      </w:r>
    </w:p>
    <w:p w14:paraId="641AB3BE" w14:textId="77777777" w:rsidR="00AE22A4" w:rsidRPr="008039BA" w:rsidRDefault="00AE22A4" w:rsidP="00AE22A4">
      <w:pPr>
        <w:jc w:val="center"/>
        <w:rPr>
          <w:i/>
          <w:iCs/>
          <w:lang w:val="en-GB"/>
        </w:rPr>
      </w:pPr>
      <w:r w:rsidRPr="008039BA">
        <w:rPr>
          <w:i/>
          <w:iCs/>
          <w:lang w:val="en-GB"/>
        </w:rPr>
        <w:t>Eurip</w:t>
      </w:r>
      <w:r>
        <w:rPr>
          <w:i/>
          <w:iCs/>
          <w:lang w:val="en-GB"/>
        </w:rPr>
        <w:t>ides,</w:t>
      </w:r>
      <w:r w:rsidRPr="008039BA">
        <w:rPr>
          <w:i/>
          <w:iCs/>
          <w:lang w:val="en-GB"/>
        </w:rPr>
        <w:t xml:space="preserve"> </w:t>
      </w:r>
      <w:r>
        <w:rPr>
          <w:i/>
          <w:iCs/>
          <w:lang w:val="en-GB"/>
        </w:rPr>
        <w:t>The Suppliants</w:t>
      </w:r>
    </w:p>
    <w:p w14:paraId="6F6E77E8" w14:textId="77777777" w:rsidR="00AE22A4" w:rsidRDefault="00AE22A4" w:rsidP="00AE22A4"/>
    <w:p w14:paraId="7BFAF118" w14:textId="33F661F4" w:rsidR="00AE22A4" w:rsidRDefault="00AE22A4" w:rsidP="00AE22A4">
      <w:r>
        <w:t>Těmito slovy popsal esenci svobody projevu již před více než 2000 lety ve své hře athénský dramatik Euripides. V roce 1644 je zvolil pro oslovení anglického parlamentu ve svém stěžejním díle John Milton</w:t>
      </w:r>
      <w:r>
        <w:rPr>
          <w:rStyle w:val="Znakapoznpodarou"/>
        </w:rPr>
        <w:footnoteReference w:id="1"/>
      </w:r>
      <w:r>
        <w:t xml:space="preserve">. To jen podtrhuje fakt, že svoboda projevu je odedávna považována za stěžejní hodnotu demokratické společnosti. Svobodu projevu garantovaly už dodatek </w:t>
      </w:r>
      <w:r w:rsidR="00640501">
        <w:t>I</w:t>
      </w:r>
      <w:r>
        <w:t xml:space="preserve"> k Ústavě USA</w:t>
      </w:r>
      <w:r>
        <w:rPr>
          <w:rStyle w:val="Znakapoznpodarou"/>
        </w:rPr>
        <w:footnoteReference w:id="2"/>
      </w:r>
      <w:r>
        <w:t xml:space="preserve"> a Deklarace práv člověka a občana</w:t>
      </w:r>
      <w:r>
        <w:rPr>
          <w:rStyle w:val="Znakapoznpodarou"/>
        </w:rPr>
        <w:footnoteReference w:id="3"/>
      </w:r>
      <w:r>
        <w:t xml:space="preserve">, a stěží si lze představit ústavu demokratického státu, která by ji negarantovala. </w:t>
      </w:r>
    </w:p>
    <w:p w14:paraId="6500229F" w14:textId="77777777" w:rsidR="00AE22A4" w:rsidRDefault="00AE22A4" w:rsidP="00AE22A4">
      <w:r>
        <w:t>Stejně tak však platí, že svoboda projevu nikdy nebyla a není bezpodmínečná. Pokud bychom chtěli zůstat ve Francii, svobodu projevu zaručenou Deklarací práv člověka a občana omezoval již Napoleonův Code Penal</w:t>
      </w:r>
      <w:r>
        <w:rPr>
          <w:rStyle w:val="Znakapoznpodarou"/>
        </w:rPr>
        <w:footnoteReference w:id="4"/>
      </w:r>
      <w:r>
        <w:t xml:space="preserve">. Zákonná omezení svobody projevu, včetně těch trestněprávních, nejsou historicky výjimkou, ale pravidlem. Po většinu dějin bylo možné sledovat boj umělců, jako byli Euripides a Milton, novinářů, politiků a občanské společnosti proti těmto omezením. </w:t>
      </w:r>
    </w:p>
    <w:p w14:paraId="513D262C" w14:textId="77777777" w:rsidR="00AE22A4" w:rsidRDefault="00AE22A4" w:rsidP="00AE22A4">
      <w:r>
        <w:t xml:space="preserve">Příchod internetu znamenal jednu z největších změn v dějinách lidské komunikace. Nový digitální svět s sebou přinesl dosud nevídané možnosti, ale i nežádoucí jevy jako je rozmach dezinformací nebo </w:t>
      </w:r>
      <w:r w:rsidRPr="001F2C89">
        <w:rPr>
          <w:i/>
          <w:iCs/>
        </w:rPr>
        <w:t>hate speech</w:t>
      </w:r>
      <w:r>
        <w:t xml:space="preserve">. Tyto jevy zdvihly vlnu nevole a hlasy po omezování svobody projevu zesílily do té míry, že se může zdát, že tato „digitální revoluce“ vedla ke změně paradigmatu z boje veřejnosti za svobodu projevu k boji za její omezení. Na druhou stranu nejbohatší člověk na světě v roce </w:t>
      </w:r>
      <w:r>
        <w:lastRenderedPageBreak/>
        <w:t>2022 za astronomickou sumu koupil jednu z největších online sociálních platforem s cílem jí vést doktrínou „absolutní svobody projevu“</w:t>
      </w:r>
      <w:r>
        <w:rPr>
          <w:rStyle w:val="Znakapoznpodarou"/>
        </w:rPr>
        <w:footnoteReference w:id="5"/>
      </w:r>
      <w:r>
        <w:t xml:space="preserve">. </w:t>
      </w:r>
    </w:p>
    <w:p w14:paraId="31EE3BDA" w14:textId="77777777" w:rsidR="00AE22A4" w:rsidRDefault="00AE22A4" w:rsidP="00AE22A4">
      <w:r>
        <w:t xml:space="preserve">Tato práce se bude zabývat trestněprávní regulací jednoho z nežádoucích jevů se svobodou projevu spojených, a to </w:t>
      </w:r>
      <w:r w:rsidRPr="00C77F82">
        <w:rPr>
          <w:i/>
          <w:iCs/>
        </w:rPr>
        <w:t>hate speech</w:t>
      </w:r>
      <w:r>
        <w:t xml:space="preserve">. Problematika </w:t>
      </w:r>
      <w:r w:rsidRPr="005F77FD">
        <w:rPr>
          <w:i/>
          <w:iCs/>
        </w:rPr>
        <w:t>hate speech</w:t>
      </w:r>
      <w:r>
        <w:t xml:space="preserve"> je následkem rozmachu internetu aktuálnější než kdykoli dříve. Ačkoli, jak bude dále ukázáno, útočné a nenávistné projevy byly předmětem trestněprávní regulace od dávných dob, samotný pojem </w:t>
      </w:r>
      <w:r w:rsidRPr="00C77F82">
        <w:rPr>
          <w:i/>
          <w:iCs/>
        </w:rPr>
        <w:t xml:space="preserve">hate speech </w:t>
      </w:r>
      <w:r>
        <w:t>začal být v akademickém světě používán až na přelomu 80. a 90. let minulého století. Původně označoval zejména projevy podněcující rasovou a národnostní nenávist, ale brzy se ustálilo jeho spojení i s projevy podněcujícími nenávist na základě dalších charakteristik jako jsou pohlaví, sexuální orientace</w:t>
      </w:r>
      <w:r>
        <w:rPr>
          <w:rStyle w:val="Znakapoznpodarou"/>
        </w:rPr>
        <w:footnoteReference w:id="6"/>
      </w:r>
      <w:r>
        <w:t xml:space="preserve"> či zdravotní postižení. V současnosti je pojem často chápán ještě šířeji, a to jak z pohledu charakteristik, které mohou být pohnutkou projevu, tak z perspektivy toho, že jako hate speech se označují nejen veřejné projevy a nejen projevy nutně podněcující k násilí či nenávisti, ale i projevy útočné nebo obecně difamační</w:t>
      </w:r>
      <w:r>
        <w:rPr>
          <w:rStyle w:val="Znakapoznpodarou"/>
        </w:rPr>
        <w:footnoteReference w:id="7"/>
      </w:r>
      <w:r>
        <w:t xml:space="preserve">. </w:t>
      </w:r>
    </w:p>
    <w:p w14:paraId="1B7AFA2E" w14:textId="77777777" w:rsidR="00AE22A4" w:rsidRDefault="00AE22A4" w:rsidP="00AE22A4">
      <w:r>
        <w:t xml:space="preserve">Práce pro své účely bude označení hate speech používat v tomto širokém smyslu, tedy jako označení pro </w:t>
      </w:r>
      <w:r w:rsidRPr="00F72BAE">
        <w:rPr>
          <w:b/>
          <w:bCs/>
        </w:rPr>
        <w:t xml:space="preserve">jakýkoli projev, který podněcuje k nenávisti či násilí proti jednotlivci nebo skupině osob na základě jejich skutečné či domnělé rasy, národnosti, jazyka, náboženství, pohlaví, postižení, sexuální </w:t>
      </w:r>
      <w:r>
        <w:rPr>
          <w:b/>
          <w:bCs/>
        </w:rPr>
        <w:t xml:space="preserve">orientace </w:t>
      </w:r>
      <w:r w:rsidRPr="00F72BAE">
        <w:rPr>
          <w:b/>
          <w:bCs/>
        </w:rPr>
        <w:t xml:space="preserve">nebo jiných charakteristik, případně </w:t>
      </w:r>
      <w:r>
        <w:rPr>
          <w:b/>
          <w:bCs/>
        </w:rPr>
        <w:t xml:space="preserve">takovou skupinu </w:t>
      </w:r>
      <w:r w:rsidRPr="00F72BAE">
        <w:rPr>
          <w:b/>
          <w:bCs/>
        </w:rPr>
        <w:t xml:space="preserve">znevažuje či </w:t>
      </w:r>
      <w:r>
        <w:rPr>
          <w:b/>
          <w:bCs/>
        </w:rPr>
        <w:t xml:space="preserve">na ni </w:t>
      </w:r>
      <w:r w:rsidRPr="00F72BAE">
        <w:rPr>
          <w:b/>
          <w:bCs/>
        </w:rPr>
        <w:t>útočí</w:t>
      </w:r>
      <w:r>
        <w:t xml:space="preserve">. </w:t>
      </w:r>
    </w:p>
    <w:p w14:paraId="57DC8456" w14:textId="77777777" w:rsidR="00AE22A4" w:rsidRDefault="00AE22A4" w:rsidP="00AE22A4">
      <w:r>
        <w:t>Tato definice obsahuje vícero dalších pojmů. Definice trestněprávních pojmů práce přejímá z renomovaného komentáře k trestnímu zákoníku ČR, na který tímto pro hlubší pochopení těchto pojmů práce odkazuje</w:t>
      </w:r>
      <w:r>
        <w:rPr>
          <w:rStyle w:val="Znakapoznpodarou"/>
        </w:rPr>
        <w:footnoteReference w:id="8"/>
      </w:r>
      <w:r>
        <w:t xml:space="preserve">. Ohledně významu pojmu projev je na místě zmínit, že projevem není jen slovo mluvené či psané, ale i expresivní jednání (například pálení státní vlajky). Ohledně jeho komplexního uchopení práce ale opět odkazuje na bohatou sbírku sekundárních zdrojů, které se </w:t>
      </w:r>
      <w:r>
        <w:lastRenderedPageBreak/>
        <w:t>touto problematikou zabývají</w:t>
      </w:r>
      <w:r>
        <w:rPr>
          <w:rStyle w:val="Znakapoznpodarou"/>
        </w:rPr>
        <w:footnoteReference w:id="9"/>
      </w:r>
      <w:r>
        <w:t xml:space="preserve">. Další pojmy budou představeny a vysvětleny v průběhu práce, bude-li jejich definice relevantní pro téma práce. </w:t>
      </w:r>
    </w:p>
    <w:p w14:paraId="41CDB7FA" w14:textId="77777777" w:rsidR="00AE22A4" w:rsidRDefault="00AE22A4" w:rsidP="00AE22A4">
      <w:r>
        <w:t xml:space="preserve">Tím je zjistit, zda v dochází českém trestním právu ke zpřísňování regulace projevů spadajících pod výše uvedenou definici hate speech, prozkoumat aplikaci této úpravy justičními a policejními orgány, prozkoumat její materiální prameny úpravy a konečně jí s ohledem na tyto faktory zhodnotit a poukázat na její možné nedostatky. </w:t>
      </w:r>
    </w:p>
    <w:p w14:paraId="0C17B868" w14:textId="77777777" w:rsidR="00AE22A4" w:rsidRDefault="00AE22A4" w:rsidP="00AE22A4">
      <w:r>
        <w:t>Tyto dílčí cíle budou předmětem jednotlivých částí práce. První část práce prozkoumá, zda na našem území dochází ke zpřísňování trestněprávní regulace hate</w:t>
      </w:r>
      <w:r w:rsidRPr="00A16CE5">
        <w:rPr>
          <w:i/>
          <w:iCs/>
        </w:rPr>
        <w:t xml:space="preserve"> speech</w:t>
      </w:r>
      <w:r>
        <w:t xml:space="preserve">. Za tímto účelem bude provedena historická studie trestněprávní úpravy nenávistných projevů na našem území. Protože podobná historická studie není dostupná, práce bude při studiu starší úpravy vycházet především z primárních pramenů práva, zatímco novější úprava bude analyzována i za pomoci sekundárních zdrojů. Ze zjištěných informací práce indukuje, zda a jak se tato úprava v průběhu času zpřísňuje či zvolňuje. </w:t>
      </w:r>
    </w:p>
    <w:p w14:paraId="050A254F" w14:textId="77777777" w:rsidR="00AE22A4" w:rsidRDefault="00AE22A4" w:rsidP="00AE22A4">
      <w:r>
        <w:t>Dále práce provede deskripci současné úpravy. Neklade si přitom za cíl dotknout se všech jejích aspektů</w:t>
      </w:r>
      <w:r>
        <w:rPr>
          <w:rStyle w:val="Znakapoznpodarou"/>
        </w:rPr>
        <w:footnoteReference w:id="10"/>
      </w:r>
      <w:r>
        <w:t xml:space="preserve">, ale neopomine analyzovat ty nejrelevantnější, přičemž se pokusí i vydedukovat potenciálně problematická místa úpravy. Zde je nutné zdůraznit, že se práce bude zabývat úpravou trestního a ústavního práva. Úprava jiných právních odvětví regulující </w:t>
      </w:r>
      <w:r w:rsidRPr="00260DFC">
        <w:rPr>
          <w:i/>
          <w:iCs/>
        </w:rPr>
        <w:t>hate speech</w:t>
      </w:r>
      <w:r>
        <w:t xml:space="preserve"> (např. antidiskriminační zákon nebo právo přestupkové) budou v práci okrajově zmíněny, nebudou však předmětem hlubšího výzkumu. </w:t>
      </w:r>
    </w:p>
    <w:p w14:paraId="7145EBAA" w14:textId="77777777" w:rsidR="00AE22A4" w:rsidRDefault="00AE22A4" w:rsidP="00AE22A4">
      <w:r>
        <w:t xml:space="preserve">První část práce zahrnuje také deskriptivní analýzu judikatury Evropského soudu pro lidská práva. Judikatura ESLP týkající se svobody projevu je rozsáhlá a v průběhu času vytvořila komplexní postup posuzování přípustnosti omezení svobody projevu. Práce tento postup představí, přičemž bude vycházet jak přímo z rozhodnutí ESLP, z nichž některá představí konkrétně, tak z vybraných sekundárních zdrojů, které se jí zabývají. Přitom bude poukázáno na některé potenciálně problematické aspekty tohoto postupu. Na závěr se práce pokusí vyvodit obecné trendy v judikatuře ESLP a určit, zda ESLP v průběhu času chrání svobodu projevu více či méně. </w:t>
      </w:r>
    </w:p>
    <w:p w14:paraId="226EB9CB" w14:textId="77777777" w:rsidR="00AE22A4" w:rsidRDefault="00AE22A4" w:rsidP="00AE22A4">
      <w:r>
        <w:t xml:space="preserve">Druhá část práce se zabývá aplikací trestněprávní úpravy </w:t>
      </w:r>
      <w:r w:rsidRPr="00F14BBB">
        <w:rPr>
          <w:i/>
          <w:iCs/>
        </w:rPr>
        <w:t>hate speech</w:t>
      </w:r>
      <w:r>
        <w:t xml:space="preserve"> v praxi. Otestuje přitom výchozí tezi, že projevy, které naplní formální znaky TČ představené v první části práce, zpravidla nejsou trestně stíhány a odsouzení za ně je spíše výjimkou, když orgány činné v trestním řízení při </w:t>
      </w:r>
      <w:r>
        <w:lastRenderedPageBreak/>
        <w:t xml:space="preserve">jejich posuzování často aplikují materiální korektiv trestního bezpráví nebo využívají zásadu oportunity. K analýze bude využita judikatura soudů ČR, zprávy ministerstva spravedlnosti a vybrané sekundární zdroje. </w:t>
      </w:r>
    </w:p>
    <w:p w14:paraId="0CDA5CEB" w14:textId="77777777" w:rsidR="00AE22A4" w:rsidRDefault="00AE22A4" w:rsidP="00AE22A4">
      <w:r>
        <w:t xml:space="preserve">První kapitola druhé části práce provede kvantitativní analýzu dat dostupných ze zdrojů Policie ČR a prozkoumá výroční zprávy ministerstva spravedlnosti o extremismu a předsudečné nenávisti. Následně se pomocí sekundárních zdrojů pokusí odhadnout, zda je prostřednictvím </w:t>
      </w:r>
      <w:r w:rsidRPr="00DF6E15">
        <w:rPr>
          <w:i/>
          <w:iCs/>
        </w:rPr>
        <w:t>hate speech</w:t>
      </w:r>
      <w:r>
        <w:t xml:space="preserve"> pácháno více TČ, než jich je skutečně stíháno. Zjištěné skutečnosti a domněnky práce zasadí do souvislosti s výsledky kvalitativního výzkumu rozhodnutí obecných soudů. </w:t>
      </w:r>
    </w:p>
    <w:p w14:paraId="302B5161" w14:textId="77777777" w:rsidR="00AE22A4" w:rsidRDefault="00AE22A4" w:rsidP="00AE22A4">
      <w:r>
        <w:t xml:space="preserve">Následně práce analyzuje judikaturu Nejvyššího soudu ČR týkající se trestněprávního postihu </w:t>
      </w:r>
      <w:r w:rsidRPr="00780E8D">
        <w:rPr>
          <w:i/>
          <w:iCs/>
        </w:rPr>
        <w:t>hate speech</w:t>
      </w:r>
      <w:r>
        <w:t xml:space="preserve">. Většina rozhodnutí, kterými Nejvyšší soud ČR sjednotil výklad zákonných pojmů, je představena v první části práce. Tato kapitola se zaměří na rozhodnutí, ve kterých Nejvyšší soud ČR posuzoval postih </w:t>
      </w:r>
      <w:r w:rsidRPr="00570616">
        <w:rPr>
          <w:i/>
          <w:iCs/>
        </w:rPr>
        <w:t>hate speech</w:t>
      </w:r>
      <w:r>
        <w:t xml:space="preserve"> v konkrétních případů. Práce se z těchto rozhodnutí pokusí indukovat obecné závěry a vymezit hranici, za kterou již Nejvyšší Soud ČR považuje použití materiálního korektivu a zásady oportunity za nepřípustné. </w:t>
      </w:r>
    </w:p>
    <w:p w14:paraId="08DDBDF3" w14:textId="77777777" w:rsidR="00AE22A4" w:rsidRDefault="00AE22A4" w:rsidP="00AE22A4">
      <w:r>
        <w:t xml:space="preserve">Závěrečná kapitola druhé části práce představí postoj Ústavního soudu ČR k trestněprávnímu postihu </w:t>
      </w:r>
      <w:r w:rsidRPr="00C6631D">
        <w:rPr>
          <w:i/>
          <w:iCs/>
        </w:rPr>
        <w:t>hate speech</w:t>
      </w:r>
      <w:r>
        <w:t xml:space="preserve">. Judikatura Ústavního Soudu ČR v této oblasti čítá jen několik desítek rozhodnutí a nelze z ní abstrahovat obecný systém rozhodování tak, jak je to možné učinit z propracované judikatury ESLP. Práce tak vymezí jen několik dílčích pozic, které Ústavní Soud ČR ve své judikatuře opakovaně zastal a představí konkrétně jeho nejdůležitější rozhodnutí. </w:t>
      </w:r>
    </w:p>
    <w:p w14:paraId="3DCCC03C" w14:textId="77777777" w:rsidR="00AE22A4" w:rsidRDefault="00AE22A4" w:rsidP="00AE22A4">
      <w:r>
        <w:t xml:space="preserve">Třetí část práce se zabývá výzkumem účelu současné i historické trestněprávní úpravy </w:t>
      </w:r>
      <w:r w:rsidRPr="00375394">
        <w:rPr>
          <w:i/>
          <w:iCs/>
        </w:rPr>
        <w:t>hate speech</w:t>
      </w:r>
      <w:r>
        <w:t xml:space="preserve">. Testuje přitom hypotézu, že původně regulace chránila zejména veřejný pořádek, bezpečnost státu a předcházení kriminality, zatímco současná úprava se zaměřuje především na ochranu práv druhých. </w:t>
      </w:r>
    </w:p>
    <w:p w14:paraId="72F79709" w14:textId="77777777" w:rsidR="00AE22A4" w:rsidRDefault="00AE22A4" w:rsidP="00AE22A4">
      <w:r>
        <w:t xml:space="preserve">Za účelem ověření této hypotézy bude provedena další historická studie. Pomocí různých primárních i sekundárních zdrojů se práce pokusí zjistit, co bylo v průběhu dějin objektem TČ postihujících </w:t>
      </w:r>
      <w:r w:rsidRPr="00375394">
        <w:rPr>
          <w:i/>
          <w:iCs/>
        </w:rPr>
        <w:t>hate speech</w:t>
      </w:r>
      <w:r>
        <w:rPr>
          <w:rStyle w:val="Znakapoznpodarou"/>
          <w:i/>
          <w:iCs/>
        </w:rPr>
        <w:footnoteReference w:id="11"/>
      </w:r>
      <w:r>
        <w:t xml:space="preserve"> a odhadnout materiální prameny úpravy. Za tímto účelem budou analyzovány důvodové zprávy k relevantním zákonům stejně jako sekundární zdroje, které se trestněprávní úpravou hate speech zabývají, doplněné o kritické úvahy a domněnky z nich vyvoditelné. </w:t>
      </w:r>
    </w:p>
    <w:p w14:paraId="1F6A1AEC" w14:textId="77777777" w:rsidR="00AE22A4" w:rsidRPr="00AC682E" w:rsidRDefault="00AE22A4" w:rsidP="00AE22A4">
      <w:r>
        <w:t xml:space="preserve">Ve svém závěru práce shrne poznatky všech částí práce a zasadí je do společného kontextu. Tento kontextu pak využije k celkovému zhodnocení trestněprávní úpravu </w:t>
      </w:r>
      <w:r w:rsidRPr="00E84B3D">
        <w:rPr>
          <w:i/>
          <w:iCs/>
        </w:rPr>
        <w:t>hate speech</w:t>
      </w:r>
      <w:r>
        <w:t xml:space="preserve"> v ČR.  </w:t>
      </w:r>
      <w:r>
        <w:lastRenderedPageBreak/>
        <w:t xml:space="preserve">Přitom se kritickými úvahami pokusí odhalit další potenciální slabiny trestněprávní úpravy </w:t>
      </w:r>
      <w:r w:rsidRPr="00FE1E6A">
        <w:rPr>
          <w:i/>
          <w:iCs/>
        </w:rPr>
        <w:t>hate speech</w:t>
      </w:r>
      <w:r>
        <w:t xml:space="preserve"> v ČR a teoretické problémy trestněprávní úpravy </w:t>
      </w:r>
      <w:r w:rsidRPr="00FE1E6A">
        <w:rPr>
          <w:i/>
          <w:iCs/>
        </w:rPr>
        <w:t>hate speech</w:t>
      </w:r>
      <w:r>
        <w:t xml:space="preserve"> obecně. </w:t>
      </w:r>
    </w:p>
    <w:p w14:paraId="64BBC851" w14:textId="39A277EE" w:rsidR="00AE22A4" w:rsidRDefault="00AE22A4" w:rsidP="00117A3F">
      <w:pPr>
        <w:pStyle w:val="Nadpis1"/>
        <w:pageBreakBefore/>
      </w:pPr>
      <w:r>
        <w:lastRenderedPageBreak/>
        <w:t>První část</w:t>
      </w:r>
    </w:p>
    <w:p w14:paraId="7B1B943D" w14:textId="77777777" w:rsidR="00117A3F" w:rsidRPr="00117A3F" w:rsidRDefault="00117A3F" w:rsidP="00117A3F"/>
    <w:p w14:paraId="593879B1" w14:textId="252A6DBA" w:rsidR="002E7AC4" w:rsidRPr="002E7AC4" w:rsidRDefault="009E0199" w:rsidP="001F1C7E">
      <w:pPr>
        <w:rPr>
          <w:u w:val="single"/>
        </w:rPr>
      </w:pPr>
      <w:r>
        <w:rPr>
          <w:u w:val="single"/>
        </w:rPr>
        <w:t>K</w:t>
      </w:r>
      <w:r w:rsidR="002E7AC4">
        <w:rPr>
          <w:u w:val="single"/>
        </w:rPr>
        <w:t>ořeny trestněprávní úpravy nenávistných projevů na našem území</w:t>
      </w:r>
    </w:p>
    <w:p w14:paraId="3327DC68" w14:textId="4C53CBDB" w:rsidR="00BD4440" w:rsidRPr="008612D9" w:rsidRDefault="009A1BA5" w:rsidP="00D15DCF">
      <w:r w:rsidRPr="008612D9">
        <w:t xml:space="preserve">Ačkoli </w:t>
      </w:r>
      <w:r w:rsidR="00763CA8">
        <w:t xml:space="preserve">samotné </w:t>
      </w:r>
      <w:r w:rsidRPr="008612D9">
        <w:t xml:space="preserve">slovní spojení </w:t>
      </w:r>
      <w:r w:rsidRPr="00D04BD9">
        <w:rPr>
          <w:i/>
          <w:iCs/>
        </w:rPr>
        <w:t>hate speech</w:t>
      </w:r>
      <w:r w:rsidR="00763CA8">
        <w:t xml:space="preserve"> je</w:t>
      </w:r>
      <w:r w:rsidRPr="008612D9">
        <w:t xml:space="preserve"> jen několik desítek let staré, projevy, </w:t>
      </w:r>
      <w:r w:rsidR="00F72521">
        <w:t xml:space="preserve">které </w:t>
      </w:r>
      <w:r w:rsidR="00763CA8">
        <w:t>jsou</w:t>
      </w:r>
      <w:r w:rsidR="00F72521">
        <w:t xml:space="preserve"> </w:t>
      </w:r>
      <w:r w:rsidR="00763CA8">
        <w:t xml:space="preserve">jím </w:t>
      </w:r>
      <w:r w:rsidR="00F72521">
        <w:t>v současnosti označ</w:t>
      </w:r>
      <w:r w:rsidR="00763CA8">
        <w:t>ovány</w:t>
      </w:r>
      <w:r w:rsidRPr="008612D9">
        <w:t xml:space="preserve">, byly </w:t>
      </w:r>
      <w:r w:rsidR="00EA19BF" w:rsidRPr="008612D9">
        <w:t xml:space="preserve">na našem území </w:t>
      </w:r>
      <w:r w:rsidRPr="008612D9">
        <w:t xml:space="preserve">regulovány trestním právem </w:t>
      </w:r>
      <w:r w:rsidR="00CC2780">
        <w:t>již o</w:t>
      </w:r>
      <w:r w:rsidR="001E62F5">
        <w:t>dnepaměti</w:t>
      </w:r>
      <w:r w:rsidR="00FD2BC4">
        <w:t xml:space="preserve">. </w:t>
      </w:r>
      <w:r w:rsidR="008E606E">
        <w:t>Verbální d</w:t>
      </w:r>
      <w:r w:rsidR="00FD2BC4">
        <w:t xml:space="preserve">elikty </w:t>
      </w:r>
      <w:r w:rsidR="00763CA8">
        <w:t>regulovan</w:t>
      </w:r>
      <w:r w:rsidR="008E606E">
        <w:t>é</w:t>
      </w:r>
      <w:r w:rsidR="00763CA8">
        <w:t xml:space="preserve"> </w:t>
      </w:r>
      <w:r w:rsidR="00FD2BC4">
        <w:t>z</w:t>
      </w:r>
      <w:r w:rsidR="00F72521">
        <w:t> </w:t>
      </w:r>
      <w:r w:rsidR="00CC2780">
        <w:t>důvodů</w:t>
      </w:r>
      <w:r w:rsidR="00F72521">
        <w:t>,</w:t>
      </w:r>
      <w:r w:rsidR="00FD2BC4">
        <w:t xml:space="preserve"> které by </w:t>
      </w:r>
      <w:r w:rsidR="00CC2780">
        <w:t>dnešní právo označilo</w:t>
      </w:r>
      <w:r w:rsidR="00FD2BC4">
        <w:t xml:space="preserve"> jako</w:t>
      </w:r>
      <w:r w:rsidR="00F72521">
        <w:t xml:space="preserve"> ochran</w:t>
      </w:r>
      <w:r w:rsidR="00CC2780">
        <w:t>u</w:t>
      </w:r>
      <w:r w:rsidR="00F72521">
        <w:t xml:space="preserve"> </w:t>
      </w:r>
      <w:r w:rsidR="00FD2BC4">
        <w:t xml:space="preserve">práv </w:t>
      </w:r>
      <w:r w:rsidR="00CC2780">
        <w:t>druhých – typicky</w:t>
      </w:r>
      <w:r w:rsidR="00763CA8">
        <w:t xml:space="preserve"> </w:t>
      </w:r>
      <w:r w:rsidR="00CC2780">
        <w:t xml:space="preserve">třeba </w:t>
      </w:r>
      <w:r w:rsidR="00763CA8">
        <w:t xml:space="preserve">urážky na </w:t>
      </w:r>
      <w:r w:rsidR="00472843">
        <w:t>cti – lze</w:t>
      </w:r>
      <w:r w:rsidR="00763CA8">
        <w:t> sledovat již ve skutečně archaických pramenech</w:t>
      </w:r>
      <w:r w:rsidR="00122A41">
        <w:rPr>
          <w:rStyle w:val="Znakapoznpodarou"/>
        </w:rPr>
        <w:footnoteReference w:id="12"/>
      </w:r>
      <w:r w:rsidR="00FD2BC4">
        <w:t xml:space="preserve">. </w:t>
      </w:r>
      <w:r w:rsidR="00F72521">
        <w:t>Později začaly být</w:t>
      </w:r>
      <w:r w:rsidR="00FD2BC4">
        <w:t xml:space="preserve"> nenávistné projevy regulovány </w:t>
      </w:r>
      <w:r w:rsidR="00A93C97">
        <w:t xml:space="preserve">i </w:t>
      </w:r>
      <w:r w:rsidR="00FD2BC4">
        <w:t xml:space="preserve">z důvodů označitelných jako </w:t>
      </w:r>
      <w:r w:rsidR="00F72521">
        <w:t xml:space="preserve">ochrana </w:t>
      </w:r>
      <w:r w:rsidR="00FD2BC4">
        <w:t>veřejn</w:t>
      </w:r>
      <w:r w:rsidR="00F72521">
        <w:t>é</w:t>
      </w:r>
      <w:r w:rsidR="00FD2BC4">
        <w:t xml:space="preserve"> bezpečnost</w:t>
      </w:r>
      <w:r w:rsidR="00F72521">
        <w:t>i</w:t>
      </w:r>
      <w:r w:rsidR="00FD2BC4">
        <w:t xml:space="preserve"> </w:t>
      </w:r>
      <w:r w:rsidR="00CC2780">
        <w:t>a </w:t>
      </w:r>
      <w:r w:rsidR="00FD2BC4">
        <w:t>pořád</w:t>
      </w:r>
      <w:r w:rsidR="00F72521">
        <w:t>ku</w:t>
      </w:r>
      <w:r w:rsidR="00FD2BC4">
        <w:t>. Kořeny</w:t>
      </w:r>
      <w:r w:rsidR="00F72521">
        <w:t xml:space="preserve"> takové</w:t>
      </w:r>
      <w:r w:rsidR="00FD2BC4">
        <w:t xml:space="preserve"> </w:t>
      </w:r>
      <w:r w:rsidR="00CC2780">
        <w:t>regulace</w:t>
      </w:r>
      <w:r w:rsidR="00FD2BC4">
        <w:t xml:space="preserve"> lze vystopovat do </w:t>
      </w:r>
      <w:r w:rsidR="00BD4440" w:rsidRPr="008612D9">
        <w:t>dob Rakouského císařství.</w:t>
      </w:r>
    </w:p>
    <w:p w14:paraId="59EDC5D1" w14:textId="7CA5B497" w:rsidR="009A1BA5" w:rsidRPr="008612D9" w:rsidRDefault="00F55185" w:rsidP="00D15DCF">
      <w:bookmarkStart w:id="1" w:name="_Hlk178883266"/>
      <w:r w:rsidRPr="008612D9">
        <w:t xml:space="preserve">Zákon </w:t>
      </w:r>
      <w:r w:rsidR="005505FA" w:rsidRPr="008612D9">
        <w:t>č. 117/1852</w:t>
      </w:r>
      <w:r w:rsidR="00553B42" w:rsidRPr="00553B42">
        <w:t xml:space="preserve"> </w:t>
      </w:r>
      <w:r w:rsidR="00553B42">
        <w:t>Ř. z.</w:t>
      </w:r>
      <w:r w:rsidR="005505FA" w:rsidRPr="008612D9">
        <w:t xml:space="preserve">, </w:t>
      </w:r>
      <w:r w:rsidRPr="008612D9">
        <w:t>o zločinech, přečinech a přestupcích</w:t>
      </w:r>
      <w:bookmarkEnd w:id="1"/>
      <w:r w:rsidRPr="008612D9">
        <w:t xml:space="preserve">, </w:t>
      </w:r>
      <w:r w:rsidR="00BD4440" w:rsidRPr="008612D9">
        <w:t xml:space="preserve">ve svém § 302 zakotvil </w:t>
      </w:r>
      <w:r w:rsidR="002071BE" w:rsidRPr="008612D9">
        <w:t>přečin</w:t>
      </w:r>
      <w:r w:rsidR="00BD4440" w:rsidRPr="008612D9">
        <w:t xml:space="preserve"> </w:t>
      </w:r>
      <w:r w:rsidR="003B7D7A" w:rsidRPr="008612D9">
        <w:t>„</w:t>
      </w:r>
      <w:r w:rsidR="00BD4440" w:rsidRPr="008612D9">
        <w:t>Popuzování k zášti proti národnostem, spolkům náboženským, korporacím atd.</w:t>
      </w:r>
      <w:r w:rsidR="003B7D7A" w:rsidRPr="008612D9">
        <w:t>“</w:t>
      </w:r>
      <w:r w:rsidR="002071BE" w:rsidRPr="008612D9">
        <w:t xml:space="preserve">, který představuje jakýsi </w:t>
      </w:r>
      <w:r w:rsidR="0089121A" w:rsidRPr="008612D9">
        <w:t>pra</w:t>
      </w:r>
      <w:r w:rsidR="002071BE" w:rsidRPr="008612D9">
        <w:t>půvo</w:t>
      </w:r>
      <w:r w:rsidR="00F52DC9">
        <w:t>d</w:t>
      </w:r>
      <w:r w:rsidR="002071BE" w:rsidRPr="008612D9">
        <w:t xml:space="preserve"> </w:t>
      </w:r>
      <w:r w:rsidR="00763CA8">
        <w:t>regulace</w:t>
      </w:r>
      <w:r w:rsidR="002071BE" w:rsidRPr="008612D9">
        <w:t xml:space="preserve"> </w:t>
      </w:r>
      <w:r w:rsidR="0089121A" w:rsidRPr="008612D9">
        <w:t xml:space="preserve">podněcování k nenávisti jako TČ </w:t>
      </w:r>
      <w:r w:rsidR="002071BE" w:rsidRPr="008612D9">
        <w:t>na našem území.</w:t>
      </w:r>
      <w:r w:rsidR="00BD4440" w:rsidRPr="008612D9">
        <w:t xml:space="preserve"> Tohoto trestného činu se dopustil ten, kdo</w:t>
      </w:r>
      <w:r w:rsidR="0089121A" w:rsidRPr="008612D9">
        <w:t> úmyslně „</w:t>
      </w:r>
      <w:r w:rsidR="00BD4440" w:rsidRPr="00122A41">
        <w:rPr>
          <w:i/>
          <w:iCs/>
        </w:rPr>
        <w:t>jiné (…)</w:t>
      </w:r>
      <w:r w:rsidR="003B7D7A" w:rsidRPr="00122A41">
        <w:rPr>
          <w:i/>
          <w:iCs/>
        </w:rPr>
        <w:t xml:space="preserve"> </w:t>
      </w:r>
      <w:r w:rsidR="00BD4440" w:rsidRPr="00122A41">
        <w:rPr>
          <w:i/>
          <w:iCs/>
        </w:rPr>
        <w:t>vybíz</w:t>
      </w:r>
      <w:r w:rsidR="003B7D7A" w:rsidRPr="00122A41">
        <w:rPr>
          <w:i/>
          <w:iCs/>
        </w:rPr>
        <w:t>í</w:t>
      </w:r>
      <w:r w:rsidR="00BD4440" w:rsidRPr="00122A41">
        <w:rPr>
          <w:i/>
          <w:iCs/>
        </w:rPr>
        <w:t>, podněc</w:t>
      </w:r>
      <w:r w:rsidR="003B7D7A" w:rsidRPr="00122A41">
        <w:rPr>
          <w:i/>
          <w:iCs/>
        </w:rPr>
        <w:t>uje</w:t>
      </w:r>
      <w:r w:rsidR="00BD4440" w:rsidRPr="00122A41">
        <w:rPr>
          <w:i/>
          <w:iCs/>
        </w:rPr>
        <w:t xml:space="preserve"> nebo svésti hled</w:t>
      </w:r>
      <w:r w:rsidR="003B7D7A" w:rsidRPr="00122A41">
        <w:rPr>
          <w:i/>
          <w:iCs/>
        </w:rPr>
        <w:t>í</w:t>
      </w:r>
      <w:r w:rsidR="00BD4440" w:rsidRPr="008612D9">
        <w:t>“ nejen „</w:t>
      </w:r>
      <w:r w:rsidR="00BD4440" w:rsidRPr="00122A41">
        <w:rPr>
          <w:i/>
          <w:iCs/>
        </w:rPr>
        <w:t>k zášti proti rozličným národnostem</w:t>
      </w:r>
      <w:r w:rsidR="00BD4440" w:rsidRPr="008612D9">
        <w:t>“ a „</w:t>
      </w:r>
      <w:r w:rsidR="00BD4440" w:rsidRPr="00122A41">
        <w:rPr>
          <w:i/>
          <w:iCs/>
        </w:rPr>
        <w:t>společnostem náboženským</w:t>
      </w:r>
      <w:r w:rsidR="00BD4440" w:rsidRPr="008612D9">
        <w:t>“ ale i ke společnostem „</w:t>
      </w:r>
      <w:r w:rsidR="00BD4440" w:rsidRPr="00122A41">
        <w:rPr>
          <w:i/>
          <w:iCs/>
        </w:rPr>
        <w:t>jiným</w:t>
      </w:r>
      <w:r w:rsidR="00BD4440" w:rsidRPr="008612D9">
        <w:t>“ nebo „</w:t>
      </w:r>
      <w:r w:rsidR="00BD4440" w:rsidRPr="00122A41">
        <w:rPr>
          <w:i/>
          <w:iCs/>
        </w:rPr>
        <w:t>proti jednotlivým třídám nebo stavům společnosti občanské nebo proti korporacím zákoně uznaným nebo vůbec obyvatele státu k nepřátelskému stranictví proti sobě vybízí</w:t>
      </w:r>
      <w:r w:rsidR="00BD4440" w:rsidRPr="008612D9">
        <w:t xml:space="preserve">“. </w:t>
      </w:r>
      <w:r w:rsidR="005F29AB" w:rsidRPr="008612D9">
        <w:t>„</w:t>
      </w:r>
      <w:r w:rsidR="005F29AB" w:rsidRPr="00122A41">
        <w:rPr>
          <w:i/>
          <w:iCs/>
        </w:rPr>
        <w:t>Jednotlivé třídy</w:t>
      </w:r>
      <w:r w:rsidR="005F29AB" w:rsidRPr="008612D9">
        <w:t>“ přitom znamenají politické strany</w:t>
      </w:r>
      <w:r w:rsidR="00122A41">
        <w:rPr>
          <w:rStyle w:val="Znakapoznpodarou"/>
        </w:rPr>
        <w:footnoteReference w:id="13"/>
      </w:r>
      <w:r w:rsidR="005F29AB" w:rsidRPr="008612D9">
        <w:t xml:space="preserve">. </w:t>
      </w:r>
    </w:p>
    <w:p w14:paraId="30F5FC08" w14:textId="7599DB23" w:rsidR="008E606E" w:rsidRDefault="00BC6C0A" w:rsidP="00D15DCF">
      <w:r w:rsidRPr="008612D9">
        <w:t xml:space="preserve">Minimálně z dikce </w:t>
      </w:r>
      <w:r w:rsidR="008C3C85">
        <w:t xml:space="preserve">normy </w:t>
      </w:r>
      <w:r w:rsidR="00C316D3">
        <w:t>se zdá</w:t>
      </w:r>
      <w:r w:rsidRPr="008612D9">
        <w:t xml:space="preserve">, že </w:t>
      </w:r>
      <w:r w:rsidR="009A07C1" w:rsidRPr="008612D9">
        <w:t>v</w:t>
      </w:r>
      <w:r w:rsidR="003B7D7A" w:rsidRPr="008612D9">
        <w:t>ýroky</w:t>
      </w:r>
      <w:r w:rsidRPr="008612D9">
        <w:t xml:space="preserve"> podněcující rasov</w:t>
      </w:r>
      <w:r w:rsidR="003B7D7A" w:rsidRPr="008612D9">
        <w:t>ou nenávist</w:t>
      </w:r>
      <w:r w:rsidRPr="008612D9">
        <w:t xml:space="preserve"> byly postihovány </w:t>
      </w:r>
      <w:r w:rsidR="00F55185" w:rsidRPr="008612D9">
        <w:t>stejně</w:t>
      </w:r>
      <w:r w:rsidRPr="008612D9">
        <w:t xml:space="preserve"> jako výroky z pohnut</w:t>
      </w:r>
      <w:r w:rsidR="009A07C1" w:rsidRPr="008612D9">
        <w:t>ky</w:t>
      </w:r>
      <w:r w:rsidRPr="008612D9">
        <w:t xml:space="preserve"> politick</w:t>
      </w:r>
      <w:r w:rsidR="009A07C1" w:rsidRPr="008612D9">
        <w:t>é</w:t>
      </w:r>
      <w:r w:rsidRPr="008612D9">
        <w:t xml:space="preserve"> nebo </w:t>
      </w:r>
      <w:r w:rsidR="003B7D7A" w:rsidRPr="008612D9">
        <w:t>de</w:t>
      </w:r>
      <w:r w:rsidR="00472843">
        <w:t xml:space="preserve"> </w:t>
      </w:r>
      <w:r w:rsidR="003B7D7A" w:rsidRPr="008612D9">
        <w:t>facto jakékoli jiné</w:t>
      </w:r>
      <w:r w:rsidR="0089121A" w:rsidRPr="008612D9">
        <w:t xml:space="preserve"> –</w:t>
      </w:r>
      <w:r w:rsidR="009A07C1" w:rsidRPr="008612D9">
        <w:t xml:space="preserve"> </w:t>
      </w:r>
      <w:r w:rsidR="0089121A" w:rsidRPr="008612D9">
        <w:t xml:space="preserve">lze </w:t>
      </w:r>
      <w:r w:rsidR="008C3C85">
        <w:t xml:space="preserve">si </w:t>
      </w:r>
      <w:r w:rsidR="0089121A" w:rsidRPr="008612D9">
        <w:t>představit</w:t>
      </w:r>
      <w:r w:rsidR="009A07C1" w:rsidRPr="008612D9">
        <w:t xml:space="preserve"> například</w:t>
      </w:r>
      <w:r w:rsidR="0089121A" w:rsidRPr="008612D9">
        <w:t xml:space="preserve"> popuzování proti lidem z vedlejší vesnice</w:t>
      </w:r>
      <w:r w:rsidR="00BC42FF">
        <w:t>, spolku Lumírovců</w:t>
      </w:r>
      <w:r w:rsidR="0089121A" w:rsidRPr="008612D9">
        <w:t xml:space="preserve"> nebo v dnešním kontextu fanouškům </w:t>
      </w:r>
      <w:r w:rsidR="001E62F5">
        <w:t>určitého</w:t>
      </w:r>
      <w:r w:rsidR="0089121A" w:rsidRPr="008612D9">
        <w:t xml:space="preserve"> fotbalového klubu</w:t>
      </w:r>
      <w:r w:rsidR="003B7D7A" w:rsidRPr="008612D9">
        <w:t xml:space="preserve">. </w:t>
      </w:r>
      <w:r w:rsidR="009A07C1" w:rsidRPr="008612D9">
        <w:t xml:space="preserve">Úprava tak zřejmě </w:t>
      </w:r>
      <w:r w:rsidR="008C3C85">
        <w:t>směřovala k</w:t>
      </w:r>
      <w:r w:rsidR="009A07C1" w:rsidRPr="008612D9">
        <w:t xml:space="preserve"> preventivní</w:t>
      </w:r>
      <w:r w:rsidR="008C3C85">
        <w:t>mu</w:t>
      </w:r>
      <w:r w:rsidR="009A07C1" w:rsidRPr="008612D9">
        <w:t xml:space="preserve"> zamezení šíření nenávisti ve společnosti bez ohledu na </w:t>
      </w:r>
      <w:r w:rsidR="005074D7" w:rsidRPr="008612D9">
        <w:t>to,</w:t>
      </w:r>
      <w:r w:rsidR="009A07C1" w:rsidRPr="008612D9">
        <w:t xml:space="preserve"> proti jakým skupinám byla šířena. </w:t>
      </w:r>
      <w:r w:rsidR="008C3C85">
        <w:t xml:space="preserve">V historickém kontextu si navíc lze představit, že pod normu bylo možné podřadit značnou část výroků dnes nazývaných jako </w:t>
      </w:r>
      <w:r w:rsidR="008C3C85" w:rsidRPr="00D04BD9">
        <w:rPr>
          <w:i/>
          <w:iCs/>
        </w:rPr>
        <w:t>hate speech</w:t>
      </w:r>
      <w:r w:rsidR="008C3C85">
        <w:t xml:space="preserve">. </w:t>
      </w:r>
    </w:p>
    <w:p w14:paraId="584E1FFD" w14:textId="2A78D304" w:rsidR="00F55185" w:rsidRPr="008612D9" w:rsidRDefault="00F55185" w:rsidP="00D15DCF">
      <w:r w:rsidRPr="008612D9">
        <w:t xml:space="preserve">Je </w:t>
      </w:r>
      <w:r w:rsidR="008C3C85">
        <w:t>třeba</w:t>
      </w:r>
      <w:r w:rsidRPr="008612D9">
        <w:t xml:space="preserve"> zmínit, že zákoník upravoval </w:t>
      </w:r>
      <w:r w:rsidR="008C3C85">
        <w:t xml:space="preserve">i </w:t>
      </w:r>
      <w:r w:rsidRPr="008612D9">
        <w:t>další verbá</w:t>
      </w:r>
      <w:r w:rsidR="005074D7">
        <w:t>l</w:t>
      </w:r>
      <w:r w:rsidRPr="008612D9">
        <w:t xml:space="preserve">ní </w:t>
      </w:r>
      <w:r w:rsidR="00472843" w:rsidRPr="008612D9">
        <w:t>delikty,</w:t>
      </w:r>
      <w:r w:rsidRPr="008612D9">
        <w:t xml:space="preserve"> které eventuálně mohly vést k</w:t>
      </w:r>
      <w:r w:rsidR="005A6499" w:rsidRPr="008612D9">
        <w:t xml:space="preserve"> trestní penalizaci </w:t>
      </w:r>
      <w:r w:rsidR="00472843">
        <w:t>nenávistných projevů</w:t>
      </w:r>
      <w:r w:rsidRPr="008612D9">
        <w:t xml:space="preserve">. </w:t>
      </w:r>
      <w:r w:rsidR="00CD5E32" w:rsidRPr="008612D9">
        <w:t>Zejména byly postihovány projevy namířené proti orgánům veřejné moci a úředním osobám – přečiny</w:t>
      </w:r>
      <w:r w:rsidR="005A6499" w:rsidRPr="008612D9">
        <w:t xml:space="preserve"> </w:t>
      </w:r>
      <w:r w:rsidR="005A6499" w:rsidRPr="00C316D3">
        <w:t xml:space="preserve">Zlehčování nařízení úředních a pobuřování </w:t>
      </w:r>
      <w:r w:rsidR="00CD5E32" w:rsidRPr="008612D9">
        <w:t>(</w:t>
      </w:r>
      <w:r w:rsidR="005A6499" w:rsidRPr="008612D9">
        <w:t>§ 300</w:t>
      </w:r>
      <w:r w:rsidR="00CD5E32" w:rsidRPr="008612D9">
        <w:t xml:space="preserve">) nebo </w:t>
      </w:r>
      <w:r w:rsidR="00CD5E32" w:rsidRPr="00C316D3">
        <w:lastRenderedPageBreak/>
        <w:t>Urážky veřejných úředníků</w:t>
      </w:r>
      <w:r w:rsidR="00CD5E32" w:rsidRPr="00C316D3">
        <w:rPr>
          <w:i/>
          <w:iCs/>
        </w:rPr>
        <w:t xml:space="preserve"> </w:t>
      </w:r>
      <w:r w:rsidR="00CD5E32" w:rsidRPr="008612D9">
        <w:t xml:space="preserve">(§ 312) </w:t>
      </w:r>
      <w:r w:rsidR="008C3C85" w:rsidRPr="008612D9">
        <w:t>–</w:t>
      </w:r>
      <w:r w:rsidR="008C3C85">
        <w:t xml:space="preserve"> </w:t>
      </w:r>
      <w:r w:rsidR="005A6499" w:rsidRPr="008612D9">
        <w:t>a hanlivé výroky s náboženskými motivy</w:t>
      </w:r>
      <w:r w:rsidR="005A6499" w:rsidRPr="008612D9">
        <w:rPr>
          <w:b/>
          <w:bCs/>
        </w:rPr>
        <w:t xml:space="preserve"> </w:t>
      </w:r>
      <w:r w:rsidR="00CD5E32" w:rsidRPr="008612D9">
        <w:t>přečin</w:t>
      </w:r>
      <w:r w:rsidR="00CD5E32" w:rsidRPr="008612D9">
        <w:rPr>
          <w:b/>
          <w:bCs/>
        </w:rPr>
        <w:t xml:space="preserve"> </w:t>
      </w:r>
      <w:r w:rsidRPr="008612D9">
        <w:t>Urážk</w:t>
      </w:r>
      <w:r w:rsidR="00C316D3">
        <w:t>y</w:t>
      </w:r>
      <w:r w:rsidRPr="008612D9">
        <w:t xml:space="preserve"> církve nebo společnosti náboženské zákonně uznané </w:t>
      </w:r>
      <w:r w:rsidR="00CD5E32" w:rsidRPr="008612D9">
        <w:t>(</w:t>
      </w:r>
      <w:r w:rsidRPr="008612D9">
        <w:t>§ 303</w:t>
      </w:r>
      <w:r w:rsidR="00CD5E32" w:rsidRPr="008612D9">
        <w:t>)</w:t>
      </w:r>
      <w:r w:rsidRPr="008612D9">
        <w:t xml:space="preserve"> a</w:t>
      </w:r>
      <w:r w:rsidR="00CD5E32" w:rsidRPr="008612D9">
        <w:t xml:space="preserve"> zločin</w:t>
      </w:r>
      <w:r w:rsidRPr="008612D9">
        <w:t xml:space="preserve"> Rušení náboženství </w:t>
      </w:r>
      <w:r w:rsidR="00CD5E32" w:rsidRPr="008612D9">
        <w:t>(</w:t>
      </w:r>
      <w:r w:rsidRPr="008612D9">
        <w:t>§ 122</w:t>
      </w:r>
      <w:r w:rsidR="00CD5E32" w:rsidRPr="008612D9">
        <w:t>)</w:t>
      </w:r>
      <w:r w:rsidR="00F70E22">
        <w:rPr>
          <w:rStyle w:val="Znakapoznpodarou"/>
        </w:rPr>
        <w:footnoteReference w:id="14"/>
      </w:r>
      <w:r w:rsidRPr="008612D9">
        <w:t>.</w:t>
      </w:r>
      <w:r w:rsidR="00640947">
        <w:t xml:space="preserve"> </w:t>
      </w:r>
    </w:p>
    <w:p w14:paraId="760F1E42" w14:textId="717514BC" w:rsidR="00CD5E32" w:rsidRDefault="00CD5E32" w:rsidP="00D15DCF">
      <w:r w:rsidRPr="008612D9">
        <w:t>Za posledn</w:t>
      </w:r>
      <w:r w:rsidR="008C3C85">
        <w:t>ě</w:t>
      </w:r>
      <w:r w:rsidRPr="008612D9">
        <w:t xml:space="preserve"> jmenovaný </w:t>
      </w:r>
      <w:r w:rsidR="00C9602A">
        <w:t>TČ</w:t>
      </w:r>
      <w:r w:rsidR="00472843">
        <w:t xml:space="preserve"> – </w:t>
      </w:r>
      <w:r w:rsidR="00C9602A">
        <w:t>tzv</w:t>
      </w:r>
      <w:r w:rsidR="00C9602A" w:rsidRPr="00D35007">
        <w:t xml:space="preserve">. </w:t>
      </w:r>
      <w:r w:rsidRPr="00D35007">
        <w:t>„zločin rouhání“</w:t>
      </w:r>
      <w:r w:rsidR="00472843">
        <w:t xml:space="preserve"> – </w:t>
      </w:r>
      <w:r w:rsidRPr="008612D9">
        <w:t>zákon stanovil poněkud drakonickou trestní sazbu trestu těžk</w:t>
      </w:r>
      <w:r w:rsidR="00C9602A">
        <w:t>ého</w:t>
      </w:r>
      <w:r w:rsidRPr="008612D9">
        <w:t xml:space="preserve"> žaláře až do deseti let. </w:t>
      </w:r>
      <w:r w:rsidR="008612D9">
        <w:t>Jednalo se ale spíše o odchylku a patrně feudální přežitek. T</w:t>
      </w:r>
      <w:r w:rsidRPr="008612D9">
        <w:t>restní sazby</w:t>
      </w:r>
      <w:r w:rsidR="008C3C85">
        <w:t xml:space="preserve"> </w:t>
      </w:r>
      <w:r w:rsidR="008612D9">
        <w:t>za výše jmenované verbální delikty</w:t>
      </w:r>
      <w:r w:rsidR="00472843">
        <w:t>,</w:t>
      </w:r>
      <w:r w:rsidRPr="008612D9">
        <w:t xml:space="preserve"> se pohybovaly v řádu měsíců, tedy je na tehdejší poměry lze považovat za relativně přiměřené</w:t>
      </w:r>
      <w:r w:rsidR="008C3C85">
        <w:rPr>
          <w:rStyle w:val="Znakapoznpodarou"/>
        </w:rPr>
        <w:footnoteReference w:id="15"/>
      </w:r>
      <w:r w:rsidRPr="008612D9">
        <w:t xml:space="preserve">. </w:t>
      </w:r>
    </w:p>
    <w:p w14:paraId="0E639C9B" w14:textId="6348E51F" w:rsidR="00AA4531" w:rsidRDefault="009A55B4" w:rsidP="00D15DCF">
      <w:r>
        <w:t xml:space="preserve">Co se týče regulace nenávistných výroků za účelem ochrany jednotlivců, zákon ve své hlavě dvanácté reguloval </w:t>
      </w:r>
      <w:r w:rsidR="008E606E">
        <w:t>delikty</w:t>
      </w:r>
      <w:r>
        <w:t xml:space="preserve"> „</w:t>
      </w:r>
      <w:r w:rsidRPr="00A92636">
        <w:rPr>
          <w:i/>
          <w:iCs/>
        </w:rPr>
        <w:t>proti bezpečnosti cti</w:t>
      </w:r>
      <w:r>
        <w:t>“</w:t>
      </w:r>
      <w:r w:rsidR="008026F1">
        <w:t>. Pro problematiku</w:t>
      </w:r>
      <w:r w:rsidR="00A93C97">
        <w:t>,</w:t>
      </w:r>
      <w:r w:rsidR="008026F1">
        <w:t xml:space="preserve"> která je předmětem práce</w:t>
      </w:r>
      <w:r w:rsidR="00472843">
        <w:t>,</w:t>
      </w:r>
      <w:r w:rsidR="008026F1">
        <w:t xml:space="preserve"> je relevantní zejména úprava Jiných veřejných hanění </w:t>
      </w:r>
      <w:r w:rsidR="00A92636">
        <w:t xml:space="preserve">(§ 491) </w:t>
      </w:r>
      <w:r w:rsidR="008026F1">
        <w:t xml:space="preserve">jako </w:t>
      </w:r>
      <w:r w:rsidR="008E606E">
        <w:t xml:space="preserve">různých </w:t>
      </w:r>
      <w:r w:rsidR="008026F1">
        <w:t>druh</w:t>
      </w:r>
      <w:r w:rsidR="008E606E">
        <w:t>ů</w:t>
      </w:r>
      <w:r w:rsidR="008026F1">
        <w:t xml:space="preserve"> urážek na cti a Veřejných nadávek či zlých nakládání</w:t>
      </w:r>
      <w:r w:rsidR="00A92636">
        <w:t xml:space="preserve"> (§ 496)</w:t>
      </w:r>
      <w:r w:rsidR="008026F1">
        <w:t xml:space="preserve">. První </w:t>
      </w:r>
      <w:r w:rsidR="005C45A4">
        <w:t>zmíněný trestný</w:t>
      </w:r>
      <w:r w:rsidR="008026F1">
        <w:t xml:space="preserve"> čin byl </w:t>
      </w:r>
      <w:r w:rsidR="005C45A4">
        <w:t>definován</w:t>
      </w:r>
      <w:r w:rsidR="008026F1">
        <w:t xml:space="preserve"> jako veřejné vinění z opovržlivých vlastností či smýšlení nebo veřejné vydávání někoho v posměch. Zajímavostí je, že urážky na cti byly </w:t>
      </w:r>
      <w:r w:rsidR="008D4E77">
        <w:t xml:space="preserve">trestně stíhány </w:t>
      </w:r>
      <w:r w:rsidR="005C45A4">
        <w:t>pouze</w:t>
      </w:r>
      <w:r w:rsidR="008D4E77">
        <w:t xml:space="preserve"> na žádost uraženého (§ 495) a </w:t>
      </w:r>
      <w:r w:rsidR="008026F1">
        <w:t>obecně postihovány jako přestupek</w:t>
      </w:r>
      <w:r w:rsidR="005C45A4">
        <w:t>. P</w:t>
      </w:r>
      <w:r w:rsidR="008026F1">
        <w:t xml:space="preserve">ouze za předpokladu, že došlo k jejich šíření tiskem, </w:t>
      </w:r>
      <w:r w:rsidR="005C45A4">
        <w:t xml:space="preserve">byly kvalifikovány </w:t>
      </w:r>
      <w:r w:rsidR="008026F1">
        <w:t xml:space="preserve">jako přečin. Druhý jmenovaný čin </w:t>
      </w:r>
      <w:r w:rsidR="00AA4531">
        <w:t>upravoval jako přestupek jednání toho</w:t>
      </w:r>
      <w:r w:rsidR="005C45A4">
        <w:t>,</w:t>
      </w:r>
      <w:r w:rsidR="00AA4531">
        <w:t xml:space="preserve"> „</w:t>
      </w:r>
      <w:r w:rsidR="00AA4531" w:rsidRPr="00A92636">
        <w:rPr>
          <w:i/>
          <w:iCs/>
        </w:rPr>
        <w:t>Kdo s někým veřejně (…) skutkem zle nakládá (…) anebo nahlas tak, aby byl slyšen, zlým nakládáním jemu vyhrožuje</w:t>
      </w:r>
      <w:r w:rsidR="00AA4531">
        <w:t>“</w:t>
      </w:r>
      <w:r w:rsidR="00472843">
        <w:t>,</w:t>
      </w:r>
      <w:r w:rsidR="00AA4531">
        <w:t xml:space="preserve"> přičemž byl prakticky vyloučen souběh tohoto přestupku s TČ. </w:t>
      </w:r>
    </w:p>
    <w:p w14:paraId="0E005D2A" w14:textId="23D5D203" w:rsidR="00AA4531" w:rsidRDefault="00AA4531" w:rsidP="00D15DCF">
      <w:r>
        <w:t xml:space="preserve">Ačkoli je nutné podotknout, že za přestupky bylo tehdy možné ukládat trest vězení, v případě přečinu urážek na cti spáchaných tiskem až 6 měsíců (v případě přečinu spáchaného tiskem pak až 1 rok), nelze přehlédnout, že jim </w:t>
      </w:r>
      <w:r w:rsidR="004475EF">
        <w:t>systematikou zákona</w:t>
      </w:r>
      <w:r>
        <w:t xml:space="preserve"> byla přis</w:t>
      </w:r>
      <w:r w:rsidR="004475EF">
        <w:t>ouzena</w:t>
      </w:r>
      <w:r>
        <w:t xml:space="preserve"> menší společenská škodlivost než </w:t>
      </w:r>
      <w:r w:rsidR="004475EF">
        <w:t>deliktům</w:t>
      </w:r>
      <w:r w:rsidR="005061CD">
        <w:t xml:space="preserve"> </w:t>
      </w:r>
      <w:r w:rsidR="005C45A4">
        <w:t>zmíněným</w:t>
      </w:r>
      <w:r w:rsidR="005061CD">
        <w:t xml:space="preserve"> výše, </w:t>
      </w:r>
      <w:r w:rsidR="004475EF">
        <w:t>např</w:t>
      </w:r>
      <w:r w:rsidR="005061CD">
        <w:t xml:space="preserve">. </w:t>
      </w:r>
      <w:r w:rsidR="00A92636">
        <w:t xml:space="preserve">tomu upravenému </w:t>
      </w:r>
      <w:r w:rsidR="005061CD">
        <w:t xml:space="preserve">§ 302 zákona. </w:t>
      </w:r>
    </w:p>
    <w:p w14:paraId="296A86C0" w14:textId="77777777" w:rsidR="009A55B4" w:rsidRDefault="009A55B4" w:rsidP="00D15DCF"/>
    <w:p w14:paraId="2BC1E46D" w14:textId="13359172" w:rsidR="00FC40E5" w:rsidRPr="006B3503" w:rsidRDefault="006B3503" w:rsidP="00D15DCF">
      <w:pPr>
        <w:rPr>
          <w:u w:val="single"/>
        </w:rPr>
      </w:pPr>
      <w:r>
        <w:rPr>
          <w:u w:val="single"/>
        </w:rPr>
        <w:t xml:space="preserve">Úprava </w:t>
      </w:r>
      <w:r w:rsidR="006715BF">
        <w:rPr>
          <w:u w:val="single"/>
        </w:rPr>
        <w:t xml:space="preserve">nenávistných projevů </w:t>
      </w:r>
      <w:r>
        <w:rPr>
          <w:u w:val="single"/>
        </w:rPr>
        <w:t xml:space="preserve">za </w:t>
      </w:r>
      <w:r w:rsidR="00D04BD9">
        <w:rPr>
          <w:u w:val="single"/>
        </w:rPr>
        <w:t>p</w:t>
      </w:r>
      <w:r>
        <w:rPr>
          <w:u w:val="single"/>
        </w:rPr>
        <w:t>rvní republiky</w:t>
      </w:r>
    </w:p>
    <w:p w14:paraId="3A550511" w14:textId="401198E5" w:rsidR="0086779B" w:rsidRDefault="005505FA" w:rsidP="00D15DCF">
      <w:r w:rsidRPr="008612D9">
        <w:t>Po pádu Rakouska-Uherska byl Zákon o zločinech, přečinech a přestupcích z roku 1852</w:t>
      </w:r>
      <w:r w:rsidR="001F0F27">
        <w:t>,</w:t>
      </w:r>
      <w:r w:rsidRPr="008612D9">
        <w:t xml:space="preserve"> </w:t>
      </w:r>
      <w:r w:rsidR="00260B09" w:rsidRPr="008612D9">
        <w:t>stejně jako ostatní předpisy do té doby platné na našem území</w:t>
      </w:r>
      <w:r w:rsidR="003B0CBF">
        <w:t>,</w:t>
      </w:r>
      <w:r w:rsidR="00834010" w:rsidRPr="008612D9">
        <w:t xml:space="preserve"> </w:t>
      </w:r>
      <w:r w:rsidRPr="008612D9">
        <w:t>recipován do právního řádu nově vzniknuvší Československ</w:t>
      </w:r>
      <w:r w:rsidR="001F0F27">
        <w:t>é republiky</w:t>
      </w:r>
      <w:r w:rsidR="0029583C">
        <w:rPr>
          <w:rStyle w:val="Znakapoznpodarou"/>
        </w:rPr>
        <w:footnoteReference w:id="16"/>
      </w:r>
      <w:r w:rsidRPr="008612D9">
        <w:t xml:space="preserve">. </w:t>
      </w:r>
      <w:r w:rsidR="00C9602A">
        <w:t xml:space="preserve">Ústava </w:t>
      </w:r>
      <w:r w:rsidR="0029583C">
        <w:t xml:space="preserve">nově vzniknuvší </w:t>
      </w:r>
      <w:r w:rsidR="00C9602A">
        <w:t xml:space="preserve">Československé republiky z roku 1920 ve svém § 117 </w:t>
      </w:r>
      <w:r w:rsidR="00530DAD">
        <w:t>zaručovala možnost užívat</w:t>
      </w:r>
      <w:r w:rsidR="00C9602A">
        <w:t xml:space="preserve"> svobod</w:t>
      </w:r>
      <w:r w:rsidR="00530DAD">
        <w:t>y</w:t>
      </w:r>
      <w:r w:rsidR="00C9602A">
        <w:t xml:space="preserve"> </w:t>
      </w:r>
      <w:r w:rsidR="00530DAD">
        <w:t>projevu</w:t>
      </w:r>
      <w:r w:rsidR="00C9602A">
        <w:t>, ovšem jen „</w:t>
      </w:r>
      <w:r w:rsidR="00C9602A" w:rsidRPr="0029583C">
        <w:rPr>
          <w:i/>
          <w:iCs/>
        </w:rPr>
        <w:t>v mezích zákona</w:t>
      </w:r>
      <w:r w:rsidR="00C9602A">
        <w:t xml:space="preserve">“. </w:t>
      </w:r>
    </w:p>
    <w:p w14:paraId="2D2B8800" w14:textId="1B5AA338" w:rsidR="004820AF" w:rsidRPr="00FF0697" w:rsidRDefault="005505FA" w:rsidP="00D15DCF">
      <w:pPr>
        <w:rPr>
          <w:b/>
          <w:bCs/>
          <w:lang w:val="en-GB"/>
        </w:rPr>
      </w:pPr>
      <w:r w:rsidRPr="008612D9">
        <w:lastRenderedPageBreak/>
        <w:t xml:space="preserve">Úprava přečinu zakotveného v § 302 </w:t>
      </w:r>
      <w:r w:rsidR="00C9602A">
        <w:t xml:space="preserve">zákona </w:t>
      </w:r>
      <w:r w:rsidR="00C9602A" w:rsidRPr="008612D9">
        <w:t>č. 117/185</w:t>
      </w:r>
      <w:r w:rsidR="00C9602A">
        <w:t xml:space="preserve">2 </w:t>
      </w:r>
      <w:r w:rsidR="00F36D44">
        <w:t xml:space="preserve">Ř. z. </w:t>
      </w:r>
      <w:r w:rsidRPr="008612D9">
        <w:t xml:space="preserve">byla brzy </w:t>
      </w:r>
      <w:r w:rsidR="00C9602A">
        <w:t xml:space="preserve">po vzniku Československa </w:t>
      </w:r>
      <w:r w:rsidR="00FF38B2" w:rsidRPr="008612D9">
        <w:t xml:space="preserve">zrušena </w:t>
      </w:r>
      <w:r w:rsidR="00FF38B2" w:rsidRPr="00FF0697">
        <w:t xml:space="preserve">a </w:t>
      </w:r>
      <w:r w:rsidRPr="00FF0697">
        <w:t xml:space="preserve">přesunuta do </w:t>
      </w:r>
      <w:bookmarkStart w:id="3" w:name="_Hlk178883459"/>
      <w:r w:rsidR="00FF38B2" w:rsidRPr="00FF0697">
        <w:t>zákona</w:t>
      </w:r>
      <w:r w:rsidRPr="00FF0697">
        <w:t xml:space="preserve"> č. 50/1923</w:t>
      </w:r>
      <w:r w:rsidR="00D96CA5">
        <w:t xml:space="preserve"> Sb.</w:t>
      </w:r>
      <w:r w:rsidRPr="00FF0697">
        <w:t>, na ochranu republiky</w:t>
      </w:r>
      <w:bookmarkEnd w:id="3"/>
      <w:r w:rsidRPr="00FF0697">
        <w:t xml:space="preserve">. </w:t>
      </w:r>
      <w:r w:rsidR="009B6CCA" w:rsidRPr="00FF0697">
        <w:t>Tento z</w:t>
      </w:r>
      <w:r w:rsidR="00FF38B2" w:rsidRPr="00FF0697">
        <w:t>ákon</w:t>
      </w:r>
      <w:r w:rsidR="009B6CCA" w:rsidRPr="00FF0697">
        <w:t xml:space="preserve"> ve své</w:t>
      </w:r>
      <w:r w:rsidR="00FF0697" w:rsidRPr="00FF0697">
        <w:t xml:space="preserve"> hlavě třetí nazvané </w:t>
      </w:r>
      <w:r w:rsidR="00537E20">
        <w:t>„</w:t>
      </w:r>
      <w:r w:rsidR="00FF0697" w:rsidRPr="00537E20">
        <w:rPr>
          <w:i/>
          <w:iCs/>
        </w:rPr>
        <w:t>Ohrožování míru v republice a vojenské bezpečnosti její</w:t>
      </w:r>
      <w:r w:rsidR="00FF0697" w:rsidRPr="00FF0697">
        <w:t xml:space="preserve">” </w:t>
      </w:r>
      <w:r w:rsidR="00CB211F">
        <w:t>zahrnoval</w:t>
      </w:r>
      <w:r w:rsidR="009B6CCA" w:rsidRPr="00FF0697">
        <w:t xml:space="preserve"> § 14</w:t>
      </w:r>
      <w:r w:rsidR="00CB211F">
        <w:t xml:space="preserve"> úpravu</w:t>
      </w:r>
      <w:r w:rsidR="00FF38B2" w:rsidRPr="00FF0697">
        <w:t xml:space="preserve"> vícero základních skutkových podstat přečinu Rušení obe</w:t>
      </w:r>
      <w:r w:rsidR="00FF38B2" w:rsidRPr="008612D9">
        <w:t xml:space="preserve">cného míru. </w:t>
      </w:r>
    </w:p>
    <w:p w14:paraId="415AADAD" w14:textId="27B56A3A" w:rsidR="00A7014D" w:rsidRDefault="00040B02" w:rsidP="00D15DCF">
      <w:r>
        <w:t>O</w:t>
      </w:r>
      <w:r w:rsidR="007A0F0A" w:rsidRPr="008612D9">
        <w:t>kru</w:t>
      </w:r>
      <w:r w:rsidR="0086779B">
        <w:t>h</w:t>
      </w:r>
      <w:r w:rsidR="007A0F0A" w:rsidRPr="008612D9">
        <w:t xml:space="preserve"> </w:t>
      </w:r>
      <w:r w:rsidR="00DA2E29">
        <w:t xml:space="preserve">skupin </w:t>
      </w:r>
      <w:r>
        <w:t xml:space="preserve">zvláště chráněných proti nenávistným projevům </w:t>
      </w:r>
      <w:r w:rsidR="007A0F0A" w:rsidRPr="008612D9">
        <w:t xml:space="preserve">byl zúžen na skupiny </w:t>
      </w:r>
      <w:r w:rsidR="001F0F27" w:rsidRPr="008612D9">
        <w:t>obyvatel,</w:t>
      </w:r>
      <w:r w:rsidR="007A0F0A" w:rsidRPr="008612D9">
        <w:t xml:space="preserve"> které spojuje národnost, jazyk, ras</w:t>
      </w:r>
      <w:r w:rsidR="00D07F43">
        <w:t>a</w:t>
      </w:r>
      <w:r w:rsidR="007A0F0A" w:rsidRPr="008612D9">
        <w:t xml:space="preserve"> </w:t>
      </w:r>
      <w:r w:rsidR="00D07F43">
        <w:t>nebo</w:t>
      </w:r>
      <w:r w:rsidR="007A0F0A" w:rsidRPr="008612D9">
        <w:t xml:space="preserve"> vyznání. </w:t>
      </w:r>
      <w:r w:rsidR="00614032">
        <w:t>Odstavec 2</w:t>
      </w:r>
      <w:r w:rsidR="007A0F0A" w:rsidRPr="008612D9">
        <w:t xml:space="preserve"> ustanovení penalizoval popuzování „</w:t>
      </w:r>
      <w:r w:rsidR="007A0F0A" w:rsidRPr="00537E20">
        <w:rPr>
          <w:i/>
          <w:iCs/>
        </w:rPr>
        <w:t>k násilnostem nebo jiným nepřátelským činům</w:t>
      </w:r>
      <w:r>
        <w:t>“,</w:t>
      </w:r>
      <w:r w:rsidR="007A0F0A" w:rsidRPr="008612D9">
        <w:t xml:space="preserve"> odst</w:t>
      </w:r>
      <w:r w:rsidR="00614032">
        <w:t>avec</w:t>
      </w:r>
      <w:r w:rsidR="007A0F0A" w:rsidRPr="008612D9">
        <w:t xml:space="preserve"> 3 „</w:t>
      </w:r>
      <w:r w:rsidR="007A0F0A" w:rsidRPr="00537E20">
        <w:rPr>
          <w:i/>
          <w:iCs/>
        </w:rPr>
        <w:t>popuzování k zášti</w:t>
      </w:r>
      <w:r w:rsidR="007A0F0A" w:rsidRPr="008612D9">
        <w:t xml:space="preserve">“ proti </w:t>
      </w:r>
      <w:r w:rsidR="00DA2E29">
        <w:t xml:space="preserve">takové </w:t>
      </w:r>
      <w:r w:rsidR="007A0F0A" w:rsidRPr="008612D9">
        <w:t>skupině obyvatel</w:t>
      </w:r>
      <w:r>
        <w:t xml:space="preserve"> a o</w:t>
      </w:r>
      <w:r w:rsidR="007A0F0A" w:rsidRPr="008612D9">
        <w:t>dst</w:t>
      </w:r>
      <w:r w:rsidR="00614032">
        <w:t>avec</w:t>
      </w:r>
      <w:r w:rsidR="007A0F0A" w:rsidRPr="008612D9">
        <w:t xml:space="preserve"> 4 postihoval popuzování „</w:t>
      </w:r>
      <w:r w:rsidR="007A0F0A" w:rsidRPr="00537E20">
        <w:rPr>
          <w:i/>
          <w:iCs/>
        </w:rPr>
        <w:t>k násilnostem nebo jiným nepřátelským činům</w:t>
      </w:r>
      <w:r w:rsidR="007A0F0A" w:rsidRPr="008612D9">
        <w:t>“ proti jednotlivci na základě charakteristik</w:t>
      </w:r>
      <w:r w:rsidR="00DA2E29">
        <w:t xml:space="preserve"> chráněných u skupin</w:t>
      </w:r>
      <w:r w:rsidR="007A0F0A" w:rsidRPr="008612D9">
        <w:t xml:space="preserve">. </w:t>
      </w:r>
      <w:r w:rsidR="00B128CB">
        <w:t xml:space="preserve">Penalizovány přitom byly projevy </w:t>
      </w:r>
      <w:r w:rsidR="00EF06A0">
        <w:t xml:space="preserve">pronesené </w:t>
      </w:r>
      <w:r w:rsidR="00B128CB">
        <w:t>veřejn</w:t>
      </w:r>
      <w:r w:rsidR="00EF06A0">
        <w:t>ě</w:t>
      </w:r>
      <w:r w:rsidR="00B128CB">
        <w:t xml:space="preserve">. </w:t>
      </w:r>
    </w:p>
    <w:p w14:paraId="2DCD8941" w14:textId="681AD7A6" w:rsidR="002557F1" w:rsidRDefault="00DA2E29" w:rsidP="002557F1">
      <w:r w:rsidRPr="00B128CB">
        <w:t xml:space="preserve">Nejpodstatnějším rozdílem mezi </w:t>
      </w:r>
      <w:r w:rsidR="00040B02" w:rsidRPr="00B128CB">
        <w:t>těmito</w:t>
      </w:r>
      <w:r w:rsidRPr="00B128CB">
        <w:t xml:space="preserve"> ustanovením</w:t>
      </w:r>
      <w:r w:rsidR="00040B02" w:rsidRPr="00B128CB">
        <w:t>i</w:t>
      </w:r>
      <w:r w:rsidRPr="00B128CB">
        <w:t xml:space="preserve"> a dřívější úpravou problematiky je explicitní omezení charakteristik, které byly </w:t>
      </w:r>
      <w:r w:rsidR="00614032" w:rsidRPr="00B128CB">
        <w:t>trestním právem</w:t>
      </w:r>
      <w:r w:rsidR="00CA19EE" w:rsidRPr="00B128CB">
        <w:t xml:space="preserve"> </w:t>
      </w:r>
      <w:r w:rsidRPr="00B128CB">
        <w:t>chráněny</w:t>
      </w:r>
      <w:r w:rsidR="004475EF" w:rsidRPr="00B128CB">
        <w:t xml:space="preserve"> na </w:t>
      </w:r>
      <w:r w:rsidR="00671ED8" w:rsidRPr="00B128CB">
        <w:t xml:space="preserve">výše </w:t>
      </w:r>
      <w:r w:rsidR="004475EF" w:rsidRPr="00B128CB">
        <w:t xml:space="preserve">zmíněné </w:t>
      </w:r>
      <w:r w:rsidR="00614032" w:rsidRPr="00B128CB">
        <w:t>čtyři</w:t>
      </w:r>
      <w:r w:rsidR="004475EF" w:rsidRPr="00B128CB">
        <w:t>.</w:t>
      </w:r>
      <w:r w:rsidRPr="00B128CB">
        <w:t xml:space="preserve"> </w:t>
      </w:r>
      <w:r w:rsidR="004475EF" w:rsidRPr="00B128CB">
        <w:t xml:space="preserve">Další </w:t>
      </w:r>
      <w:r w:rsidR="00671ED8" w:rsidRPr="00B128CB">
        <w:t>inovací</w:t>
      </w:r>
      <w:r w:rsidR="004475EF" w:rsidRPr="00B128CB">
        <w:t xml:space="preserve"> je judikaturou dovozená </w:t>
      </w:r>
      <w:r w:rsidRPr="00B128CB">
        <w:t xml:space="preserve">skutečnost, že úprava </w:t>
      </w:r>
      <w:r w:rsidR="00671ED8" w:rsidRPr="00B128CB">
        <w:t xml:space="preserve">§ 14 odst. 2 a 3 </w:t>
      </w:r>
      <w:r w:rsidR="00530DAD" w:rsidRPr="00B128CB">
        <w:t xml:space="preserve">na rozdíl od té dřívější </w:t>
      </w:r>
      <w:r w:rsidRPr="00B128CB">
        <w:t xml:space="preserve">chránila pouze skupiny lidí, </w:t>
      </w:r>
      <w:r w:rsidR="00530DAD" w:rsidRPr="00B128CB">
        <w:t xml:space="preserve">tedy </w:t>
      </w:r>
      <w:r w:rsidRPr="00B128CB">
        <w:t xml:space="preserve">nikoli </w:t>
      </w:r>
      <w:r w:rsidR="00FF3C77" w:rsidRPr="00B128CB">
        <w:t xml:space="preserve">národnosti, </w:t>
      </w:r>
      <w:r w:rsidRPr="00B128CB">
        <w:t xml:space="preserve">náboženské společnosti, třídy, stavy nebo korporace jako </w:t>
      </w:r>
      <w:r w:rsidR="004475EF" w:rsidRPr="00B128CB">
        <w:t>samostatné subjekty</w:t>
      </w:r>
      <w:r w:rsidR="00530DAD" w:rsidRPr="00B128CB">
        <w:t xml:space="preserve"> </w:t>
      </w:r>
      <w:r w:rsidR="004475EF" w:rsidRPr="00B128CB">
        <w:t>či celky</w:t>
      </w:r>
      <w:r w:rsidR="00F50B57">
        <w:rPr>
          <w:rStyle w:val="Znakapoznpodarou"/>
        </w:rPr>
        <w:footnoteReference w:id="17"/>
      </w:r>
      <w:r w:rsidRPr="00B128CB">
        <w:t xml:space="preserve">. </w:t>
      </w:r>
      <w:r w:rsidR="00671ED8" w:rsidRPr="00B128CB">
        <w:t xml:space="preserve">Za nenávistné projevy vůči např. národu jako celku bez konkrétních osob jako </w:t>
      </w:r>
      <w:r w:rsidR="00B128CB" w:rsidRPr="00B128CB">
        <w:t>cílů</w:t>
      </w:r>
      <w:r w:rsidR="00671ED8" w:rsidRPr="00B128CB">
        <w:t xml:space="preserve"> těchto výroků bylo možné trestně stíhat jen podle odstavce 5 ustanovení.  Ten </w:t>
      </w:r>
      <w:r w:rsidR="00FF3C77" w:rsidRPr="00B128CB">
        <w:t>umožňoval postih</w:t>
      </w:r>
      <w:r w:rsidRPr="00B128CB">
        <w:t xml:space="preserve"> hanobení národa nebo </w:t>
      </w:r>
      <w:r w:rsidR="00FF3C77" w:rsidRPr="00B128CB">
        <w:t>národní</w:t>
      </w:r>
      <w:r w:rsidRPr="00B128CB">
        <w:t xml:space="preserve"> menšiny</w:t>
      </w:r>
      <w:r w:rsidR="00623D13" w:rsidRPr="00B128CB">
        <w:t xml:space="preserve">, avšak </w:t>
      </w:r>
      <w:r w:rsidR="00FF3C77" w:rsidRPr="00B128CB">
        <w:t>jen</w:t>
      </w:r>
      <w:r w:rsidR="00623D13" w:rsidRPr="00B128CB">
        <w:t xml:space="preserve"> za splnění podmínky</w:t>
      </w:r>
      <w:r w:rsidR="00614032" w:rsidRPr="00B128CB">
        <w:t>,</w:t>
      </w:r>
      <w:r w:rsidR="00623D13" w:rsidRPr="00B128CB">
        <w:t xml:space="preserve"> že takový projev byl </w:t>
      </w:r>
      <w:r w:rsidR="00877668" w:rsidRPr="00B128CB">
        <w:t>pronesen „</w:t>
      </w:r>
      <w:r w:rsidR="00877668" w:rsidRPr="00F50B57">
        <w:rPr>
          <w:i/>
          <w:iCs/>
        </w:rPr>
        <w:t>způsobem surovým nebo štvavým</w:t>
      </w:r>
      <w:r w:rsidR="00877668" w:rsidRPr="00B128CB">
        <w:t>“</w:t>
      </w:r>
      <w:r w:rsidR="00614032" w:rsidRPr="00B128CB">
        <w:t>,</w:t>
      </w:r>
      <w:r w:rsidR="00877668" w:rsidRPr="00B128CB">
        <w:t xml:space="preserve"> </w:t>
      </w:r>
      <w:r w:rsidR="00623D13" w:rsidRPr="00B128CB">
        <w:t>způsobilý „</w:t>
      </w:r>
      <w:r w:rsidR="00623D13" w:rsidRPr="00F50B57">
        <w:rPr>
          <w:i/>
          <w:iCs/>
        </w:rPr>
        <w:t>snížiti vážnost republiky neb ohroziti obecný mír v republice nebo její mezinárodní vztahy</w:t>
      </w:r>
      <w:r w:rsidR="00623D13" w:rsidRPr="00B128CB">
        <w:t>“</w:t>
      </w:r>
      <w:r w:rsidRPr="00B128CB">
        <w:t xml:space="preserve">. </w:t>
      </w:r>
      <w:r w:rsidR="00B128CB" w:rsidRPr="00B128CB">
        <w:t xml:space="preserve">Hanobení přitom bylo vykládáno jako </w:t>
      </w:r>
      <w:r w:rsidR="00AC6B1F">
        <w:t xml:space="preserve">úmyslné </w:t>
      </w:r>
      <w:r w:rsidR="00B128CB" w:rsidRPr="00B128CB">
        <w:t>snížení vážnosti</w:t>
      </w:r>
      <w:r w:rsidR="00F50B57">
        <w:rPr>
          <w:rStyle w:val="Znakapoznpodarou"/>
        </w:rPr>
        <w:footnoteReference w:id="18"/>
      </w:r>
      <w:r w:rsidR="00F50B57">
        <w:t xml:space="preserve">. </w:t>
      </w:r>
      <w:r w:rsidR="00671ED8" w:rsidRPr="00B128CB">
        <w:t xml:space="preserve">Pro úplnost se sluší dodat, že </w:t>
      </w:r>
      <w:r w:rsidR="00CA19EE" w:rsidRPr="00B128CB">
        <w:t>o</w:t>
      </w:r>
      <w:r w:rsidR="00040B02" w:rsidRPr="00B128CB">
        <w:t>dst</w:t>
      </w:r>
      <w:r w:rsidR="00CA19EE" w:rsidRPr="00B128CB">
        <w:t>avec</w:t>
      </w:r>
      <w:r w:rsidR="00040B02" w:rsidRPr="00B128CB">
        <w:t xml:space="preserve"> 1 </w:t>
      </w:r>
      <w:r w:rsidR="00671ED8" w:rsidRPr="00B128CB">
        <w:t>§</w:t>
      </w:r>
      <w:r w:rsidR="00CB211F">
        <w:t> </w:t>
      </w:r>
      <w:r w:rsidR="00671ED8" w:rsidRPr="00B128CB">
        <w:t xml:space="preserve">14 zákona </w:t>
      </w:r>
      <w:r w:rsidR="00040B02" w:rsidRPr="00B128CB">
        <w:t>postih</w:t>
      </w:r>
      <w:r w:rsidR="00F73FB6" w:rsidRPr="00B128CB">
        <w:t xml:space="preserve">oval </w:t>
      </w:r>
      <w:r w:rsidR="00040B02" w:rsidRPr="00B128CB">
        <w:t>veřejné pobuřování „</w:t>
      </w:r>
      <w:r w:rsidR="00040B02" w:rsidRPr="00F50B57">
        <w:rPr>
          <w:i/>
          <w:iCs/>
        </w:rPr>
        <w:t>proti státu pro jeho vznik, proti jeho samostatnosti nebo demokraticko-republikánské formě</w:t>
      </w:r>
      <w:r w:rsidR="00040B02" w:rsidRPr="00B128CB">
        <w:t>“</w:t>
      </w:r>
      <w:r w:rsidR="002557F1" w:rsidRPr="00B128CB">
        <w:t>.</w:t>
      </w:r>
      <w:r w:rsidR="002557F1">
        <w:t xml:space="preserve"> </w:t>
      </w:r>
    </w:p>
    <w:p w14:paraId="478E6B1F" w14:textId="3675C28A" w:rsidR="0042291B" w:rsidRDefault="007F19CA" w:rsidP="00D15DCF">
      <w:r>
        <w:t>Předpis</w:t>
      </w:r>
      <w:r w:rsidR="007A23B4" w:rsidRPr="002279A3">
        <w:t xml:space="preserve"> dále </w:t>
      </w:r>
      <w:r w:rsidR="00170038">
        <w:t>v § 15 a § 16 obecně penalizoval</w:t>
      </w:r>
      <w:r w:rsidR="005074D7" w:rsidRPr="002279A3">
        <w:t xml:space="preserve"> podněcování k</w:t>
      </w:r>
      <w:r w:rsidR="00FC40E5" w:rsidRPr="002279A3">
        <w:t> trestným činům</w:t>
      </w:r>
      <w:r w:rsidR="005074D7" w:rsidRPr="002279A3">
        <w:t xml:space="preserve"> a </w:t>
      </w:r>
      <w:r w:rsidR="00FC40E5" w:rsidRPr="002279A3">
        <w:t xml:space="preserve">jejich </w:t>
      </w:r>
      <w:r w:rsidR="005074D7" w:rsidRPr="002279A3">
        <w:t>schvalování</w:t>
      </w:r>
      <w:r w:rsidR="007A23B4" w:rsidRPr="002279A3">
        <w:t xml:space="preserve">. Podle této úpravy by bylo možné trestně stíhat </w:t>
      </w:r>
      <w:r w:rsidR="007373BB">
        <w:t xml:space="preserve">některé </w:t>
      </w:r>
      <w:r w:rsidR="007A23B4" w:rsidRPr="002279A3">
        <w:t xml:space="preserve">nenávistné </w:t>
      </w:r>
      <w:r w:rsidR="007373BB">
        <w:t>projevy,</w:t>
      </w:r>
      <w:r w:rsidR="00CA19EE" w:rsidRPr="002279A3">
        <w:t xml:space="preserve"> </w:t>
      </w:r>
      <w:r w:rsidR="007A23B4" w:rsidRPr="002279A3">
        <w:t xml:space="preserve">které </w:t>
      </w:r>
      <w:r w:rsidR="007373BB">
        <w:t xml:space="preserve">jinak </w:t>
      </w:r>
      <w:r w:rsidR="007A23B4" w:rsidRPr="002279A3">
        <w:t>§ 14 zákona</w:t>
      </w:r>
      <w:r w:rsidR="00DA2E29" w:rsidRPr="002279A3">
        <w:t xml:space="preserve"> </w:t>
      </w:r>
      <w:r w:rsidR="007373BB">
        <w:t>vzhledem k zúžení okruhu chráněných charakteristik o</w:t>
      </w:r>
      <w:r w:rsidR="00DA2E29" w:rsidRPr="002279A3">
        <w:t>pomíjel</w:t>
      </w:r>
      <w:r w:rsidR="007373BB">
        <w:t xml:space="preserve">. </w:t>
      </w:r>
      <w:r w:rsidR="0042291B">
        <w:t>Podle § 15 mohly být stíhány projevy</w:t>
      </w:r>
      <w:r w:rsidR="00614032">
        <w:t>,</w:t>
      </w:r>
      <w:r w:rsidR="0042291B">
        <w:t xml:space="preserve"> kterými bylo podněcováno </w:t>
      </w:r>
      <w:r w:rsidR="007A23B4" w:rsidRPr="002279A3">
        <w:t>k trestným činům</w:t>
      </w:r>
      <w:r w:rsidR="0042291B">
        <w:t xml:space="preserve">, </w:t>
      </w:r>
      <w:r w:rsidR="007A23B4" w:rsidRPr="002279A3">
        <w:t>přestupkům</w:t>
      </w:r>
      <w:r w:rsidR="007373BB">
        <w:t xml:space="preserve"> nebo</w:t>
      </w:r>
      <w:r w:rsidR="0042291B">
        <w:t xml:space="preserve"> vybízeno k „</w:t>
      </w:r>
      <w:r w:rsidR="0042291B" w:rsidRPr="009A76DD">
        <w:rPr>
          <w:i/>
          <w:iCs/>
        </w:rPr>
        <w:t>hromadnému neplnění veřejnoprávních povinností, uložených zákonem</w:t>
      </w:r>
      <w:r w:rsidR="0042291B">
        <w:t xml:space="preserve">“. § 16 pak obsahoval úpravu schvalování TČ a vychvalování či </w:t>
      </w:r>
      <w:r w:rsidR="00614032">
        <w:t>odměňování</w:t>
      </w:r>
      <w:r w:rsidR="0042291B">
        <w:t xml:space="preserve"> pachatele. Kdyby tedy projev dnes popsatelný</w:t>
      </w:r>
      <w:r w:rsidR="0074564E">
        <w:t xml:space="preserve"> jako </w:t>
      </w:r>
      <w:r w:rsidR="0074564E" w:rsidRPr="00D04BD9">
        <w:rPr>
          <w:i/>
          <w:iCs/>
        </w:rPr>
        <w:t>hate speech</w:t>
      </w:r>
      <w:r w:rsidR="0042291B">
        <w:t xml:space="preserve"> útočil na osoby nebo skupiny osob na základě charakteristiky neupravené v § 14 – např. zdravotního postižení nebo politického přesvědčení</w:t>
      </w:r>
      <w:r w:rsidR="00614032">
        <w:t xml:space="preserve"> – </w:t>
      </w:r>
      <w:r w:rsidR="0042291B">
        <w:t xml:space="preserve">bylo by možné takový projev stíhat pouze </w:t>
      </w:r>
      <w:r w:rsidR="0074564E">
        <w:t>za takto vymezených okolností. Typicky by tak bylo nutné</w:t>
      </w:r>
      <w:r w:rsidR="00614032">
        <w:t>, aby došlo</w:t>
      </w:r>
      <w:r w:rsidR="0074564E">
        <w:t xml:space="preserve"> </w:t>
      </w:r>
      <w:r w:rsidR="0074564E">
        <w:lastRenderedPageBreak/>
        <w:t xml:space="preserve">k vyzývání ke spáchání přinejmenším přestupku na této skupině, samotné podněcování k nenávisti by k trestnímu postihu nepostačovalo. </w:t>
      </w:r>
    </w:p>
    <w:p w14:paraId="147DBFE9" w14:textId="78EC5BAB" w:rsidR="008B3E0E" w:rsidRDefault="00E82519" w:rsidP="00D15DCF">
      <w:r>
        <w:t>Zákon rovněž umožnil uložení trestu</w:t>
      </w:r>
      <w:r w:rsidR="008B3E0E" w:rsidRPr="009A76DD">
        <w:t xml:space="preserve"> </w:t>
      </w:r>
      <w:r w:rsidR="004E1060" w:rsidRPr="009A76DD">
        <w:t>zastavení periodického tiskopisu</w:t>
      </w:r>
      <w:r w:rsidR="00F36D44" w:rsidRPr="009A76DD">
        <w:t xml:space="preserve"> (§ 34 zákona č. 50/1923 Sb.)</w:t>
      </w:r>
      <w:r w:rsidR="004E1060" w:rsidRPr="009A76DD">
        <w:t xml:space="preserve">. </w:t>
      </w:r>
      <w:r w:rsidR="005022D5" w:rsidRPr="009A76DD">
        <w:t>Okruh TČ, za které bylo možné tento trest uložit</w:t>
      </w:r>
      <w:r w:rsidR="00CB211F">
        <w:t xml:space="preserve"> byl</w:t>
      </w:r>
      <w:r w:rsidR="005022D5" w:rsidRPr="009A76DD">
        <w:t xml:space="preserve"> původně relativně </w:t>
      </w:r>
      <w:r w:rsidR="00CB211F">
        <w:t>úzký. N</w:t>
      </w:r>
      <w:r w:rsidR="005022D5" w:rsidRPr="009A76DD">
        <w:t>ovel</w:t>
      </w:r>
      <w:r w:rsidR="00BC5FC3">
        <w:t>a</w:t>
      </w:r>
      <w:r w:rsidR="005022D5" w:rsidRPr="009A76DD">
        <w:t xml:space="preserve"> </w:t>
      </w:r>
      <w:r w:rsidR="00CB211F">
        <w:t xml:space="preserve">zákona </w:t>
      </w:r>
      <w:r w:rsidR="005022D5" w:rsidRPr="009A76DD">
        <w:t xml:space="preserve">z roku 1933 </w:t>
      </w:r>
      <w:r w:rsidR="00CB211F">
        <w:t xml:space="preserve">byl ale </w:t>
      </w:r>
      <w:r w:rsidR="00BC5FC3">
        <w:t>umožnila jeho uložení</w:t>
      </w:r>
      <w:r w:rsidR="005022D5" w:rsidRPr="009A76DD">
        <w:t xml:space="preserve"> za většinu TČ v zákoně zakotvených</w:t>
      </w:r>
      <w:r w:rsidR="00614032" w:rsidRPr="009A76DD">
        <w:t xml:space="preserve">, </w:t>
      </w:r>
      <w:r w:rsidR="005022D5" w:rsidRPr="009A76DD">
        <w:t xml:space="preserve">včetně např. podněcování k přestupku. </w:t>
      </w:r>
      <w:r w:rsidR="00C01290" w:rsidRPr="009A76DD">
        <w:t xml:space="preserve">Trest bylo možné uložit jen na omezenou dobu a za splnění </w:t>
      </w:r>
      <w:r w:rsidR="00F36D44" w:rsidRPr="009A76DD">
        <w:t>dalších</w:t>
      </w:r>
      <w:r w:rsidR="00C01290" w:rsidRPr="009A76DD">
        <w:t xml:space="preserve"> </w:t>
      </w:r>
      <w:r w:rsidR="00F36D44" w:rsidRPr="009A76DD">
        <w:t xml:space="preserve">omezujících </w:t>
      </w:r>
      <w:r w:rsidR="00C01290" w:rsidRPr="009A76DD">
        <w:t>podmíne</w:t>
      </w:r>
      <w:r w:rsidR="00BC5FC3">
        <w:t>k, n</w:t>
      </w:r>
      <w:r w:rsidR="005022D5" w:rsidRPr="009A76DD">
        <w:t>elze ale než konstatovat, že se jednalo o páku, která dávala státním orgánům možnost výrazně omezovat svobodu slova ve státě. M</w:t>
      </w:r>
      <w:r w:rsidR="00C01290" w:rsidRPr="009A76DD">
        <w:t xml:space="preserve">otivace </w:t>
      </w:r>
      <w:r w:rsidR="005022D5" w:rsidRPr="009A76DD">
        <w:t xml:space="preserve">rozšíření trestněprávní represe v roce 1933 byla </w:t>
      </w:r>
      <w:r w:rsidR="00C01290" w:rsidRPr="009A76DD">
        <w:t>zřejmá – vzestup NSDAP v</w:t>
      </w:r>
      <w:r w:rsidR="000D7373" w:rsidRPr="009A76DD">
        <w:t> </w:t>
      </w:r>
      <w:r w:rsidR="00C01290" w:rsidRPr="009A76DD">
        <w:t>Německu</w:t>
      </w:r>
      <w:r w:rsidR="000D7373" w:rsidRPr="009A76DD">
        <w:t xml:space="preserve"> – a úpravu tak lze považovat za jakési „nouzové opatření</w:t>
      </w:r>
      <w:r w:rsidR="00876B0D">
        <w:t>“</w:t>
      </w:r>
      <w:r w:rsidR="00C01290" w:rsidRPr="009A76DD">
        <w:t>.</w:t>
      </w:r>
      <w:r w:rsidR="00C01290">
        <w:t xml:space="preserve"> </w:t>
      </w:r>
    </w:p>
    <w:p w14:paraId="2E5F8216" w14:textId="416531D2" w:rsidR="00FB18FE" w:rsidRDefault="00FB18FE" w:rsidP="00D15DCF">
      <w:r>
        <w:t>Ustanovení</w:t>
      </w:r>
      <w:r w:rsidR="006C7F9C">
        <w:t xml:space="preserve"> </w:t>
      </w:r>
      <w:r>
        <w:t xml:space="preserve">hlavy dvanácté zákona č. 117/1852 </w:t>
      </w:r>
      <w:r w:rsidR="00F36D44">
        <w:t xml:space="preserve">Ř. z. </w:t>
      </w:r>
      <w:r>
        <w:t xml:space="preserve">chránící čest osob byla za období první republiky zrušena a přesunuta do zákona č. </w:t>
      </w:r>
      <w:bookmarkStart w:id="4" w:name="_Hlk178883511"/>
      <w:r>
        <w:t>108/1933 Sb., o ochraně cti</w:t>
      </w:r>
      <w:bookmarkEnd w:id="4"/>
      <w:r>
        <w:t xml:space="preserve">. Tento zákon zanechal materiální úpravu jednotlivých skutkových podstat a trestní sazby za ně uložitelné víceméně nezměněné. </w:t>
      </w:r>
      <w:r w:rsidR="00AB0123">
        <w:t>Na místě je zmínit</w:t>
      </w:r>
      <w:r>
        <w:t xml:space="preserve"> důvod</w:t>
      </w:r>
      <w:r w:rsidR="00AB0123">
        <w:t>y</w:t>
      </w:r>
      <w:r>
        <w:t xml:space="preserve"> vylučující trestnost v § 6 </w:t>
      </w:r>
      <w:r w:rsidR="00AB0123">
        <w:t>nového</w:t>
      </w:r>
      <w:r>
        <w:t xml:space="preserve"> zákona, které vylučovaly trestnost deliktů mj. „</w:t>
      </w:r>
      <w:r w:rsidRPr="003F13AB">
        <w:rPr>
          <w:i/>
          <w:iCs/>
        </w:rPr>
        <w:t>nebyly-li překročeny meze věcného posuzování vědeckého, uměleckého nebo jiného podobného výkonu</w:t>
      </w:r>
      <w:r>
        <w:t xml:space="preserve">“. Zákon také stanovil, že předmětné delikty proti cti se stíhaly pouze soukromou žalobou (§ 14). </w:t>
      </w:r>
      <w:r w:rsidR="003612EF">
        <w:t xml:space="preserve">Pro účely práce je na místě podtrhnout fakt, že útoky </w:t>
      </w:r>
      <w:r w:rsidR="006C7F9C">
        <w:t xml:space="preserve">páchané </w:t>
      </w:r>
      <w:r w:rsidR="003612EF">
        <w:t>proti cti jednotlivc</w:t>
      </w:r>
      <w:r w:rsidR="006C7F9C">
        <w:t>ů</w:t>
      </w:r>
      <w:r w:rsidR="003612EF">
        <w:t xml:space="preserve"> zůstaly regulovány jako přestupky a nikoli jako trestné činy, a jejich vynětí z předpisu kodifikujícího trestní právo lze vnímat i jako symbolický krok</w:t>
      </w:r>
      <w:r w:rsidR="006C7F9C">
        <w:t xml:space="preserve">. </w:t>
      </w:r>
      <w:r w:rsidR="003612EF">
        <w:t xml:space="preserve"> </w:t>
      </w:r>
    </w:p>
    <w:p w14:paraId="447E8038" w14:textId="2A75025E" w:rsidR="00FF38B2" w:rsidRDefault="00CB211F" w:rsidP="00D15DCF">
      <w:r w:rsidRPr="00080933">
        <w:t>I přes</w:t>
      </w:r>
      <w:r w:rsidR="00FB18FE" w:rsidRPr="00080933">
        <w:t xml:space="preserve"> zvýšení trestních sazeb u některých trestných činů</w:t>
      </w:r>
      <w:r w:rsidR="003612EF" w:rsidRPr="00080933">
        <w:t>, zakotvení trestu zastavení periodického tiskopisu nebo existence z pohledu dnešních právních a společenských norem nepřijatelných doktrín</w:t>
      </w:r>
      <w:r w:rsidR="003F13AB" w:rsidRPr="00080933">
        <w:rPr>
          <w:rStyle w:val="Znakapoznpodarou"/>
        </w:rPr>
        <w:footnoteReference w:id="19"/>
      </w:r>
      <w:r w:rsidR="003612EF" w:rsidRPr="00080933">
        <w:t xml:space="preserve"> lze říci, že prvorepubliková právní úprava nenávistných projevů šetřila svobodu projevu více než úprava dřívější.</w:t>
      </w:r>
    </w:p>
    <w:p w14:paraId="475BBD67" w14:textId="77777777" w:rsidR="00E75C72" w:rsidRDefault="00E75C72" w:rsidP="00D15DCF">
      <w:pPr>
        <w:rPr>
          <w:u w:val="single"/>
        </w:rPr>
      </w:pPr>
    </w:p>
    <w:p w14:paraId="3A9D6376" w14:textId="591CF7D0" w:rsidR="004820AF" w:rsidRDefault="002557F1" w:rsidP="00D15DCF">
      <w:pPr>
        <w:rPr>
          <w:u w:val="single"/>
        </w:rPr>
      </w:pPr>
      <w:r w:rsidRPr="002557F1">
        <w:rPr>
          <w:u w:val="single"/>
        </w:rPr>
        <w:t xml:space="preserve">Úprava </w:t>
      </w:r>
      <w:r w:rsidR="00C35BC3">
        <w:rPr>
          <w:u w:val="single"/>
        </w:rPr>
        <w:t>mezi lety 1948 až 1989</w:t>
      </w:r>
    </w:p>
    <w:p w14:paraId="0F1A1B94" w14:textId="2B94294A" w:rsidR="00190CF0" w:rsidRDefault="006715BF" w:rsidP="00D15DCF">
      <w:pPr>
        <w:rPr>
          <w:u w:val="single"/>
        </w:rPr>
      </w:pPr>
      <w:r>
        <w:rPr>
          <w:u w:val="single"/>
        </w:rPr>
        <w:t>Reakce na Druhou světovou válku, vývoj regulace v poválečném Československu</w:t>
      </w:r>
      <w:r w:rsidR="00190CF0">
        <w:rPr>
          <w:u w:val="single"/>
        </w:rPr>
        <w:t xml:space="preserve"> a trestní zákon </w:t>
      </w:r>
      <w:bookmarkStart w:id="6" w:name="_Hlk178883547"/>
      <w:r w:rsidR="00190CF0">
        <w:rPr>
          <w:u w:val="single"/>
        </w:rPr>
        <w:t xml:space="preserve">č. 86/1950 Sb. </w:t>
      </w:r>
      <w:bookmarkEnd w:id="6"/>
    </w:p>
    <w:p w14:paraId="6E4CC7BF" w14:textId="137E195A" w:rsidR="00A06DC0" w:rsidRDefault="00680E03" w:rsidP="00D15DCF">
      <w:r>
        <w:t xml:space="preserve">Druhá světová válka přinesla do té doby nevídané hrůzy, z velké části </w:t>
      </w:r>
      <w:r w:rsidR="00410AB0">
        <w:t>s</w:t>
      </w:r>
      <w:r>
        <w:t>pách</w:t>
      </w:r>
      <w:r w:rsidR="0027530B">
        <w:t>ané</w:t>
      </w:r>
      <w:r>
        <w:t xml:space="preserve"> z rasových a národnostních pohnutek. </w:t>
      </w:r>
      <w:r w:rsidR="00410AB0">
        <w:t>T</w:t>
      </w:r>
      <w:r w:rsidR="0027530B">
        <w:t>yto události měly za n</w:t>
      </w:r>
      <w:r>
        <w:t>ásledek mnohé změny v</w:t>
      </w:r>
      <w:r w:rsidR="00363DCF">
        <w:t xml:space="preserve"> nejen </w:t>
      </w:r>
      <w:r>
        <w:t xml:space="preserve">trestněprávní úpravě nenávistných projevů. </w:t>
      </w:r>
    </w:p>
    <w:p w14:paraId="22B6E64A" w14:textId="3543A59D" w:rsidR="00F77A82" w:rsidRDefault="00F77A82" w:rsidP="00D15DCF">
      <w:r>
        <w:lastRenderedPageBreak/>
        <w:t xml:space="preserve">Bezprostřední reakcí na válečné události bylo vydání série dekretů prezidenta republiky, jejichž účelem bylo potrestání válečných zločinců. Jmenovat lze zejména </w:t>
      </w:r>
      <w:bookmarkStart w:id="7" w:name="_Hlk178883591"/>
      <w:r>
        <w:t xml:space="preserve">dekret č. 16/1945 Sb., </w:t>
      </w:r>
      <w:r w:rsidRPr="00F77A82">
        <w:t>o potrestání nacistických zločinců, zrádců a jejich pomahačů a o mimořádných lidových soudec</w:t>
      </w:r>
      <w:r>
        <w:t>h</w:t>
      </w:r>
      <w:bookmarkEnd w:id="7"/>
      <w:r w:rsidRPr="00F77A82">
        <w:t>.</w:t>
      </w:r>
      <w:r>
        <w:rPr>
          <w:i/>
          <w:iCs/>
        </w:rPr>
        <w:t xml:space="preserve"> </w:t>
      </w:r>
      <w:r>
        <w:t>Ten</w:t>
      </w:r>
      <w:r w:rsidR="0027530B">
        <w:t xml:space="preserve">to dekret poprvé </w:t>
      </w:r>
      <w:r>
        <w:t xml:space="preserve">trestnost podpory a propagace fašistického a nacistického hnutí tak, jak je regulována dodnes. Tato úprava bude </w:t>
      </w:r>
      <w:r w:rsidR="0027530B">
        <w:t>podrobněji rozebrána</w:t>
      </w:r>
      <w:r>
        <w:t xml:space="preserve"> dále v práci. </w:t>
      </w:r>
    </w:p>
    <w:p w14:paraId="5A990708" w14:textId="77777777" w:rsidR="00EE750F" w:rsidRDefault="00EE750F" w:rsidP="00D15DCF">
      <w:r w:rsidRPr="00EE750F">
        <w:t xml:space="preserve">Po únorovém převratu v roce 1948 se chopili moci komunisté a brzy poté, v květnu, byla přijata nová ústava. Jejím hlavním cílem bylo </w:t>
      </w:r>
      <w:r w:rsidR="0027530B">
        <w:t xml:space="preserve">upevnit moc KSČ a </w:t>
      </w:r>
      <w:r>
        <w:t xml:space="preserve">posílit </w:t>
      </w:r>
      <w:r w:rsidR="0027530B">
        <w:t xml:space="preserve">socialistické zřízení státu. Vliv válečných událostí na </w:t>
      </w:r>
      <w:r>
        <w:t xml:space="preserve">znění ústavy </w:t>
      </w:r>
      <w:r w:rsidR="0027530B">
        <w:t>je zřetelný například z</w:t>
      </w:r>
      <w:r>
        <w:t xml:space="preserve"> jejího </w:t>
      </w:r>
      <w:r w:rsidR="0027530B">
        <w:t>§ 37. Ten výslovně zakazoval zneužití svobodu projevu k</w:t>
      </w:r>
      <w:r>
        <w:t xml:space="preserve"> šíření nacismu, fašismu, rasové </w:t>
      </w:r>
      <w:r w:rsidRPr="00EE750F">
        <w:t>rasové a náboženské nesnášenlivosti a nacionálního šovinismu</w:t>
      </w:r>
      <w:r w:rsidR="0027530B">
        <w:t xml:space="preserve">. </w:t>
      </w:r>
    </w:p>
    <w:p w14:paraId="67F00188" w14:textId="2206795A" w:rsidR="00A06DC0" w:rsidRPr="00A06DC0" w:rsidRDefault="0027530B" w:rsidP="00D15DCF">
      <w:r>
        <w:t>Ú</w:t>
      </w:r>
      <w:r w:rsidR="0072094F">
        <w:t xml:space="preserve">stava </w:t>
      </w:r>
      <w:r w:rsidR="00EE750F">
        <w:t xml:space="preserve">také </w:t>
      </w:r>
      <w:r w:rsidR="0024190A">
        <w:t>svým § 18 zaručila</w:t>
      </w:r>
      <w:r w:rsidR="0072094F">
        <w:t xml:space="preserve"> „</w:t>
      </w:r>
      <w:r w:rsidR="0072094F" w:rsidRPr="0024190A">
        <w:rPr>
          <w:i/>
          <w:iCs/>
        </w:rPr>
        <w:t>v mezích zákona</w:t>
      </w:r>
      <w:r w:rsidR="0072094F">
        <w:t xml:space="preserve">“ </w:t>
      </w:r>
      <w:r w:rsidR="0024190A">
        <w:t>svobodu projevu</w:t>
      </w:r>
      <w:r w:rsidR="00EE750F">
        <w:t>. J</w:t>
      </w:r>
      <w:r w:rsidR="00EE750F" w:rsidRPr="00EE750F">
        <w:t xml:space="preserve">iž z dalších </w:t>
      </w:r>
      <w:r w:rsidR="003E006E">
        <w:t xml:space="preserve">bezprostředně následujících ustanovení Ústavy </w:t>
      </w:r>
      <w:r w:rsidR="00EE750F" w:rsidRPr="00EE750F">
        <w:t xml:space="preserve">však vyplývalo, že ve skutečnosti mělo </w:t>
      </w:r>
      <w:r w:rsidR="00EE750F">
        <w:t>docházet</w:t>
      </w:r>
      <w:r w:rsidR="00EE750F" w:rsidRPr="00EE750F">
        <w:t xml:space="preserve"> k masivnímu potlačování zejména </w:t>
      </w:r>
      <w:r w:rsidR="00EE750F">
        <w:t xml:space="preserve">projevů činěných </w:t>
      </w:r>
      <w:r w:rsidR="00EE750F" w:rsidRPr="00EE750F">
        <w:t>prostřednictvím masových sdělovacích prostředků</w:t>
      </w:r>
      <w:r w:rsidR="006F3D72">
        <w:rPr>
          <w:rStyle w:val="Znakapoznpodarou"/>
        </w:rPr>
        <w:footnoteReference w:id="20"/>
      </w:r>
      <w:r w:rsidR="0072094F">
        <w:t xml:space="preserve">. Na tom nemělo nic změnit ani přijetí Všeobecné </w:t>
      </w:r>
      <w:bookmarkStart w:id="8" w:name="_Hlk178883693"/>
      <w:r w:rsidR="0072094F">
        <w:t>deklarace lidských práv</w:t>
      </w:r>
      <w:bookmarkEnd w:id="8"/>
      <w:r w:rsidR="0024190A">
        <w:rPr>
          <w:rStyle w:val="Znakapoznpodarou"/>
        </w:rPr>
        <w:footnoteReference w:id="21"/>
      </w:r>
      <w:r w:rsidR="0072094F">
        <w:t xml:space="preserve">. </w:t>
      </w:r>
    </w:p>
    <w:p w14:paraId="441DA40F" w14:textId="44560005" w:rsidR="005D1D85" w:rsidRDefault="00A0396C" w:rsidP="005D1D85">
      <w:r>
        <w:t>Po komunistickém převratu</w:t>
      </w:r>
      <w:r w:rsidR="003E006E">
        <w:t xml:space="preserve"> v roce 1948</w:t>
      </w:r>
      <w:r>
        <w:t xml:space="preserve"> byl z</w:t>
      </w:r>
      <w:r w:rsidR="005D1D85">
        <w:t>ákon č. 50/1923 Sb., na ochranu republiky</w:t>
      </w:r>
      <w:r>
        <w:t xml:space="preserve"> </w:t>
      </w:r>
      <w:r w:rsidR="005D1D85">
        <w:t xml:space="preserve">nahrazen </w:t>
      </w:r>
      <w:bookmarkStart w:id="9" w:name="_Hlk178883706"/>
      <w:r w:rsidR="005D1D85">
        <w:t>zákonem č. 231/194</w:t>
      </w:r>
      <w:r w:rsidR="007B4D37">
        <w:t>8</w:t>
      </w:r>
      <w:r w:rsidR="005D1D85">
        <w:t xml:space="preserve"> Sb., </w:t>
      </w:r>
      <w:r w:rsidR="005D1D85" w:rsidRPr="005D1D85">
        <w:t xml:space="preserve">na ochranu lidově demokratické </w:t>
      </w:r>
      <w:r w:rsidR="005D1D85" w:rsidRPr="00DB4264">
        <w:t>republiky</w:t>
      </w:r>
      <w:bookmarkEnd w:id="9"/>
      <w:r w:rsidR="005D1D85" w:rsidRPr="00DB4264">
        <w:t xml:space="preserve">. </w:t>
      </w:r>
      <w:r w:rsidR="00247588" w:rsidRPr="00DB4264">
        <w:t>Jednalo se o spěšně přijatou úpravu jejímž hlavním účelem bylo upevnit nové státní zřízení</w:t>
      </w:r>
      <w:r w:rsidR="00DB4264" w:rsidRPr="00DB4264">
        <w:rPr>
          <w:rStyle w:val="Znakapoznpodarou"/>
        </w:rPr>
        <w:footnoteReference w:id="22"/>
      </w:r>
      <w:r w:rsidR="00247588" w:rsidRPr="00DB4264">
        <w:t>, úprava</w:t>
      </w:r>
      <w:r w:rsidR="00247588">
        <w:t xml:space="preserve"> tak přejala materiální podobu norem bez větších změn. Největší změnou bylo zvýšení trestních sazeb, když jejich horní i dolní hranice byly </w:t>
      </w:r>
      <w:r w:rsidR="00B9426C">
        <w:t>zvýšeny na násobky hranicí sazeb dřívějších</w:t>
      </w:r>
      <w:r w:rsidR="00247588">
        <w:t xml:space="preserve">. </w:t>
      </w:r>
      <w:r>
        <w:t xml:space="preserve">Novinky, které </w:t>
      </w:r>
      <w:r w:rsidR="003E006E">
        <w:t xml:space="preserve">tento předpis </w:t>
      </w:r>
      <w:r>
        <w:t>přinesl,</w:t>
      </w:r>
      <w:r w:rsidR="00F94101">
        <w:t xml:space="preserve"> budou představeny v rámci </w:t>
      </w:r>
      <w:r w:rsidR="003E006E">
        <w:t xml:space="preserve">analýzy trestního zákona, který měl být přijat již o dva roky později a který </w:t>
      </w:r>
      <w:r w:rsidR="0089473F">
        <w:t>úpravu derogoval a přejal.</w:t>
      </w:r>
      <w:r w:rsidR="00AF7EF1">
        <w:t xml:space="preserve"> </w:t>
      </w:r>
    </w:p>
    <w:p w14:paraId="7556DE29" w14:textId="03ED3507" w:rsidR="00A06DC0" w:rsidRDefault="00FF0697" w:rsidP="00D15DCF">
      <w:r>
        <w:t xml:space="preserve">Trestní zákon z roku 1950 </w:t>
      </w:r>
      <w:r w:rsidR="00AF7EF1">
        <w:t>převzal úpravu</w:t>
      </w:r>
      <w:r w:rsidR="008E65DA">
        <w:t xml:space="preserve"> odstavc</w:t>
      </w:r>
      <w:r w:rsidR="00AF7EF1">
        <w:t>ů</w:t>
      </w:r>
      <w:r w:rsidR="008E65DA">
        <w:t xml:space="preserve"> 2, 3 a 4 TČ Rušení obecného míru ze zákona č. 50/1923 Sb.</w:t>
      </w:r>
      <w:r w:rsidR="00AF7EF1">
        <w:rPr>
          <w:rStyle w:val="Znakapoznpodarou"/>
        </w:rPr>
        <w:footnoteReference w:id="23"/>
      </w:r>
      <w:r w:rsidR="008E65DA">
        <w:t>, přičemž zůstal</w:t>
      </w:r>
      <w:r w:rsidR="00337427">
        <w:t>y</w:t>
      </w:r>
      <w:r w:rsidR="008E65DA">
        <w:t xml:space="preserve"> zakotven</w:t>
      </w:r>
      <w:r w:rsidR="00337427">
        <w:t>y</w:t>
      </w:r>
      <w:r w:rsidR="008E65DA">
        <w:t xml:space="preserve"> v hlavě první zákona, konkrétně pak v oddíle pátém nazvaném „</w:t>
      </w:r>
      <w:r w:rsidR="008E65DA" w:rsidRPr="00FF7D1B">
        <w:rPr>
          <w:i/>
          <w:iCs/>
        </w:rPr>
        <w:t>Trestné činy zvláště ohrožující pořádek ve věcech veřejných</w:t>
      </w:r>
      <w:r w:rsidR="00FF7D1B">
        <w:t>“</w:t>
      </w:r>
      <w:r w:rsidR="00337427">
        <w:t xml:space="preserve"> (</w:t>
      </w:r>
      <w:r w:rsidR="008E65DA">
        <w:t>§ 118</w:t>
      </w:r>
      <w:r w:rsidR="00337427">
        <w:t>)</w:t>
      </w:r>
      <w:r w:rsidR="008E65DA">
        <w:t xml:space="preserve">. </w:t>
      </w:r>
      <w:r w:rsidR="0027530B">
        <w:t>Nová</w:t>
      </w:r>
      <w:r w:rsidR="008E65DA">
        <w:t> úpra</w:t>
      </w:r>
      <w:r w:rsidR="0027530B">
        <w:t>va</w:t>
      </w:r>
      <w:r w:rsidR="008E65DA">
        <w:t xml:space="preserve"> rozšíř</w:t>
      </w:r>
      <w:r w:rsidR="0027530B">
        <w:t>ila</w:t>
      </w:r>
      <w:r w:rsidR="008E65DA">
        <w:t xml:space="preserve"> okruh </w:t>
      </w:r>
      <w:r w:rsidR="007B4D37">
        <w:t>projevů,</w:t>
      </w:r>
      <w:r w:rsidR="008E65DA">
        <w:t xml:space="preserve"> kterými bylo možné naplnit objektivní stránku skutkových podstat </w:t>
      </w:r>
      <w:r w:rsidR="00AF7EF1">
        <w:t xml:space="preserve">těchto </w:t>
      </w:r>
      <w:r w:rsidR="0027530B">
        <w:t>TČ</w:t>
      </w:r>
      <w:r w:rsidR="008E65DA">
        <w:t xml:space="preserve">. </w:t>
      </w:r>
      <w:r w:rsidR="00AF7EF1" w:rsidRPr="00AF7EF1">
        <w:t>Nově nebyly postihovány pouze veřejné projevy popuzování, ale také projevy, které popuzují</w:t>
      </w:r>
      <w:r w:rsidR="00AF7EF1">
        <w:t xml:space="preserve"> </w:t>
      </w:r>
      <w:r w:rsidR="008E65DA">
        <w:t>„</w:t>
      </w:r>
      <w:r w:rsidR="008E65DA" w:rsidRPr="00FF7D1B">
        <w:rPr>
          <w:i/>
          <w:iCs/>
        </w:rPr>
        <w:t>nejméně dvě osoby</w:t>
      </w:r>
      <w:r w:rsidR="008E65DA">
        <w:t xml:space="preserve">“. </w:t>
      </w:r>
      <w:r w:rsidR="00AF7EF1" w:rsidRPr="00AF7EF1">
        <w:t xml:space="preserve">To znamenalo, že se trestného činu bylo možné </w:t>
      </w:r>
      <w:r w:rsidR="00AF7EF1">
        <w:t xml:space="preserve">se </w:t>
      </w:r>
      <w:r w:rsidR="008E65DA">
        <w:t xml:space="preserve">dopustit i projevy učiněnými v uzavřeném okruhu osob, </w:t>
      </w:r>
      <w:r w:rsidR="007B4D37">
        <w:t>tj. n</w:t>
      </w:r>
      <w:r w:rsidR="008E65DA">
        <w:t>apř</w:t>
      </w:r>
      <w:r w:rsidR="007B4D37">
        <w:t>íklad</w:t>
      </w:r>
      <w:r w:rsidR="008E65DA">
        <w:t xml:space="preserve"> mezi přáteli. Další změnou bylo </w:t>
      </w:r>
      <w:r w:rsidR="00AF7EF1">
        <w:t>zavedení</w:t>
      </w:r>
      <w:r w:rsidR="008E65DA">
        <w:t xml:space="preserve"> nové </w:t>
      </w:r>
      <w:r w:rsidR="008E65DA">
        <w:lastRenderedPageBreak/>
        <w:t xml:space="preserve">charakteristiky </w:t>
      </w:r>
      <w:r w:rsidR="003C2605">
        <w:t xml:space="preserve">chráněné </w:t>
      </w:r>
      <w:r w:rsidR="008E65DA">
        <w:t xml:space="preserve">proti nenávistným projevům. </w:t>
      </w:r>
      <w:r w:rsidR="00B74A6A">
        <w:t>Trestný čin tak mohl spáchán kromě dosavadních charakteristik – národnosti, rasy, náboženství a skutečnosti, že osoby byly bez vyznání</w:t>
      </w:r>
      <w:r w:rsidR="003C2605">
        <w:t xml:space="preserve"> – </w:t>
      </w:r>
      <w:r w:rsidR="00B74A6A">
        <w:t xml:space="preserve">i proto, že </w:t>
      </w:r>
      <w:r w:rsidR="00876E3B">
        <w:t>oběti byly</w:t>
      </w:r>
      <w:r w:rsidR="00CD4F2D">
        <w:t xml:space="preserve"> „</w:t>
      </w:r>
      <w:r w:rsidR="00CD4F2D" w:rsidRPr="00FF7D1B">
        <w:rPr>
          <w:i/>
          <w:iCs/>
        </w:rPr>
        <w:t>stoupenci lidově demokratického řádu</w:t>
      </w:r>
      <w:r w:rsidR="00CD4F2D">
        <w:t>“. Jednotlivé odstavce ustanovení pak</w:t>
      </w:r>
      <w:r w:rsidR="003C2605">
        <w:t>,</w:t>
      </w:r>
      <w:r w:rsidR="00CD4F2D">
        <w:t xml:space="preserve"> stejně jako dřívější úprava</w:t>
      </w:r>
      <w:r w:rsidR="003C2605">
        <w:t>,</w:t>
      </w:r>
      <w:r w:rsidR="00CD4F2D">
        <w:t xml:space="preserve"> postihovaly popuzování k násilnému nebo jinému nepřátelskému jednání proti skupině osob</w:t>
      </w:r>
      <w:r w:rsidR="003C2605">
        <w:t xml:space="preserve"> či jednotlivci</w:t>
      </w:r>
      <w:r w:rsidR="00CD4F2D">
        <w:t xml:space="preserve"> pro chráněné charakteristiky</w:t>
      </w:r>
      <w:r w:rsidR="003C2605">
        <w:t xml:space="preserve"> </w:t>
      </w:r>
      <w:r w:rsidR="00CD4F2D">
        <w:t xml:space="preserve">a popuzování k zášti proti takové skupině. </w:t>
      </w:r>
      <w:r w:rsidR="00F87D1A">
        <w:t xml:space="preserve">Trestní sazby </w:t>
      </w:r>
      <w:r w:rsidR="003C2605">
        <w:t>se pohybovaly v rozsahu</w:t>
      </w:r>
      <w:r w:rsidR="00F87D1A">
        <w:t xml:space="preserve"> </w:t>
      </w:r>
      <w:r w:rsidR="00F87D1A" w:rsidRPr="00F87D1A">
        <w:t>tři měsíce až tři léta</w:t>
      </w:r>
      <w:r w:rsidR="00F87D1A">
        <w:t xml:space="preserve"> (popuzování k násilnému nebo jinému nepřátelskému jednání proti skupině osob), </w:t>
      </w:r>
      <w:r w:rsidR="00F87D1A" w:rsidRPr="00F87D1A">
        <w:t xml:space="preserve">až </w:t>
      </w:r>
      <w:r w:rsidR="00F87D1A">
        <w:t xml:space="preserve">jeden rok (proti jednotlivci) a </w:t>
      </w:r>
      <w:r w:rsidR="00F87D1A" w:rsidRPr="00F87D1A">
        <w:t>tři měsíce až dvě léta</w:t>
      </w:r>
      <w:r w:rsidR="00F87D1A">
        <w:t xml:space="preserve"> (popuzování k zášti). </w:t>
      </w:r>
    </w:p>
    <w:p w14:paraId="4FCC5AFD" w14:textId="77777777" w:rsidR="00876E3B" w:rsidRDefault="00876E3B" w:rsidP="00B74A6A">
      <w:r w:rsidRPr="00876E3B">
        <w:t>Trestný čin hanobení skupiny obyvatel byl rovněž převzat,</w:t>
      </w:r>
      <w:r w:rsidR="00B74A6A">
        <w:t xml:space="preserve"> avšak ve značně pozměněné podobě. Nově postihoval jakékoli veřejné hanobení (tj. odpadl dříve přítomný požadavek, aby se jednalo o hanobení způsobem </w:t>
      </w:r>
      <w:r w:rsidR="00B74A6A" w:rsidRPr="00B74A6A">
        <w:t>surovým nebo štvavým</w:t>
      </w:r>
      <w:r w:rsidR="00B74A6A">
        <w:t>) „</w:t>
      </w:r>
      <w:r w:rsidR="00B74A6A" w:rsidRPr="00FF7D1B">
        <w:rPr>
          <w:i/>
          <w:iCs/>
        </w:rPr>
        <w:t>skupiny obyvatelů republiky pro jejich národnost, rasu nebo náboženství anebo pro to, že jsou bez vyznání nebo stoupenci lidově demokratického řádu</w:t>
      </w:r>
      <w:r w:rsidR="00B74A6A">
        <w:t xml:space="preserve">“. </w:t>
      </w:r>
      <w:r w:rsidR="00AE27CB">
        <w:t>C</w:t>
      </w:r>
      <w:r w:rsidR="004C4614">
        <w:t>hráněn</w:t>
      </w:r>
      <w:r w:rsidR="00AE27CB">
        <w:t>ou</w:t>
      </w:r>
      <w:r w:rsidR="004C4614">
        <w:t xml:space="preserve"> charakteristik</w:t>
      </w:r>
      <w:r w:rsidR="00AE27CB">
        <w:t xml:space="preserve">ou tak byla nově i </w:t>
      </w:r>
      <w:r w:rsidR="00337427">
        <w:t xml:space="preserve">zde </w:t>
      </w:r>
      <w:r w:rsidR="00AE27CB">
        <w:t xml:space="preserve">příslušnost k lidově demokratickému řádu, naopak dříve přítomný jazyk byl vypuštěn. </w:t>
      </w:r>
    </w:p>
    <w:p w14:paraId="74EB668A" w14:textId="0DD31A18" w:rsidR="00F87D1A" w:rsidRDefault="00AE27CB" w:rsidP="00B74A6A">
      <w:r>
        <w:t xml:space="preserve">Novou úpravou došlo </w:t>
      </w:r>
      <w:r w:rsidR="00876E3B">
        <w:t xml:space="preserve">k </w:t>
      </w:r>
      <w:r>
        <w:t>vyčlenění postihu</w:t>
      </w:r>
      <w:r w:rsidR="00B74A6A">
        <w:t xml:space="preserve"> hanobení </w:t>
      </w:r>
      <w:r w:rsidR="00FF7D1B">
        <w:t>skupin,</w:t>
      </w:r>
      <w:r w:rsidR="00B74A6A">
        <w:t xml:space="preserve"> které spojují chráněné charakteristiky </w:t>
      </w:r>
      <w:r>
        <w:t xml:space="preserve">a hanobení republiky (§ 124) </w:t>
      </w:r>
      <w:r w:rsidR="00B74A6A">
        <w:t>do samostatn</w:t>
      </w:r>
      <w:r>
        <w:t>ých</w:t>
      </w:r>
      <w:r w:rsidR="00B74A6A">
        <w:t xml:space="preserve"> skutkov</w:t>
      </w:r>
      <w:r>
        <w:t>ých</w:t>
      </w:r>
      <w:r w:rsidR="00B74A6A">
        <w:t xml:space="preserve"> podstat</w:t>
      </w:r>
      <w:r>
        <w:t xml:space="preserve">. </w:t>
      </w:r>
      <w:r w:rsidR="004C4614">
        <w:t xml:space="preserve">Zákon za oba trestné činy ukládal trest odnětí svobody až na 1 rok. </w:t>
      </w:r>
      <w:r w:rsidR="00876E3B" w:rsidRPr="00876E3B">
        <w:t>Zvláštní zmínku si zaslouží</w:t>
      </w:r>
      <w:r w:rsidR="004C4614">
        <w:t xml:space="preserve"> úprava hanobení spojeneckého státu zakotvená v § 125 zákona, kter</w:t>
      </w:r>
      <w:r w:rsidR="00876E3B">
        <w:t>ý</w:t>
      </w:r>
      <w:r w:rsidR="004C4614">
        <w:t xml:space="preserve"> </w:t>
      </w:r>
      <w:r w:rsidR="00876E3B">
        <w:t>stanovil</w:t>
      </w:r>
      <w:r w:rsidR="004C4614">
        <w:t xml:space="preserve"> trestní sazbu 3 měsíce až 2 léta. </w:t>
      </w:r>
      <w:r w:rsidR="00876E3B" w:rsidRPr="00876E3B">
        <w:t>Vzhledem k historickému kontextu této úpravy je zřejmé, který spojenecký stát byl tímto ustanovením primárně chráněn.</w:t>
      </w:r>
      <w:r w:rsidR="00A95919">
        <w:t xml:space="preserve"> </w:t>
      </w:r>
      <w:r w:rsidR="00337427">
        <w:t>D</w:t>
      </w:r>
      <w:r w:rsidR="00A95919">
        <w:t>alo by se přitom poukázat na určitou pozitivní diskriminaci kterou tato úprava zaváděla</w:t>
      </w:r>
      <w:r w:rsidR="004C4614">
        <w:t xml:space="preserve">. </w:t>
      </w:r>
    </w:p>
    <w:p w14:paraId="5EA6589C" w14:textId="7D5770F7" w:rsidR="00337427" w:rsidRDefault="007B4D37" w:rsidP="00337427">
      <w:r w:rsidRPr="003E66E0">
        <w:t>V</w:t>
      </w:r>
      <w:r w:rsidR="004C4614" w:rsidRPr="003E66E0">
        <w:t>yčleněn</w:t>
      </w:r>
      <w:r w:rsidRPr="003E66E0">
        <w:t xml:space="preserve"> byl i</w:t>
      </w:r>
      <w:r w:rsidR="004C4614" w:rsidRPr="003E66E0">
        <w:t xml:space="preserve"> další </w:t>
      </w:r>
      <w:r w:rsidRPr="003E66E0">
        <w:t>TČ</w:t>
      </w:r>
      <w:r w:rsidR="004C4614" w:rsidRPr="003E66E0">
        <w:t xml:space="preserve">, totiž hanobení národa a rasy, upraveného § 126 zákona. Tohoto TČ se dopustil </w:t>
      </w:r>
      <w:r w:rsidR="00FF7D1B" w:rsidRPr="003E66E0">
        <w:t>každý</w:t>
      </w:r>
      <w:r w:rsidR="004C4614" w:rsidRPr="003E66E0">
        <w:t>, kdo „</w:t>
      </w:r>
      <w:r w:rsidR="004C4614" w:rsidRPr="003E66E0">
        <w:rPr>
          <w:i/>
          <w:iCs/>
        </w:rPr>
        <w:t>veřejně hanobí některý národ nebo jeho jazyk nebo některou rasu, takže to může vzbudit veřejné pohoršení</w:t>
      </w:r>
      <w:r w:rsidR="004C4614" w:rsidRPr="003E66E0">
        <w:t xml:space="preserve">“. </w:t>
      </w:r>
      <w:r w:rsidR="00AE27CB" w:rsidRPr="003E66E0">
        <w:t xml:space="preserve">Toto ustanovení tedy chránilo proti hanobení </w:t>
      </w:r>
      <w:r w:rsidRPr="003E66E0">
        <w:t>národ</w:t>
      </w:r>
      <w:r w:rsidR="00337427" w:rsidRPr="003E66E0">
        <w:t xml:space="preserve">, </w:t>
      </w:r>
      <w:r w:rsidR="00AE27CB" w:rsidRPr="003E66E0">
        <w:t>jazyk</w:t>
      </w:r>
      <w:r w:rsidR="00337427" w:rsidRPr="003E66E0">
        <w:t xml:space="preserve"> a rasu i bez vazb</w:t>
      </w:r>
      <w:r w:rsidR="00F81669">
        <w:t>y</w:t>
      </w:r>
      <w:r w:rsidR="00337427" w:rsidRPr="003E66E0">
        <w:t xml:space="preserve"> na skupinu obyvatel</w:t>
      </w:r>
      <w:r w:rsidR="00AE27CB" w:rsidRPr="003E66E0">
        <w:t xml:space="preserve">. </w:t>
      </w:r>
      <w:r w:rsidR="00141740" w:rsidRPr="003E66E0">
        <w:t>V části ochrany národů a ras se ustanovení věcně překrývalo s ustanovením § 119</w:t>
      </w:r>
      <w:r w:rsidR="00FF7D1B" w:rsidRPr="003E66E0">
        <w:rPr>
          <w:rStyle w:val="Znakapoznpodarou"/>
        </w:rPr>
        <w:footnoteReference w:id="24"/>
      </w:r>
      <w:r w:rsidR="00337427" w:rsidRPr="003E66E0">
        <w:t xml:space="preserve"> z velké části, nikoli však zcela</w:t>
      </w:r>
      <w:r w:rsidR="00141740" w:rsidRPr="003E66E0">
        <w:t xml:space="preserve">. </w:t>
      </w:r>
      <w:r w:rsidR="00262EFF" w:rsidRPr="003E66E0">
        <w:t>Strukturální z</w:t>
      </w:r>
      <w:r w:rsidR="00337427" w:rsidRPr="003E66E0">
        <w:t xml:space="preserve">akotvení TČ postihujících hanobení </w:t>
      </w:r>
      <w:r w:rsidR="00262EFF" w:rsidRPr="003E66E0">
        <w:t>do ustanovení § 119 a § 126, tedy ustanovení od sebe oddělených se zdá poněkud zvláštní</w:t>
      </w:r>
      <w:r w:rsidR="003E66E0" w:rsidRPr="003E66E0">
        <w:t xml:space="preserve"> a možná svědčí o určité uspěchanosti se kterou úprava byla přijata</w:t>
      </w:r>
      <w:r w:rsidR="00262EFF" w:rsidRPr="003E66E0">
        <w:t>.</w:t>
      </w:r>
      <w:r w:rsidR="00262EFF">
        <w:t xml:space="preserve"> </w:t>
      </w:r>
    </w:p>
    <w:p w14:paraId="44EB0B67" w14:textId="2290A888" w:rsidR="00E550D8" w:rsidRDefault="00F01636" w:rsidP="00D15DCF">
      <w:r>
        <w:lastRenderedPageBreak/>
        <w:t xml:space="preserve">Klíčovou novinku přejatou z výše </w:t>
      </w:r>
      <w:r w:rsidR="00E550D8">
        <w:t>představeného</w:t>
      </w:r>
      <w:r>
        <w:t xml:space="preserve"> dekretu</w:t>
      </w:r>
      <w:r w:rsidR="00101E3C">
        <w:t xml:space="preserve"> </w:t>
      </w:r>
      <w:r w:rsidR="00E550D8">
        <w:t>zakotvil</w:t>
      </w:r>
      <w:r>
        <w:t xml:space="preserve"> </w:t>
      </w:r>
      <w:r w:rsidR="001A2B34">
        <w:t>§ 83</w:t>
      </w:r>
      <w:r>
        <w:t xml:space="preserve"> zákona. Ten</w:t>
      </w:r>
      <w:r w:rsidR="00A95919">
        <w:t xml:space="preserve"> </w:t>
      </w:r>
      <w:r w:rsidR="001A2B34">
        <w:t>výslovn</w:t>
      </w:r>
      <w:r w:rsidR="00A95919">
        <w:t>ě penaliz</w:t>
      </w:r>
      <w:r w:rsidR="00F81669">
        <w:t>oval</w:t>
      </w:r>
      <w:r w:rsidR="001A2B34">
        <w:t xml:space="preserve"> propagac</w:t>
      </w:r>
      <w:r w:rsidR="00A95919">
        <w:t>i</w:t>
      </w:r>
      <w:r w:rsidR="001A2B34">
        <w:t xml:space="preserve"> fašismu</w:t>
      </w:r>
      <w:r w:rsidR="00A95919">
        <w:t xml:space="preserve"> a nacismu</w:t>
      </w:r>
      <w:r w:rsidR="00F81669">
        <w:t xml:space="preserve"> či</w:t>
      </w:r>
      <w:r w:rsidR="00A95919">
        <w:t xml:space="preserve"> jiné</w:t>
      </w:r>
      <w:r>
        <w:t>ho</w:t>
      </w:r>
      <w:r w:rsidR="00A95919">
        <w:t xml:space="preserve"> hnutí</w:t>
      </w:r>
      <w:r w:rsidR="001A2B34">
        <w:t xml:space="preserve"> </w:t>
      </w:r>
      <w:r w:rsidR="00A95919">
        <w:t>„</w:t>
      </w:r>
      <w:r w:rsidR="00A95919" w:rsidRPr="00FF7D1B">
        <w:rPr>
          <w:i/>
          <w:iCs/>
        </w:rPr>
        <w:t>které směřuje nebo vede k potlačení práv a svobod pracujícího lidu nebo které hlásá národnostní, náboženskou nebo rasovou zášť</w:t>
      </w:r>
      <w:r w:rsidR="00A95919">
        <w:t xml:space="preserve">“. </w:t>
      </w:r>
      <w:r w:rsidR="00E550D8">
        <w:t xml:space="preserve">Nenávistné projevy propagující takové hnutí byly </w:t>
      </w:r>
      <w:r w:rsidR="00F81669">
        <w:t xml:space="preserve">tedy </w:t>
      </w:r>
      <w:r w:rsidR="00E550D8">
        <w:t>seznány za společensky škodlivější než „</w:t>
      </w:r>
      <w:r w:rsidR="00D34A46">
        <w:t>běžné</w:t>
      </w:r>
      <w:r w:rsidR="00E550D8">
        <w:t xml:space="preserve">“ nenávistné projevy a byly </w:t>
      </w:r>
      <w:r w:rsidR="00F81669">
        <w:t xml:space="preserve">speciálně </w:t>
      </w:r>
      <w:r w:rsidR="00E550D8">
        <w:t>a přísněji</w:t>
      </w:r>
      <w:r w:rsidR="00F81669">
        <w:t xml:space="preserve"> regulovány</w:t>
      </w:r>
      <w:r w:rsidR="00E550D8">
        <w:t>. Za TČ podle § 83 zákona mohl b</w:t>
      </w:r>
      <w:r w:rsidR="00F81669">
        <w:t>ýt</w:t>
      </w:r>
      <w:r w:rsidR="00E550D8">
        <w:t xml:space="preserve"> uložen trest od 1 do 5 let a </w:t>
      </w:r>
      <w:r w:rsidR="00F81669">
        <w:t>byl-li</w:t>
      </w:r>
      <w:r w:rsidR="00E550D8">
        <w:t xml:space="preserve"> spáchán </w:t>
      </w:r>
      <w:r w:rsidR="00E550D8" w:rsidRPr="00F01636">
        <w:t>tiskem, filmem, rozhlasem nebo jiným podobně účinným způsobem</w:t>
      </w:r>
      <w:r w:rsidR="00F81669">
        <w:t>, dokonce</w:t>
      </w:r>
      <w:r w:rsidR="00E550D8">
        <w:t xml:space="preserve"> od 5 do 10 let.</w:t>
      </w:r>
    </w:p>
    <w:p w14:paraId="510E4DA6" w14:textId="48F70057" w:rsidR="0004114B" w:rsidRDefault="00F81669" w:rsidP="00D15DCF">
      <w:r>
        <w:t>Je rovněž důležité</w:t>
      </w:r>
      <w:r w:rsidR="00A95919">
        <w:t xml:space="preserve"> zmínit</w:t>
      </w:r>
      <w:r w:rsidR="00AE27CB">
        <w:t xml:space="preserve"> § 116 a § 117 zákona</w:t>
      </w:r>
      <w:r w:rsidR="00A95919">
        <w:t>, které</w:t>
      </w:r>
      <w:r w:rsidR="00AE27CB">
        <w:t xml:space="preserve"> </w:t>
      </w:r>
      <w:r>
        <w:t>upravily</w:t>
      </w:r>
      <w:r w:rsidR="001E23DC">
        <w:t xml:space="preserve"> postih</w:t>
      </w:r>
      <w:r w:rsidR="00AE27CB">
        <w:t xml:space="preserve"> užití násilí nebo pohrůžky násilí proti skupině obyvatel, </w:t>
      </w:r>
      <w:r>
        <w:t>případně</w:t>
      </w:r>
      <w:r w:rsidR="00AE27CB">
        <w:t xml:space="preserve"> jednotlivci, </w:t>
      </w:r>
      <w:r>
        <w:t>na základě</w:t>
      </w:r>
      <w:r w:rsidR="00AE27CB">
        <w:t xml:space="preserve"> charakteristik chráněn</w:t>
      </w:r>
      <w:r>
        <w:t>ých i</w:t>
      </w:r>
      <w:r w:rsidR="00A95919">
        <w:t xml:space="preserve"> </w:t>
      </w:r>
      <w:r w:rsidR="00AE27CB">
        <w:t xml:space="preserve">§ 118. </w:t>
      </w:r>
      <w:r w:rsidRPr="00F81669">
        <w:t>Dále je třeba upozornit na</w:t>
      </w:r>
      <w:r>
        <w:t xml:space="preserve"> </w:t>
      </w:r>
      <w:r w:rsidR="00BD4E3C">
        <w:t>zvláštní</w:t>
      </w:r>
      <w:r w:rsidR="001A2B34">
        <w:t xml:space="preserve"> skutkovou podstatu TČ Ublížení na zdraví podle odst. 2 písm. b), která </w:t>
      </w:r>
      <w:r>
        <w:t>spáchání tohoto TČ</w:t>
      </w:r>
      <w:r w:rsidR="001A2B34">
        <w:t xml:space="preserve"> pro jednu z chráněných charakteristik</w:t>
      </w:r>
      <w:r>
        <w:t xml:space="preserve"> stanovila jako okolnost podmiňující použití vyšší trestní sazby</w:t>
      </w:r>
      <w:r w:rsidR="001A2B34">
        <w:t xml:space="preserve">. </w:t>
      </w:r>
    </w:p>
    <w:p w14:paraId="57031F32" w14:textId="2697B7C4" w:rsidR="00C1425B" w:rsidRPr="007B4D37" w:rsidRDefault="00A95919" w:rsidP="007B4D37">
      <w:r>
        <w:t xml:space="preserve">Podněcování k TČ a </w:t>
      </w:r>
      <w:r w:rsidRPr="00A95919">
        <w:t>hromadnému neplnění povinnosti uložené podle zákona</w:t>
      </w:r>
      <w:r>
        <w:t xml:space="preserve"> </w:t>
      </w:r>
      <w:r w:rsidR="00F81669">
        <w:t>zůstaly</w:t>
      </w:r>
      <w:r>
        <w:t xml:space="preserve"> nadále </w:t>
      </w:r>
      <w:r w:rsidR="00F81669">
        <w:t>trestné</w:t>
      </w:r>
      <w:r>
        <w:t>, stejně jako schvalování trestného činu</w:t>
      </w:r>
      <w:r w:rsidR="00513FBB">
        <w:t xml:space="preserve"> (§ 167 a § 168, resp. § 169 zákona)</w:t>
      </w:r>
      <w:r>
        <w:t xml:space="preserve">. </w:t>
      </w:r>
      <w:r w:rsidR="00F81669">
        <w:t>T</w:t>
      </w:r>
      <w:r w:rsidR="00C1425B">
        <w:t>restní penalizace p</w:t>
      </w:r>
      <w:r>
        <w:t>odněcování k</w:t>
      </w:r>
      <w:r w:rsidR="00C1425B">
        <w:t> </w:t>
      </w:r>
      <w:r>
        <w:t>přestupku</w:t>
      </w:r>
      <w:r w:rsidR="00C1425B">
        <w:t xml:space="preserve"> byl</w:t>
      </w:r>
      <w:r w:rsidR="00F81669">
        <w:t>a</w:t>
      </w:r>
      <w:r w:rsidR="00C1425B">
        <w:t xml:space="preserve"> </w:t>
      </w:r>
      <w:r w:rsidR="00F81669">
        <w:t>o</w:t>
      </w:r>
      <w:r w:rsidR="00C1425B">
        <w:t>puštěn</w:t>
      </w:r>
      <w:r w:rsidR="00F81669">
        <w:t>a</w:t>
      </w:r>
      <w:r w:rsidR="00C1425B" w:rsidRPr="007B4D37">
        <w:t xml:space="preserve">. </w:t>
      </w:r>
      <w:r w:rsidR="007B4D37" w:rsidRPr="007B4D37">
        <w:t xml:space="preserve">Trest zastavení periodického tiskopisu recipován z dřívější úpravy nebyl, bylo jej ale fakticky možné uložit v rámci trestu zákazu činnosti. </w:t>
      </w:r>
      <w:r w:rsidR="00515A49">
        <w:t>Je přitom důležité opět poukázat na to</w:t>
      </w:r>
      <w:r w:rsidR="007B4D37" w:rsidRPr="007B4D37">
        <w:t>, že svoboda slova byla v praxi značně omezena již defaultně</w:t>
      </w:r>
      <w:r w:rsidR="007B4D37">
        <w:t xml:space="preserve"> a možnost, že by tiskem </w:t>
      </w:r>
      <w:r w:rsidR="00515A49">
        <w:t xml:space="preserve">byly </w:t>
      </w:r>
      <w:r w:rsidR="007B4D37">
        <w:t>páchán</w:t>
      </w:r>
      <w:r w:rsidR="00515A49">
        <w:t>y</w:t>
      </w:r>
      <w:r w:rsidR="007B4D37">
        <w:t xml:space="preserve"> trestné činy, zejména ty kritizující republiku a KSČ, byla preventivně eliminována</w:t>
      </w:r>
      <w:r w:rsidR="007B4D37" w:rsidRPr="007B4D37">
        <w:t xml:space="preserve">. </w:t>
      </w:r>
    </w:p>
    <w:p w14:paraId="00222230" w14:textId="7343894E" w:rsidR="00A95919" w:rsidRDefault="00C1425B" w:rsidP="007B4D37">
      <w:r>
        <w:t xml:space="preserve">Zároveň se zákonem č. 86/1950 Sb. došlo i ke schválení </w:t>
      </w:r>
      <w:bookmarkStart w:id="10" w:name="_Hlk178883785"/>
      <w:r>
        <w:t>zákona č. 88/1950 Sb., trestního zákona správního</w:t>
      </w:r>
      <w:bookmarkEnd w:id="10"/>
      <w:r w:rsidR="002361BE">
        <w:t>, který kodifikoval tehdejší přestupkové právo</w:t>
      </w:r>
      <w:r>
        <w:t>. Ten</w:t>
      </w:r>
      <w:r w:rsidR="00515A49">
        <w:t>to zákon</w:t>
      </w:r>
      <w:r>
        <w:t xml:space="preserve"> ve svém § 133 </w:t>
      </w:r>
      <w:r w:rsidR="00515A49">
        <w:t>penalizoval</w:t>
      </w:r>
      <w:r>
        <w:t xml:space="preserve"> urážky na cti jako přestupek, za který bylo možné uložit relativně nízkou pokutu do 5.000 Kč. </w:t>
      </w:r>
      <w:r w:rsidR="00515A49" w:rsidRPr="00515A49">
        <w:t>Veřejné hanobení ústavních činitelů státu bylo však penalizováno jako trestný čin podle § 111 zákona č. 86/1950 Sb</w:t>
      </w:r>
      <w:r w:rsidR="002361BE">
        <w:t xml:space="preserve">. </w:t>
      </w:r>
      <w:r w:rsidR="00515A49" w:rsidRPr="00515A49">
        <w:t xml:space="preserve">V tomtéž roce byl také přijat </w:t>
      </w:r>
      <w:bookmarkStart w:id="11" w:name="_Hlk178883799"/>
      <w:r w:rsidR="00515A49" w:rsidRPr="00515A49">
        <w:t>zákon č. 165/1950 Sb., na ochranu míru</w:t>
      </w:r>
      <w:bookmarkEnd w:id="11"/>
      <w:r w:rsidR="00515A49" w:rsidRPr="00515A49">
        <w:t>, který umožnil přísné postihování projevů podněcujících k válce.</w:t>
      </w:r>
    </w:p>
    <w:p w14:paraId="0ED8C506" w14:textId="6E03CE5D" w:rsidR="000179D5" w:rsidRDefault="005C5F05" w:rsidP="00D15DCF">
      <w:r>
        <w:t>L</w:t>
      </w:r>
      <w:r w:rsidR="00C1425B">
        <w:t xml:space="preserve">ze </w:t>
      </w:r>
      <w:r w:rsidR="00C35BC3">
        <w:t xml:space="preserve">konstatovat, že </w:t>
      </w:r>
      <w:r w:rsidR="00B45C88">
        <w:t>mezi lety 1945 a 1950</w:t>
      </w:r>
      <w:r>
        <w:t xml:space="preserve"> </w:t>
      </w:r>
      <w:r w:rsidR="00851A2E">
        <w:t xml:space="preserve">celkově </w:t>
      </w:r>
      <w:r w:rsidR="00C35BC3">
        <w:t>došlo k</w:t>
      </w:r>
      <w:r w:rsidR="00851A2E">
        <w:t>e</w:t>
      </w:r>
      <w:r w:rsidR="00C35BC3">
        <w:t xml:space="preserve"> zpřísnění </w:t>
      </w:r>
      <w:r w:rsidR="00677633">
        <w:t xml:space="preserve">trestněprávní </w:t>
      </w:r>
      <w:r w:rsidR="00C35BC3">
        <w:t xml:space="preserve">represe </w:t>
      </w:r>
      <w:r w:rsidR="00851A2E">
        <w:t>svobody projevu</w:t>
      </w:r>
      <w:r w:rsidR="00677633">
        <w:t xml:space="preserve">. Zejména </w:t>
      </w:r>
      <w:r w:rsidR="00851A2E">
        <w:t xml:space="preserve">došlo k přísné regulaci projevů ohrožujících veřejný pořádek a bezpečnost státu, když projevy poškozující čistě čest jednotlivce zůstaly upraveny pouze v rámci přestupkového práva. Úprava přitom </w:t>
      </w:r>
      <w:r w:rsidR="007525BF">
        <w:t xml:space="preserve">doznala změn zejména v reakci </w:t>
      </w:r>
      <w:r w:rsidR="00851A2E">
        <w:t xml:space="preserve">na události Druhé světové války </w:t>
      </w:r>
      <w:r w:rsidR="007525BF">
        <w:t xml:space="preserve">a důsledku snah nového totalitního režimu o upevnění jeho moci. V tomto kontextu je na místě poukázat na skutečnost, že nové trestní předpisy sehrály důležitou roli v politických </w:t>
      </w:r>
      <w:r w:rsidR="007525BF">
        <w:lastRenderedPageBreak/>
        <w:t>procesech v 50. letech, nemluvě o nezákonných postupech StB a jiných státních orgánů a celkovém nesouladu práva psaného a práva aplikovaného totalitním režimem</w:t>
      </w:r>
      <w:r w:rsidR="007525BF">
        <w:rPr>
          <w:rStyle w:val="Znakapoznpodarou"/>
        </w:rPr>
        <w:footnoteReference w:id="25"/>
      </w:r>
      <w:r w:rsidR="00851A2E">
        <w:t xml:space="preserve">. </w:t>
      </w:r>
    </w:p>
    <w:p w14:paraId="53A56262" w14:textId="77777777" w:rsidR="007525BF" w:rsidRDefault="007525BF" w:rsidP="00D15DCF"/>
    <w:p w14:paraId="250FC725" w14:textId="085632E8" w:rsidR="00190CF0" w:rsidRPr="00190CF0" w:rsidRDefault="006715BF" w:rsidP="00D15DCF">
      <w:pPr>
        <w:rPr>
          <w:u w:val="single"/>
        </w:rPr>
      </w:pPr>
      <w:r>
        <w:rPr>
          <w:u w:val="single"/>
        </w:rPr>
        <w:t>T</w:t>
      </w:r>
      <w:r w:rsidR="00190CF0" w:rsidRPr="00190CF0">
        <w:rPr>
          <w:u w:val="single"/>
        </w:rPr>
        <w:t xml:space="preserve">restní </w:t>
      </w:r>
      <w:bookmarkStart w:id="12" w:name="_Hlk178883816"/>
      <w:r w:rsidR="00190CF0" w:rsidRPr="00190CF0">
        <w:rPr>
          <w:u w:val="single"/>
        </w:rPr>
        <w:t xml:space="preserve">zákon č. 140/1961 Sb. </w:t>
      </w:r>
      <w:bookmarkEnd w:id="12"/>
      <w:r>
        <w:rPr>
          <w:u w:val="single"/>
        </w:rPr>
        <w:t xml:space="preserve">a vliv mezinárodních závazků ČR </w:t>
      </w:r>
    </w:p>
    <w:p w14:paraId="5D1F2D17" w14:textId="0120097C" w:rsidR="00A53C71" w:rsidRDefault="00677633" w:rsidP="00D15DCF">
      <w:r w:rsidRPr="00BE0A1A">
        <w:t xml:space="preserve">Výše představená úprava ale neměla </w:t>
      </w:r>
      <w:r w:rsidR="00D93E51" w:rsidRPr="00BE0A1A">
        <w:t>platit</w:t>
      </w:r>
      <w:r w:rsidRPr="00BE0A1A">
        <w:t xml:space="preserve"> dlouho. § 118 zákona č. 86/1950 Sb. byl </w:t>
      </w:r>
      <w:r w:rsidR="00D93E51" w:rsidRPr="00BE0A1A">
        <w:t xml:space="preserve">o pouhých sedm let později </w:t>
      </w:r>
      <w:r w:rsidRPr="00BE0A1A">
        <w:t>zrušen</w:t>
      </w:r>
      <w:r w:rsidR="00D93E51" w:rsidRPr="00BE0A1A">
        <w:rPr>
          <w:rStyle w:val="Znakapoznpodarou"/>
        </w:rPr>
        <w:footnoteReference w:id="26"/>
      </w:r>
      <w:r w:rsidRPr="00BE0A1A">
        <w:t xml:space="preserve"> a brzy </w:t>
      </w:r>
      <w:r w:rsidR="00464084" w:rsidRPr="00BE0A1A">
        <w:t xml:space="preserve">poté </w:t>
      </w:r>
      <w:r w:rsidRPr="00BE0A1A">
        <w:t>mělo celé trestní právo projít rekodifikací. Stalo se tak na počátku 60. let, kdy</w:t>
      </w:r>
      <w:r w:rsidR="00F46873">
        <w:t xml:space="preserve"> byl schválen nový</w:t>
      </w:r>
      <w:r w:rsidRPr="00BE0A1A">
        <w:t xml:space="preserve"> trestní zákon</w:t>
      </w:r>
      <w:r w:rsidR="00D93E51" w:rsidRPr="00BE0A1A">
        <w:t xml:space="preserve"> </w:t>
      </w:r>
      <w:r w:rsidR="00464084" w:rsidRPr="00BE0A1A">
        <w:t>– zákona</w:t>
      </w:r>
      <w:r w:rsidRPr="00BE0A1A">
        <w:t xml:space="preserve"> č. 140/1961 Sb., který měl zůstat v platnosti až do roku 2009.</w:t>
      </w:r>
      <w:r>
        <w:t xml:space="preserve"> </w:t>
      </w:r>
    </w:p>
    <w:p w14:paraId="7E1B0939" w14:textId="0E83FC32" w:rsidR="00D00B9D" w:rsidRDefault="00464084" w:rsidP="00373B4A">
      <w:r>
        <w:t xml:space="preserve">Nový trestní zákon se nenavrátil k zakotvení podněcování k nenávisti jako trestného činu. </w:t>
      </w:r>
      <w:r w:rsidR="00373B4A">
        <w:t xml:space="preserve">Nenávistné projevy tak byly </w:t>
      </w:r>
      <w:r w:rsidR="00F46873">
        <w:t>postihovány</w:t>
      </w:r>
      <w:r w:rsidR="00373B4A">
        <w:t xml:space="preserve"> především na základě TČ Hanobení národa, rasy a přesvědčení </w:t>
      </w:r>
      <w:r w:rsidR="00373B4A" w:rsidRPr="00373B4A">
        <w:t>zakotveného v § 198 zákona. Ten penalizoval toho, „</w:t>
      </w:r>
      <w:r w:rsidR="00373B4A" w:rsidRPr="00373B4A">
        <w:rPr>
          <w:i/>
          <w:iCs/>
        </w:rPr>
        <w:t>Kdo veřejně a pohoršlivým způsobem hanobí některý národ, jeho jazyk nebo některou rasu, nebo skupinu obyvatelů republiky proto, že jsou stoupenci socialistického společenského a státního zřízení, pro jejich vyznání nebo proto, že jsou bez vyznání</w:t>
      </w:r>
      <w:r w:rsidR="00373B4A" w:rsidRPr="00373B4A">
        <w:t xml:space="preserve">”. </w:t>
      </w:r>
      <w:r w:rsidR="00D93E51">
        <w:t>N</w:t>
      </w:r>
      <w:r w:rsidR="00373B4A">
        <w:t xml:space="preserve">orma tedy </w:t>
      </w:r>
      <w:r w:rsidR="004C205A">
        <w:t>určitým způsobem</w:t>
      </w:r>
      <w:r w:rsidR="00373B4A">
        <w:t xml:space="preserve"> </w:t>
      </w:r>
      <w:r w:rsidR="004C205A">
        <w:t xml:space="preserve">zkombinovala </w:t>
      </w:r>
      <w:r w:rsidR="00C058B0">
        <w:t xml:space="preserve">z velké části překrývající se </w:t>
      </w:r>
      <w:r w:rsidR="004C205A">
        <w:t>TČ zakotvené v § 119 a § 126 zákona č. 86/1950 Sb. V</w:t>
      </w:r>
      <w:r w:rsidR="00373B4A">
        <w:t xml:space="preserve">e své dikci nově zavedla požadavek na </w:t>
      </w:r>
      <w:r w:rsidR="00D93E51">
        <w:t>formu hanobení</w:t>
      </w:r>
      <w:r w:rsidR="00783437">
        <w:t xml:space="preserve">, </w:t>
      </w:r>
      <w:r w:rsidR="00D93E51">
        <w:t>které muselo být činěno</w:t>
      </w:r>
      <w:r w:rsidR="00783437">
        <w:t xml:space="preserve"> </w:t>
      </w:r>
      <w:r w:rsidR="00D93E51">
        <w:t xml:space="preserve">veřejně </w:t>
      </w:r>
      <w:r w:rsidR="00D93E51" w:rsidRPr="00D93E51">
        <w:t xml:space="preserve">a </w:t>
      </w:r>
      <w:r w:rsidR="00373B4A" w:rsidRPr="00D93E51">
        <w:t>pohoršlivý</w:t>
      </w:r>
      <w:r w:rsidR="00D93E51" w:rsidRPr="00D93E51">
        <w:t>m</w:t>
      </w:r>
      <w:r w:rsidR="00373B4A" w:rsidRPr="00D93E51">
        <w:t xml:space="preserve"> způsob</w:t>
      </w:r>
      <w:r w:rsidR="00D93E51" w:rsidRPr="00D93E51">
        <w:t>em</w:t>
      </w:r>
      <w:r w:rsidR="004C205A">
        <w:t xml:space="preserve">. </w:t>
      </w:r>
      <w:r w:rsidR="00F46873">
        <w:t>C</w:t>
      </w:r>
      <w:r w:rsidR="004C205A">
        <w:t xml:space="preserve">hráněny </w:t>
      </w:r>
      <w:r w:rsidR="00F46873">
        <w:t xml:space="preserve">byly </w:t>
      </w:r>
      <w:r w:rsidR="004C205A">
        <w:t xml:space="preserve">národy, jazyky a rasy jako celky a skupiny osob pro vyznání, případně </w:t>
      </w:r>
      <w:r w:rsidR="00EB55F7">
        <w:t>konformit</w:t>
      </w:r>
      <w:r w:rsidR="00F46873">
        <w:t>a</w:t>
      </w:r>
      <w:r w:rsidR="00EB55F7">
        <w:t xml:space="preserve"> s tehdejším režimem</w:t>
      </w:r>
      <w:r w:rsidR="004C205A">
        <w:t xml:space="preserve">. </w:t>
      </w:r>
      <w:r w:rsidR="00783437">
        <w:t xml:space="preserve">Jak již bylo </w:t>
      </w:r>
      <w:r w:rsidR="00F46873">
        <w:t>řečeno</w:t>
      </w:r>
      <w:r w:rsidR="00783437">
        <w:t>, hanobení</w:t>
      </w:r>
      <w:r w:rsidR="0036379C">
        <w:t xml:space="preserve"> skupiny</w:t>
      </w:r>
      <w:r w:rsidR="00783437">
        <w:t xml:space="preserve"> </w:t>
      </w:r>
      <w:r w:rsidR="00EB55F7">
        <w:t xml:space="preserve">zejména </w:t>
      </w:r>
      <w:r w:rsidR="0036379C">
        <w:t>p</w:t>
      </w:r>
      <w:r w:rsidR="00783437">
        <w:t>ro jej</w:t>
      </w:r>
      <w:r w:rsidR="0036379C">
        <w:t>í</w:t>
      </w:r>
      <w:r w:rsidR="00783437">
        <w:t xml:space="preserve"> národ</w:t>
      </w:r>
      <w:r w:rsidR="0036379C">
        <w:t>nost</w:t>
      </w:r>
      <w:r w:rsidR="00783437">
        <w:t xml:space="preserve"> či rasu a hanobení národa a rasy jako takov</w:t>
      </w:r>
      <w:r w:rsidR="0036379C">
        <w:t>ých</w:t>
      </w:r>
      <w:r w:rsidR="00783437">
        <w:t xml:space="preserve"> se do značné míry prolín</w:t>
      </w:r>
      <w:r w:rsidR="008E6EF0">
        <w:t>á</w:t>
      </w:r>
      <w:r w:rsidR="008E6EF0">
        <w:rPr>
          <w:rStyle w:val="Znakapoznpodarou"/>
        </w:rPr>
        <w:footnoteReference w:id="27"/>
      </w:r>
      <w:r w:rsidR="0036379C">
        <w:t xml:space="preserve">. </w:t>
      </w:r>
      <w:r w:rsidR="00D00B9D">
        <w:t>K chráněným charakteristikám přibylo stoupenectví k socialistickému společenskému a státnímu zřízení. Společenský kontext této změny</w:t>
      </w:r>
      <w:r w:rsidR="00F46873">
        <w:t xml:space="preserve"> asi netřeba znovu </w:t>
      </w:r>
      <w:r w:rsidR="00D00B9D">
        <w:t xml:space="preserve">rozebírat. </w:t>
      </w:r>
    </w:p>
    <w:p w14:paraId="0D970FE7" w14:textId="2B29D761" w:rsidR="00A53C71" w:rsidRDefault="00F154A2" w:rsidP="00D15DCF">
      <w:r>
        <w:t xml:space="preserve">Všechny charakteristiky </w:t>
      </w:r>
      <w:r w:rsidRPr="00F154A2">
        <w:t xml:space="preserve">chráněné TČ Hanobení národa, rasy a přesvědčení byly chráněny i </w:t>
      </w:r>
      <w:r w:rsidR="00EB55F7" w:rsidRPr="00F154A2">
        <w:t xml:space="preserve">TČ Vyhrožování či použití násilí </w:t>
      </w:r>
      <w:r w:rsidRPr="00F154A2">
        <w:t>zakotveném</w:t>
      </w:r>
      <w:r>
        <w:t xml:space="preserve"> v </w:t>
      </w:r>
      <w:r w:rsidR="00EB55F7" w:rsidRPr="001D522D">
        <w:t>§ 19</w:t>
      </w:r>
      <w:r w:rsidR="00B1348E">
        <w:t>6 odst. 2</w:t>
      </w:r>
      <w:r w:rsidR="00EB55F7" w:rsidRPr="001D522D">
        <w:t xml:space="preserve"> zákona</w:t>
      </w:r>
      <w:r w:rsidR="00454E80">
        <w:t xml:space="preserve">, který nově </w:t>
      </w:r>
      <w:r w:rsidR="00F46873">
        <w:t>namísto</w:t>
      </w:r>
      <w:r w:rsidR="00454E80">
        <w:t xml:space="preserve"> výhružek „</w:t>
      </w:r>
      <w:r w:rsidR="00454E80" w:rsidRPr="00454E80">
        <w:rPr>
          <w:i/>
          <w:iCs/>
        </w:rPr>
        <w:t>násilím</w:t>
      </w:r>
      <w:r w:rsidR="00454E80">
        <w:t xml:space="preserve">“ postihoval </w:t>
      </w:r>
      <w:r w:rsidR="00F46873">
        <w:t>jen v</w:t>
      </w:r>
      <w:r w:rsidR="00454E80">
        <w:t>ýhružky „</w:t>
      </w:r>
      <w:r w:rsidR="00454E80" w:rsidRPr="00454E80">
        <w:rPr>
          <w:i/>
          <w:iCs/>
        </w:rPr>
        <w:t>usmrcením, ublížením na zdraví nebo způsobením škody velkého rozsahu</w:t>
      </w:r>
      <w:r w:rsidR="00454E80">
        <w:t>“</w:t>
      </w:r>
      <w:r>
        <w:t xml:space="preserve">. Nenávistné projevy stejně tak </w:t>
      </w:r>
      <w:r w:rsidR="00F46873">
        <w:t>byly</w:t>
      </w:r>
      <w:r>
        <w:t xml:space="preserve"> postihnutelné i obecnou úpravou</w:t>
      </w:r>
      <w:r w:rsidR="00F46873">
        <w:t>,</w:t>
      </w:r>
      <w:r w:rsidR="001D522D" w:rsidRPr="000A7969">
        <w:t xml:space="preserve"> </w:t>
      </w:r>
      <w:r>
        <w:t>zejm</w:t>
      </w:r>
      <w:r w:rsidR="00F46873">
        <w:t>éna</w:t>
      </w:r>
      <w:r w:rsidR="001D522D" w:rsidRPr="000A7969">
        <w:t xml:space="preserve"> TČ Podněcování</w:t>
      </w:r>
      <w:r w:rsidR="000A7969" w:rsidRPr="000A7969">
        <w:t xml:space="preserve"> k trestnému činu nebo k hromadnému neplnění důležité povinnosti uložené podle zákona</w:t>
      </w:r>
      <w:r w:rsidR="004F0313">
        <w:t xml:space="preserve"> (</w:t>
      </w:r>
      <w:r w:rsidR="001D522D" w:rsidRPr="000A7969">
        <w:t>§ 164)</w:t>
      </w:r>
      <w:r w:rsidR="00B4678D">
        <w:t xml:space="preserve">, </w:t>
      </w:r>
      <w:r w:rsidR="001D522D" w:rsidRPr="000A7969">
        <w:t>Schvalování</w:t>
      </w:r>
      <w:r w:rsidR="001D522D">
        <w:t xml:space="preserve"> trestného činu (§ 165)</w:t>
      </w:r>
      <w:r w:rsidR="00B4678D">
        <w:t xml:space="preserve"> nebo Výtržnictví (§ 202)</w:t>
      </w:r>
      <w:r w:rsidR="001D522D">
        <w:t xml:space="preserve">. </w:t>
      </w:r>
    </w:p>
    <w:p w14:paraId="16CD3C76" w14:textId="6ADB24BC" w:rsidR="000A7969" w:rsidRDefault="00B4678D" w:rsidP="00D15DCF">
      <w:r>
        <w:t>Nenávistné projevy</w:t>
      </w:r>
      <w:r w:rsidR="000A7969">
        <w:t xml:space="preserve"> nepostižitelné podle výše zmíněných ustanovení </w:t>
      </w:r>
      <w:r w:rsidR="00F154A2">
        <w:t xml:space="preserve">byly </w:t>
      </w:r>
      <w:r w:rsidR="000A7969">
        <w:t xml:space="preserve">regulovány </w:t>
      </w:r>
      <w:r w:rsidR="00F154A2">
        <w:t>pouze mírnějšími prostředky</w:t>
      </w:r>
      <w:r>
        <w:t>.</w:t>
      </w:r>
      <w:r w:rsidR="000415DF">
        <w:t xml:space="preserve"> </w:t>
      </w:r>
      <w:r>
        <w:t>P</w:t>
      </w:r>
      <w:r w:rsidR="000A7969">
        <w:t xml:space="preserve">ostižení urážek na cti jako přestupku připadalo v úvahu podle § 38 zákona </w:t>
      </w:r>
      <w:bookmarkStart w:id="13" w:name="_Hlk178883956"/>
      <w:r w:rsidR="000A7969">
        <w:lastRenderedPageBreak/>
        <w:t>č. 60/1961 Sb.</w:t>
      </w:r>
      <w:bookmarkEnd w:id="13"/>
      <w:r w:rsidR="000A7969">
        <w:t xml:space="preserve"> (</w:t>
      </w:r>
      <w:r w:rsidR="004F0313">
        <w:t>zákon nově</w:t>
      </w:r>
      <w:r w:rsidR="000A7969">
        <w:t xml:space="preserve"> kodifik</w:t>
      </w:r>
      <w:r w:rsidR="004F0313">
        <w:t>ující</w:t>
      </w:r>
      <w:r w:rsidR="000A7969">
        <w:t xml:space="preserve"> přestupkové práv</w:t>
      </w:r>
      <w:r w:rsidR="004F0313">
        <w:t>o</w:t>
      </w:r>
      <w:r w:rsidR="000A7969">
        <w:t>)</w:t>
      </w:r>
      <w:r w:rsidR="000415DF">
        <w:t xml:space="preserve"> a později jako přečinu proti socialistickému soužití - § 9 zákona č</w:t>
      </w:r>
      <w:bookmarkStart w:id="14" w:name="_Hlk178883986"/>
      <w:r w:rsidR="000415DF">
        <w:t>. 150/1969 Sb</w:t>
      </w:r>
      <w:bookmarkEnd w:id="14"/>
      <w:r w:rsidR="000A7969">
        <w:t xml:space="preserve">. Výjimku opět tvořily verbální útoky proti </w:t>
      </w:r>
      <w:r w:rsidR="00752680">
        <w:t xml:space="preserve">státu a </w:t>
      </w:r>
      <w:r w:rsidR="000A7969">
        <w:t>ústavním činitelům</w:t>
      </w:r>
      <w:r w:rsidR="00752680">
        <w:t>, které byly</w:t>
      </w:r>
      <w:r w:rsidR="000A7969">
        <w:t xml:space="preserve"> chráněné TČ Hanobení republiky podle § </w:t>
      </w:r>
      <w:r w:rsidR="002361BE">
        <w:t xml:space="preserve">102 zákona č. 140/1961 Sb., Hanobení představitele republiky podle jeho § 103 či pobuřování podle § 100 tohoto zákona. </w:t>
      </w:r>
    </w:p>
    <w:p w14:paraId="68E1C2A4" w14:textId="1F8347F2" w:rsidR="001D522D" w:rsidRDefault="002361BE" w:rsidP="00D15DCF">
      <w:r>
        <w:t>Naopak přísně trestná zůstávala podpora a propagace hnutí, která směřovala „</w:t>
      </w:r>
      <w:r w:rsidRPr="008272EB">
        <w:rPr>
          <w:i/>
          <w:iCs/>
        </w:rPr>
        <w:t>k potlačování práv a svobod pracujícího lidu nebo které hlásá národnostní, rasovou nebo náboženskou zášť</w:t>
      </w:r>
      <w:r>
        <w:t>“</w:t>
      </w:r>
      <w:r w:rsidR="00752680">
        <w:t xml:space="preserve">, jak bylo zakotveno v </w:t>
      </w:r>
      <w:r>
        <w:t xml:space="preserve">§ 260 zákona. § 261 pak nově penalizoval i pouhé projevení sympatie k takovému hnutí. Za tyto TČ stanovil </w:t>
      </w:r>
      <w:r w:rsidR="00752680">
        <w:t xml:space="preserve">zákon </w:t>
      </w:r>
      <w:r>
        <w:t>trest odnětí svobody v</w:t>
      </w:r>
      <w:r w:rsidR="00752680">
        <w:t xml:space="preserve"> rozsahu </w:t>
      </w:r>
      <w:r>
        <w:t xml:space="preserve">1 až 5 let, respektive 6 měsíců až 3 léta. </w:t>
      </w:r>
    </w:p>
    <w:p w14:paraId="0994F499" w14:textId="0B389132" w:rsidR="005E4A6D" w:rsidRPr="005E4A6D" w:rsidRDefault="005E4A6D" w:rsidP="005E4A6D">
      <w:r>
        <w:t>Úprava zákona č. 140/1961 Sb. je charakteristická důslednou ochranou zájmů státu a „</w:t>
      </w:r>
      <w:r w:rsidRPr="003C5476">
        <w:rPr>
          <w:i/>
          <w:iCs/>
        </w:rPr>
        <w:t>socialistického společenského a státního zřízení</w:t>
      </w:r>
      <w:r>
        <w:t xml:space="preserve">“. </w:t>
      </w:r>
      <w:r w:rsidRPr="005E4A6D">
        <w:t xml:space="preserve">Naopak ochrana menšin a </w:t>
      </w:r>
      <w:r w:rsidR="00752680">
        <w:t>prevence</w:t>
      </w:r>
      <w:r w:rsidRPr="005E4A6D">
        <w:t xml:space="preserve"> šíření nenávisti ve společnosti obecně byly fakticky </w:t>
      </w:r>
      <w:r w:rsidR="00752680">
        <w:t>ošetřena</w:t>
      </w:r>
      <w:r w:rsidR="003C5476">
        <w:t xml:space="preserve"> </w:t>
      </w:r>
      <w:r w:rsidRPr="005E4A6D">
        <w:t xml:space="preserve">jediným trestným </w:t>
      </w:r>
      <w:r w:rsidR="0091713E" w:rsidRPr="005E4A6D">
        <w:t>činem</w:t>
      </w:r>
      <w:r w:rsidR="0091713E">
        <w:t>, totiž TČ</w:t>
      </w:r>
      <w:r w:rsidR="0091713E" w:rsidRPr="005E4A6D">
        <w:t xml:space="preserve"> Hanobení</w:t>
      </w:r>
      <w:r w:rsidRPr="005E4A6D">
        <w:t xml:space="preserve"> národa, rasy a přesvědčení podle § 198 zákona. Za tento TČ navíc zákon stanovil </w:t>
      </w:r>
      <w:r w:rsidR="00752680">
        <w:t>relativně</w:t>
      </w:r>
      <w:r>
        <w:t xml:space="preserve"> mírný trest odnětí svobody až na 1 rok. Ochranu práv druhých a společnosti proti šíření nenávisti lze </w:t>
      </w:r>
      <w:r w:rsidR="00752680">
        <w:t xml:space="preserve">tedy </w:t>
      </w:r>
      <w:r>
        <w:t xml:space="preserve">označit jako dosti minimalistickou. </w:t>
      </w:r>
    </w:p>
    <w:p w14:paraId="5153F662" w14:textId="14DC7566" w:rsidR="002361BE" w:rsidRDefault="005E4A6D" w:rsidP="00D15DCF">
      <w:r>
        <w:t>To bylo zřejmě způsobeno společenskými poměry v Č</w:t>
      </w:r>
      <w:r w:rsidR="005B5E92">
        <w:t>S</w:t>
      </w:r>
      <w:r>
        <w:t>R té doby. Komunistický režim tehdy již držel otěže moci pevně ve svých rukou</w:t>
      </w:r>
      <w:r w:rsidR="00DB4264">
        <w:rPr>
          <w:rStyle w:val="Znakapoznpodarou"/>
        </w:rPr>
        <w:footnoteReference w:id="28"/>
      </w:r>
      <w:r>
        <w:t xml:space="preserve">. Společnost té doby navíc </w:t>
      </w:r>
      <w:r w:rsidR="00752680">
        <w:t>nebyla</w:t>
      </w:r>
      <w:r>
        <w:t xml:space="preserve"> národnostně, etnicky, kulturně ani nábožensky pestrou, mj. vzhledem k</w:t>
      </w:r>
      <w:r w:rsidR="00752680">
        <w:t> </w:t>
      </w:r>
      <w:r>
        <w:t>tomu</w:t>
      </w:r>
      <w:r w:rsidR="00752680">
        <w:t>,</w:t>
      </w:r>
      <w:r>
        <w:t xml:space="preserve"> že opuštění republiky a vniknutí do ní byly rovněž regulovány jako TČ (§ </w:t>
      </w:r>
      <w:r w:rsidR="003E495A">
        <w:t>109 a § 110</w:t>
      </w:r>
      <w:r>
        <w:t>).</w:t>
      </w:r>
      <w:r w:rsidR="000415DF">
        <w:t xml:space="preserve"> </w:t>
      </w:r>
      <w:r w:rsidR="006D3CF4">
        <w:t>T</w:t>
      </w:r>
      <w:r w:rsidR="00AE267F">
        <w:t>restn</w:t>
      </w:r>
      <w:r w:rsidR="006D3CF4">
        <w:t xml:space="preserve">í právo tak naoko </w:t>
      </w:r>
      <w:r w:rsidR="001D54E1">
        <w:t>potlačoval</w:t>
      </w:r>
      <w:r w:rsidR="006D3CF4">
        <w:t>o</w:t>
      </w:r>
      <w:r w:rsidR="001D54E1">
        <w:t xml:space="preserve"> svobodu slova </w:t>
      </w:r>
      <w:r w:rsidR="006D3CF4">
        <w:t xml:space="preserve">méně </w:t>
      </w:r>
      <w:r w:rsidR="001D54E1">
        <w:t xml:space="preserve">než </w:t>
      </w:r>
      <w:r w:rsidR="006D3CF4">
        <w:t>dřívější</w:t>
      </w:r>
      <w:r w:rsidR="00752680">
        <w:t xml:space="preserve"> úprava</w:t>
      </w:r>
      <w:r w:rsidR="001D54E1">
        <w:t>.</w:t>
      </w:r>
      <w:r w:rsidR="006D3CF4">
        <w:t xml:space="preserve"> Toto rozšíření svobody slova </w:t>
      </w:r>
      <w:r w:rsidR="00752680">
        <w:t>však</w:t>
      </w:r>
      <w:r w:rsidR="006D3CF4">
        <w:t xml:space="preserve"> bledne v porovnání s tím, jak tehdejší totalitní režim svobodu projevu v praxi masově potlačoval</w:t>
      </w:r>
      <w:r w:rsidR="003C5476">
        <w:rPr>
          <w:rStyle w:val="Znakapoznpodarou"/>
        </w:rPr>
        <w:footnoteReference w:id="29"/>
      </w:r>
      <w:r w:rsidR="006D3CF4">
        <w:t>. Dovolat se práva na svobodu projevu podle ustanovení</w:t>
      </w:r>
      <w:r w:rsidR="00ED1766">
        <w:t>ch</w:t>
      </w:r>
      <w:r w:rsidR="006D3CF4">
        <w:t xml:space="preserve"> v té době platných ústav či </w:t>
      </w:r>
      <w:bookmarkStart w:id="15" w:name="_Hlk178884039"/>
      <w:r w:rsidR="00662117">
        <w:t>Mezinárodní</w:t>
      </w:r>
      <w:r w:rsidR="00C44BCD">
        <w:t xml:space="preserve">ho </w:t>
      </w:r>
      <w:r w:rsidR="00662117">
        <w:t>pakt</w:t>
      </w:r>
      <w:r w:rsidR="00C44BCD">
        <w:t>u</w:t>
      </w:r>
      <w:r w:rsidR="00662117">
        <w:t xml:space="preserve"> o občanských a politických právech</w:t>
      </w:r>
      <w:bookmarkEnd w:id="15"/>
      <w:r w:rsidR="00662117">
        <w:t>, který byl</w:t>
      </w:r>
      <w:r w:rsidR="00EA50F0">
        <w:t xml:space="preserve"> do právního řádu </w:t>
      </w:r>
      <w:r w:rsidR="00471138">
        <w:t>recipován</w:t>
      </w:r>
      <w:r w:rsidR="00EA50F0">
        <w:t xml:space="preserve"> </w:t>
      </w:r>
      <w:r w:rsidR="00662117">
        <w:t xml:space="preserve">v roce </w:t>
      </w:r>
      <w:r w:rsidR="00C44BCD" w:rsidRPr="00EA50F0">
        <w:t>1976</w:t>
      </w:r>
      <w:r w:rsidR="00471138" w:rsidRPr="00170A2D">
        <w:rPr>
          <w:rStyle w:val="Znakapoznpodarou"/>
        </w:rPr>
        <w:footnoteReference w:id="30"/>
      </w:r>
      <w:r w:rsidR="00C44BCD" w:rsidRPr="00170A2D">
        <w:t>, bylo prakticky nemožné</w:t>
      </w:r>
      <w:r w:rsidR="00E62A5A">
        <w:t xml:space="preserve">. </w:t>
      </w:r>
    </w:p>
    <w:p w14:paraId="1BF86D73" w14:textId="0468CD25" w:rsidR="00ED1766" w:rsidRDefault="00ED1766" w:rsidP="00D15DCF">
      <w:r>
        <w:t>V</w:t>
      </w:r>
      <w:r w:rsidR="001D7D00">
        <w:t xml:space="preserve"> 70. letech se </w:t>
      </w:r>
      <w:r w:rsidR="005F191F">
        <w:t xml:space="preserve">součástí právního řádu ČSSR </w:t>
      </w:r>
      <w:r w:rsidR="001D7D00">
        <w:t xml:space="preserve">staly </w:t>
      </w:r>
      <w:bookmarkStart w:id="16" w:name="_Hlk178884074"/>
      <w:r>
        <w:t>Mezinárodní úmluv</w:t>
      </w:r>
      <w:r w:rsidR="009E671F">
        <w:t>y</w:t>
      </w:r>
      <w:r>
        <w:t xml:space="preserve"> </w:t>
      </w:r>
      <w:r w:rsidRPr="00ED1766">
        <w:t>o odstranění</w:t>
      </w:r>
      <w:bookmarkStart w:id="17" w:name="highlightHit_0"/>
      <w:bookmarkEnd w:id="17"/>
      <w:r>
        <w:t xml:space="preserve"> </w:t>
      </w:r>
      <w:r w:rsidRPr="00ED1766">
        <w:t>všech</w:t>
      </w:r>
      <w:bookmarkStart w:id="18" w:name="highlightHit_1"/>
      <w:bookmarkEnd w:id="18"/>
      <w:r>
        <w:t xml:space="preserve"> </w:t>
      </w:r>
      <w:r w:rsidRPr="00ED1766">
        <w:t>forem</w:t>
      </w:r>
      <w:bookmarkStart w:id="19" w:name="highlightHit_2"/>
      <w:bookmarkEnd w:id="19"/>
      <w:r>
        <w:t xml:space="preserve"> </w:t>
      </w:r>
      <w:r w:rsidRPr="00ED1766">
        <w:t>rasové</w:t>
      </w:r>
      <w:bookmarkStart w:id="20" w:name="highlightHit_3"/>
      <w:bookmarkEnd w:id="20"/>
      <w:r>
        <w:t xml:space="preserve"> </w:t>
      </w:r>
      <w:r w:rsidRPr="00ED1766">
        <w:t>diskriminace</w:t>
      </w:r>
      <w:r w:rsidR="008E2650">
        <w:rPr>
          <w:rStyle w:val="Znakapoznpodarou"/>
        </w:rPr>
        <w:footnoteReference w:id="31"/>
      </w:r>
      <w:r w:rsidR="009E671F">
        <w:t xml:space="preserve"> a </w:t>
      </w:r>
      <w:r w:rsidR="009E671F" w:rsidRPr="009E671F">
        <w:t>o potlačení a trestání zločinu apartheidu</w:t>
      </w:r>
      <w:bookmarkEnd w:id="16"/>
      <w:r w:rsidR="008E2650">
        <w:rPr>
          <w:rStyle w:val="Znakapoznpodarou"/>
        </w:rPr>
        <w:footnoteReference w:id="32"/>
      </w:r>
      <w:r w:rsidR="008E2650">
        <w:t xml:space="preserve">. </w:t>
      </w:r>
      <w:r w:rsidR="005F191F">
        <w:t xml:space="preserve">Součástí </w:t>
      </w:r>
      <w:r w:rsidR="009E671F">
        <w:t xml:space="preserve">první </w:t>
      </w:r>
      <w:r w:rsidR="005F191F">
        <w:t xml:space="preserve">úmluvy byl závazek </w:t>
      </w:r>
      <w:r w:rsidR="009233F3">
        <w:t xml:space="preserve">smluvních států </w:t>
      </w:r>
      <w:r w:rsidR="005F191F">
        <w:t xml:space="preserve">prohlásit za trestné </w:t>
      </w:r>
      <w:r w:rsidR="00540122">
        <w:t>„</w:t>
      </w:r>
      <w:r w:rsidR="005F191F" w:rsidRPr="00420C5C">
        <w:rPr>
          <w:i/>
          <w:iCs/>
        </w:rPr>
        <w:t>jakékoli rozšiřování idejí založených na </w:t>
      </w:r>
      <w:bookmarkStart w:id="21" w:name="highlightHit_92"/>
      <w:bookmarkEnd w:id="21"/>
      <w:r w:rsidR="005F191F" w:rsidRPr="00420C5C">
        <w:rPr>
          <w:i/>
          <w:iCs/>
        </w:rPr>
        <w:t>rasové nadřazenosti nebo nenávisti</w:t>
      </w:r>
      <w:r w:rsidR="00540122">
        <w:t>“, „</w:t>
      </w:r>
      <w:r w:rsidR="005F191F" w:rsidRPr="00420C5C">
        <w:rPr>
          <w:i/>
          <w:iCs/>
        </w:rPr>
        <w:t>jakékoli podněcování k rasové </w:t>
      </w:r>
      <w:bookmarkStart w:id="22" w:name="highlightHit_93"/>
      <w:bookmarkEnd w:id="22"/>
      <w:r w:rsidR="005F191F" w:rsidRPr="00420C5C">
        <w:rPr>
          <w:i/>
          <w:iCs/>
        </w:rPr>
        <w:t>diskriminaci</w:t>
      </w:r>
      <w:r w:rsidR="00540122" w:rsidRPr="00420C5C">
        <w:rPr>
          <w:i/>
          <w:iCs/>
        </w:rPr>
        <w:t xml:space="preserve">, </w:t>
      </w:r>
      <w:r w:rsidR="005F191F" w:rsidRPr="00420C5C">
        <w:rPr>
          <w:i/>
          <w:iCs/>
        </w:rPr>
        <w:t>veškeré násilné činy nebo podněcování k takovým činům proti kterékoli </w:t>
      </w:r>
      <w:bookmarkStart w:id="23" w:name="highlightHit_94"/>
      <w:bookmarkEnd w:id="23"/>
      <w:r w:rsidR="005F191F" w:rsidRPr="00420C5C">
        <w:rPr>
          <w:i/>
          <w:iCs/>
        </w:rPr>
        <w:t xml:space="preserve">rase nebo kterékoli skupině osob </w:t>
      </w:r>
      <w:r w:rsidR="005F191F" w:rsidRPr="00420C5C">
        <w:rPr>
          <w:i/>
          <w:iCs/>
        </w:rPr>
        <w:lastRenderedPageBreak/>
        <w:t>jiné barvy pleti nebo etnického původu</w:t>
      </w:r>
      <w:r w:rsidR="00540122">
        <w:t>“, „</w:t>
      </w:r>
      <w:r w:rsidR="005F191F" w:rsidRPr="00420C5C">
        <w:rPr>
          <w:i/>
          <w:iCs/>
        </w:rPr>
        <w:t>poskytování jakékoli podpory rasistické činnosti, včetně jejího financování</w:t>
      </w:r>
      <w:r w:rsidR="00540122">
        <w:t>“ a „</w:t>
      </w:r>
      <w:r w:rsidR="005F191F" w:rsidRPr="00420C5C">
        <w:rPr>
          <w:i/>
          <w:iCs/>
        </w:rPr>
        <w:t>organizace a rovněž i organizovanou a jakoukoli jinou propagandistickou činnost podporující a povzbuzující </w:t>
      </w:r>
      <w:bookmarkStart w:id="24" w:name="highlightHit_95"/>
      <w:bookmarkEnd w:id="24"/>
      <w:r w:rsidR="005F191F" w:rsidRPr="00420C5C">
        <w:rPr>
          <w:i/>
          <w:iCs/>
        </w:rPr>
        <w:t>rasovou </w:t>
      </w:r>
      <w:bookmarkStart w:id="25" w:name="highlightHit_96"/>
      <w:bookmarkEnd w:id="25"/>
      <w:r w:rsidR="005F191F" w:rsidRPr="00420C5C">
        <w:rPr>
          <w:i/>
          <w:iCs/>
        </w:rPr>
        <w:t>diskriminaci</w:t>
      </w:r>
      <w:r w:rsidR="00540122">
        <w:t>“.</w:t>
      </w:r>
      <w:r w:rsidR="00E174D2">
        <w:t xml:space="preserve"> </w:t>
      </w:r>
      <w:r w:rsidR="009233F3">
        <w:t>Část</w:t>
      </w:r>
      <w:r w:rsidR="00E174D2">
        <w:t xml:space="preserve"> této</w:t>
      </w:r>
      <w:r w:rsidR="001D2084">
        <w:t xml:space="preserve"> materie byla upravena v již dříve zakotvených TČ – zejm</w:t>
      </w:r>
      <w:r w:rsidR="00752680">
        <w:t>éna</w:t>
      </w:r>
      <w:r w:rsidR="001D2084">
        <w:t xml:space="preserve"> </w:t>
      </w:r>
      <w:r w:rsidR="00647D2E">
        <w:t xml:space="preserve">v rámci TČ </w:t>
      </w:r>
      <w:r w:rsidR="001D2084" w:rsidRPr="001D2084">
        <w:t xml:space="preserve">Hanobení národa, etnické skupiny, rasy a přesvědčení </w:t>
      </w:r>
      <w:r w:rsidR="009233F3" w:rsidRPr="001D2084">
        <w:t>podle § 198</w:t>
      </w:r>
      <w:r w:rsidR="009233F3">
        <w:t xml:space="preserve"> </w:t>
      </w:r>
      <w:r w:rsidR="00752680">
        <w:t>a</w:t>
      </w:r>
      <w:r w:rsidR="001D2084" w:rsidRPr="001D2084">
        <w:t xml:space="preserve"> </w:t>
      </w:r>
      <w:r w:rsidR="00647D2E">
        <w:t xml:space="preserve">TČ </w:t>
      </w:r>
      <w:r w:rsidR="001D2084" w:rsidRPr="001D2084">
        <w:t>Podpora a propagace fašismu a podobného hnutí podle § 260 a § 261 z</w:t>
      </w:r>
      <w:r w:rsidR="00752680">
        <w:t>ákona</w:t>
      </w:r>
      <w:r w:rsidR="001D2084" w:rsidRPr="001D2084">
        <w:t xml:space="preserve"> č. 140/1961 Sb.</w:t>
      </w:r>
      <w:r w:rsidR="00E174D2">
        <w:t xml:space="preserve"> Bylo by však možné namítnout, že </w:t>
      </w:r>
      <w:r w:rsidR="00E73892">
        <w:t>„</w:t>
      </w:r>
      <w:r w:rsidR="00E73892" w:rsidRPr="00420C5C">
        <w:rPr>
          <w:i/>
          <w:iCs/>
        </w:rPr>
        <w:t xml:space="preserve">jakékoli </w:t>
      </w:r>
      <w:r w:rsidR="00E174D2" w:rsidRPr="00420C5C">
        <w:rPr>
          <w:i/>
          <w:iCs/>
        </w:rPr>
        <w:t>podněcování k rasové diskriminaci</w:t>
      </w:r>
      <w:r w:rsidR="00E73892">
        <w:t>“</w:t>
      </w:r>
      <w:r w:rsidR="009233F3">
        <w:t xml:space="preserve"> těmito normami</w:t>
      </w:r>
      <w:r w:rsidR="00E174D2">
        <w:t xml:space="preserve"> </w:t>
      </w:r>
      <w:r w:rsidR="00647D2E">
        <w:t xml:space="preserve">postihnutelné nebylo. Tento závazek mezinárodního práva tak </w:t>
      </w:r>
      <w:r w:rsidR="00E174D2">
        <w:t>ve své úplnosti</w:t>
      </w:r>
      <w:r w:rsidR="009233F3">
        <w:t xml:space="preserve"> </w:t>
      </w:r>
      <w:r w:rsidR="00647D2E">
        <w:t>nebyl provede</w:t>
      </w:r>
      <w:r w:rsidR="000173CD">
        <w:t>n</w:t>
      </w:r>
      <w:r w:rsidR="00E174D2">
        <w:t xml:space="preserve">. </w:t>
      </w:r>
      <w:r w:rsidR="009233F3">
        <w:t>S</w:t>
      </w:r>
      <w:r w:rsidR="00E174D2">
        <w:t>tát</w:t>
      </w:r>
      <w:r w:rsidR="002B1117">
        <w:t xml:space="preserve"> se tak</w:t>
      </w:r>
      <w:r w:rsidR="00E174D2">
        <w:t xml:space="preserve"> až po pádu komunis</w:t>
      </w:r>
      <w:r w:rsidR="009233F3">
        <w:t>tického režimu</w:t>
      </w:r>
      <w:r w:rsidR="00E174D2">
        <w:t xml:space="preserve">. </w:t>
      </w:r>
    </w:p>
    <w:p w14:paraId="5E110C20" w14:textId="77777777" w:rsidR="00420C5C" w:rsidRDefault="00420C5C" w:rsidP="00D15DCF"/>
    <w:p w14:paraId="3FC6CE49" w14:textId="082CB1D4" w:rsidR="00410642" w:rsidRPr="00A81BFB" w:rsidRDefault="00A81BFB" w:rsidP="00D15DCF">
      <w:pPr>
        <w:rPr>
          <w:u w:val="single"/>
        </w:rPr>
      </w:pPr>
      <w:r>
        <w:rPr>
          <w:u w:val="single"/>
        </w:rPr>
        <w:t>Vývoj úpravy</w:t>
      </w:r>
      <w:r w:rsidR="00410642" w:rsidRPr="00A81BFB">
        <w:rPr>
          <w:u w:val="single"/>
        </w:rPr>
        <w:t xml:space="preserve"> </w:t>
      </w:r>
      <w:r>
        <w:rPr>
          <w:u w:val="single"/>
        </w:rPr>
        <w:t xml:space="preserve">od roku 1989 </w:t>
      </w:r>
      <w:r w:rsidR="00410642" w:rsidRPr="00A81BFB">
        <w:rPr>
          <w:u w:val="single"/>
        </w:rPr>
        <w:t>do současnosti</w:t>
      </w:r>
    </w:p>
    <w:p w14:paraId="5007D6CF" w14:textId="7E55E51D" w:rsidR="00D86E56" w:rsidRPr="00A81BFB" w:rsidRDefault="006715BF" w:rsidP="00BD5F00">
      <w:pPr>
        <w:rPr>
          <w:i/>
          <w:iCs/>
          <w:u w:val="single"/>
        </w:rPr>
      </w:pPr>
      <w:r>
        <w:rPr>
          <w:i/>
          <w:iCs/>
          <w:u w:val="single"/>
        </w:rPr>
        <w:t>Změny</w:t>
      </w:r>
      <w:r w:rsidR="00BD5F00" w:rsidRPr="00A81BFB">
        <w:rPr>
          <w:i/>
          <w:iCs/>
          <w:u w:val="single"/>
        </w:rPr>
        <w:t xml:space="preserve"> po </w:t>
      </w:r>
      <w:r w:rsidR="00A81BFB">
        <w:rPr>
          <w:i/>
          <w:iCs/>
          <w:u w:val="single"/>
        </w:rPr>
        <w:t>Sametové revoluci</w:t>
      </w:r>
    </w:p>
    <w:p w14:paraId="1AF674C2" w14:textId="09F7EF10" w:rsidR="00ED1766" w:rsidRDefault="001C17E6" w:rsidP="00D15DCF">
      <w:r>
        <w:t>Se</w:t>
      </w:r>
      <w:r w:rsidR="009233F3" w:rsidRPr="00A81BFB">
        <w:t xml:space="preserve"> </w:t>
      </w:r>
      <w:r w:rsidR="00A81BFB" w:rsidRPr="00A81BFB">
        <w:t>Sametov</w:t>
      </w:r>
      <w:r>
        <w:t>ou</w:t>
      </w:r>
      <w:r w:rsidR="00A81BFB" w:rsidRPr="00A81BFB">
        <w:t xml:space="preserve"> </w:t>
      </w:r>
      <w:r w:rsidR="009233F3" w:rsidRPr="00A81BFB">
        <w:t>revoluc</w:t>
      </w:r>
      <w:r>
        <w:t>í</w:t>
      </w:r>
      <w:r w:rsidR="009233F3" w:rsidRPr="00A81BFB">
        <w:t xml:space="preserve"> v roce 198</w:t>
      </w:r>
      <w:r w:rsidR="002B1117" w:rsidRPr="00A81BFB">
        <w:t>9</w:t>
      </w:r>
      <w:r>
        <w:t xml:space="preserve"> skončilo období nadvlády totality a</w:t>
      </w:r>
      <w:r w:rsidR="002B1117" w:rsidRPr="00A81BFB">
        <w:t xml:space="preserve"> nastala změna </w:t>
      </w:r>
      <w:r>
        <w:t>hodnot</w:t>
      </w:r>
      <w:r w:rsidR="002B1117" w:rsidRPr="00A81BFB">
        <w:t xml:space="preserve"> </w:t>
      </w:r>
      <w:r>
        <w:t>ve společnosti. S tím samozřejmě došlo i ke změně</w:t>
      </w:r>
      <w:r w:rsidR="002B1117" w:rsidRPr="00A81BFB">
        <w:t xml:space="preserve"> značné části právního řádu. </w:t>
      </w:r>
      <w:r w:rsidR="00977BC1" w:rsidRPr="00A81BFB">
        <w:t>Součástí ústavního pořádku se stala LZPS a</w:t>
      </w:r>
      <w:r w:rsidR="00A81BFB" w:rsidRPr="00A81BFB">
        <w:t xml:space="preserve"> nově vzniknuvší</w:t>
      </w:r>
      <w:r w:rsidR="00977BC1" w:rsidRPr="00A81BFB">
        <w:t xml:space="preserve"> </w:t>
      </w:r>
      <w:r w:rsidR="002B1117" w:rsidRPr="00A81BFB">
        <w:t>ČSFR se brzy po svém vzniku stala smluvní stranou EÚL</w:t>
      </w:r>
      <w:r w:rsidR="00604FAC" w:rsidRPr="00A81BFB">
        <w:t>P</w:t>
      </w:r>
      <w:r w:rsidR="00977BC1" w:rsidRPr="00A81BFB">
        <w:t>. EÚLP,</w:t>
      </w:r>
      <w:r w:rsidR="00604FAC" w:rsidRPr="00A81BFB">
        <w:t xml:space="preserve"> </w:t>
      </w:r>
      <w:r w:rsidR="00A80E75">
        <w:t>která zaručuje</w:t>
      </w:r>
      <w:r w:rsidR="00604FAC" w:rsidRPr="00A81BFB">
        <w:t xml:space="preserve"> mimo jiné právo na svobodu projevu</w:t>
      </w:r>
      <w:r w:rsidR="002B1117" w:rsidRPr="00A81BFB">
        <w:t xml:space="preserve">, byla </w:t>
      </w:r>
      <w:r w:rsidR="00604FAC" w:rsidRPr="00A81BFB">
        <w:t>jako součást právního řádu vyhlášena sdělením č. 209/1992 Sb. O vztahu EÚLP k LZPS a činnosti ESLP bude pojednáno v</w:t>
      </w:r>
      <w:r w:rsidR="00FD64BB" w:rsidRPr="00A81BFB">
        <w:t xml:space="preserve"> jiné části </w:t>
      </w:r>
      <w:r w:rsidR="00604FAC" w:rsidRPr="00A81BFB">
        <w:t>prác</w:t>
      </w:r>
      <w:r w:rsidR="00FD64BB" w:rsidRPr="00A81BFB">
        <w:t>e</w:t>
      </w:r>
      <w:r w:rsidR="00604FAC" w:rsidRPr="00A81BFB">
        <w:t>.</w:t>
      </w:r>
      <w:r w:rsidR="00604FAC">
        <w:t xml:space="preserve"> </w:t>
      </w:r>
    </w:p>
    <w:p w14:paraId="6CC08370" w14:textId="5DB0D227" w:rsidR="007E1E2F" w:rsidRDefault="00604FAC" w:rsidP="00604FAC">
      <w:r>
        <w:t xml:space="preserve">Změnami prošlo i právo trestní. </w:t>
      </w:r>
      <w:r w:rsidR="008C1501">
        <w:t xml:space="preserve">Nejprve se jednalo o </w:t>
      </w:r>
      <w:r w:rsidR="00A80E75">
        <w:t>úpravy</w:t>
      </w:r>
      <w:r w:rsidR="008C1501">
        <w:t xml:space="preserve"> ideologického rázu, když n</w:t>
      </w:r>
      <w:r>
        <w:t>ovel</w:t>
      </w:r>
      <w:r w:rsidR="008C1501">
        <w:t>ou</w:t>
      </w:r>
      <w:r>
        <w:t xml:space="preserve"> trestního zákon</w:t>
      </w:r>
      <w:r w:rsidR="00922566">
        <w:t>a</w:t>
      </w:r>
      <w:r>
        <w:t xml:space="preserve"> č. 175/1990 Sb. byly </w:t>
      </w:r>
      <w:r w:rsidR="00A80E75">
        <w:t>změněny</w:t>
      </w:r>
      <w:r>
        <w:t xml:space="preserve"> </w:t>
      </w:r>
      <w:r w:rsidR="00607382">
        <w:t>politicky</w:t>
      </w:r>
      <w:r>
        <w:t xml:space="preserve"> nevyhovující formulace norem</w:t>
      </w:r>
      <w:r w:rsidR="008C1501">
        <w:t>.</w:t>
      </w:r>
      <w:r>
        <w:t xml:space="preserve"> </w:t>
      </w:r>
      <w:r w:rsidR="008C1501">
        <w:t>S</w:t>
      </w:r>
      <w:r>
        <w:t xml:space="preserve">kupinou chráněnou před hanobením </w:t>
      </w:r>
      <w:r w:rsidR="008C1501">
        <w:t xml:space="preserve">a speciálně chráněnou před </w:t>
      </w:r>
      <w:r>
        <w:t xml:space="preserve">užitím násilí </w:t>
      </w:r>
      <w:r w:rsidR="008C1501">
        <w:t xml:space="preserve">tak </w:t>
      </w:r>
      <w:r>
        <w:t xml:space="preserve">nadále nebyli </w:t>
      </w:r>
      <w:r w:rsidR="00A81BFB">
        <w:t xml:space="preserve">jen </w:t>
      </w:r>
      <w:r>
        <w:t>„</w:t>
      </w:r>
      <w:r w:rsidRPr="00173E8E">
        <w:rPr>
          <w:i/>
          <w:iCs/>
        </w:rPr>
        <w:t>stoupenci socialistického společenského a státního zřízení</w:t>
      </w:r>
      <w:r>
        <w:t xml:space="preserve">“ ale osoby </w:t>
      </w:r>
      <w:r w:rsidR="00A81BFB">
        <w:t>jakéhokoli</w:t>
      </w:r>
      <w:r>
        <w:t xml:space="preserve"> „</w:t>
      </w:r>
      <w:r w:rsidRPr="00173E8E">
        <w:rPr>
          <w:i/>
          <w:iCs/>
        </w:rPr>
        <w:t>politického přesvědčení</w:t>
      </w:r>
      <w:r>
        <w:t xml:space="preserve">“. </w:t>
      </w:r>
    </w:p>
    <w:p w14:paraId="042F5659" w14:textId="292C4108" w:rsidR="00410642" w:rsidRDefault="00604FAC" w:rsidP="00604FAC">
      <w:r>
        <w:t xml:space="preserve">Novelou č. 557/1991 Sb. </w:t>
      </w:r>
      <w:r w:rsidR="00A80E75" w:rsidRPr="00A80E75">
        <w:t>byla naplněna dříve neúplně realizovaná povinnost podle Mezinárodního úmluvy o</w:t>
      </w:r>
      <w:r w:rsidR="00A80E75" w:rsidRPr="00ED1766">
        <w:t xml:space="preserve"> </w:t>
      </w:r>
      <w:r w:rsidR="007E1E2F" w:rsidRPr="00ED1766">
        <w:t>odstranění</w:t>
      </w:r>
      <w:r w:rsidR="007E1E2F">
        <w:t xml:space="preserve"> </w:t>
      </w:r>
      <w:r w:rsidR="007E1E2F" w:rsidRPr="00ED1766">
        <w:t>všech</w:t>
      </w:r>
      <w:r w:rsidR="007E1E2F">
        <w:t xml:space="preserve"> </w:t>
      </w:r>
      <w:r w:rsidR="007E1E2F" w:rsidRPr="00ED1766">
        <w:t>forem</w:t>
      </w:r>
      <w:r w:rsidR="007E1E2F">
        <w:t xml:space="preserve"> </w:t>
      </w:r>
      <w:r w:rsidR="007E1E2F" w:rsidRPr="00ED1766">
        <w:t>rasové</w:t>
      </w:r>
      <w:r w:rsidR="007E1E2F">
        <w:t xml:space="preserve"> </w:t>
      </w:r>
      <w:r w:rsidR="007E1E2F" w:rsidRPr="00ED1766">
        <w:t>diskriminace</w:t>
      </w:r>
      <w:r w:rsidR="007E1E2F">
        <w:t xml:space="preserve">, když došlo k </w:t>
      </w:r>
      <w:r w:rsidR="00A80E75">
        <w:t>oprášení</w:t>
      </w:r>
      <w:r w:rsidR="007E1E2F">
        <w:t xml:space="preserve"> staronového TČ podněcování k nenávisti. § 198a trestního </w:t>
      </w:r>
      <w:r w:rsidR="007E1E2F" w:rsidRPr="008B48C6">
        <w:t>zákona</w:t>
      </w:r>
      <w:r w:rsidR="007E1E2F">
        <w:t xml:space="preserve"> </w:t>
      </w:r>
      <w:r w:rsidR="00A80E75" w:rsidRPr="00A80E75">
        <w:t>začal postihovat trestně každého</w:t>
      </w:r>
      <w:r w:rsidR="00A80E75">
        <w:t xml:space="preserve">, </w:t>
      </w:r>
      <w:r w:rsidR="007E1E2F">
        <w:t>„</w:t>
      </w:r>
      <w:r w:rsidR="007E1E2F" w:rsidRPr="00173E8E">
        <w:rPr>
          <w:i/>
          <w:iCs/>
        </w:rPr>
        <w:t>Kdo veřejně podněcuje k nenávisti k některému národu nebo rase nebo k omezování práv a svobod jejich příslušníků</w:t>
      </w:r>
      <w:r w:rsidR="00A80E75">
        <w:t>“. Stejně trestné bylo spolčení a srocení k takovému jednání</w:t>
      </w:r>
      <w:r w:rsidR="007E1E2F">
        <w:t xml:space="preserve">. </w:t>
      </w:r>
      <w:r w:rsidR="00101933">
        <w:t>Postihováno tedy vedle podněcování k nenávisti bylo i k omezování práv</w:t>
      </w:r>
      <w:r w:rsidR="00101933" w:rsidRPr="001654F3">
        <w:t>.</w:t>
      </w:r>
      <w:r w:rsidR="00101933">
        <w:t xml:space="preserve"> </w:t>
      </w:r>
      <w:r w:rsidR="001654F3">
        <w:t>Je</w:t>
      </w:r>
      <w:r w:rsidR="00101933">
        <w:t xml:space="preserve"> na místě</w:t>
      </w:r>
      <w:r w:rsidR="001654F3">
        <w:t xml:space="preserve"> zdůraznit, že TČ chránil jen národy a rasy, nikoli náboženské, politické či jiné skupiny lidí</w:t>
      </w:r>
      <w:r w:rsidR="00A80E75">
        <w:t>. Současně</w:t>
      </w:r>
      <w:r w:rsidR="007E1E2F">
        <w:t xml:space="preserve"> došlo ke změně </w:t>
      </w:r>
      <w:r w:rsidR="00A80E75">
        <w:t>v</w:t>
      </w:r>
      <w:r w:rsidR="007E1E2F">
        <w:t xml:space="preserve"> TČ Hanobení </w:t>
      </w:r>
      <w:r w:rsidR="007E1E2F" w:rsidRPr="007E1E2F">
        <w:t>národa, rasy a přesvědčení podle § 198</w:t>
      </w:r>
      <w:r w:rsidR="00A80E75">
        <w:t xml:space="preserve"> zákona</w:t>
      </w:r>
      <w:r w:rsidR="007E1E2F" w:rsidRPr="007E1E2F">
        <w:t xml:space="preserve">, když </w:t>
      </w:r>
      <w:r w:rsidR="007E1E2F">
        <w:t xml:space="preserve">byl vypuštěn požadavek na </w:t>
      </w:r>
      <w:r w:rsidR="00410642">
        <w:t>to,</w:t>
      </w:r>
      <w:r w:rsidR="007E1E2F">
        <w:t xml:space="preserve"> aby se jednalo o hanobení „</w:t>
      </w:r>
      <w:r w:rsidR="007E1E2F" w:rsidRPr="00173E8E">
        <w:rPr>
          <w:i/>
          <w:iCs/>
        </w:rPr>
        <w:t>pohoršlivým způsobem</w:t>
      </w:r>
      <w:r w:rsidR="007E1E2F">
        <w:t>“</w:t>
      </w:r>
      <w:r w:rsidR="00410642">
        <w:t xml:space="preserve">. </w:t>
      </w:r>
    </w:p>
    <w:p w14:paraId="14E1B80A" w14:textId="3523CD7B" w:rsidR="00410642" w:rsidRDefault="00410642" w:rsidP="00604FAC">
      <w:r>
        <w:lastRenderedPageBreak/>
        <w:t xml:space="preserve">V posledním odstavci jmenovanou novelou byla aktualizována i úprava TČ Podpory a propagace hnutí </w:t>
      </w:r>
      <w:r w:rsidRPr="00410642">
        <w:t>směřujících k potlačení práv a svobod občanů</w:t>
      </w:r>
      <w:r>
        <w:t xml:space="preserve"> zakotveného </w:t>
      </w:r>
      <w:r w:rsidR="00A80E75">
        <w:t xml:space="preserve">v </w:t>
      </w:r>
      <w:r>
        <w:t>§ 260 zákona</w:t>
      </w:r>
      <w:r w:rsidR="00173E8E">
        <w:rPr>
          <w:rStyle w:val="Znakapoznpodarou"/>
        </w:rPr>
        <w:footnoteReference w:id="33"/>
      </w:r>
      <w:r>
        <w:t xml:space="preserve">. Místo v demonstrativním výčtu takových hnutí obsaženém v tomto ustanovení si vedle fašismu </w:t>
      </w:r>
      <w:r w:rsidR="000F2494">
        <w:t xml:space="preserve">si svým čtyřicetiletým útlakem vysloužil </w:t>
      </w:r>
      <w:r>
        <w:t xml:space="preserve">i komunismus. </w:t>
      </w:r>
      <w:r w:rsidR="00D32A01">
        <w:t xml:space="preserve">Tato úprava ale neměla </w:t>
      </w:r>
      <w:r w:rsidR="000B407E">
        <w:t>platit dlouho</w:t>
      </w:r>
      <w:r w:rsidR="00D32A01">
        <w:t xml:space="preserve">, když jí </w:t>
      </w:r>
      <w:r w:rsidR="000B407E">
        <w:t xml:space="preserve">svým </w:t>
      </w:r>
      <w:r w:rsidR="00D32A01">
        <w:t xml:space="preserve">rozhodnutím </w:t>
      </w:r>
      <w:r w:rsidR="004A1FF2">
        <w:t xml:space="preserve">o necelý rok později </w:t>
      </w:r>
      <w:r w:rsidR="000B407E">
        <w:t>zrušil Ústavní soud</w:t>
      </w:r>
      <w:r w:rsidR="004A1FF2">
        <w:t>. Ten konstatoval, že</w:t>
      </w:r>
      <w:r w:rsidR="0072556C">
        <w:t xml:space="preserve"> norma není v souladu s </w:t>
      </w:r>
      <w:r w:rsidR="0072556C" w:rsidRPr="0072556C">
        <w:t xml:space="preserve">principy </w:t>
      </w:r>
      <w:r w:rsidR="0072556C">
        <w:t>právního státu</w:t>
      </w:r>
      <w:r w:rsidR="0072556C" w:rsidRPr="0072556C">
        <w:t xml:space="preserve"> a </w:t>
      </w:r>
      <w:r w:rsidR="0072556C">
        <w:t>požadavky právní jistoty, „</w:t>
      </w:r>
      <w:r w:rsidR="000F2494">
        <w:rPr>
          <w:i/>
          <w:iCs/>
        </w:rPr>
        <w:t>pokud</w:t>
      </w:r>
      <w:r w:rsidR="0072556C" w:rsidRPr="0072556C">
        <w:rPr>
          <w:i/>
          <w:iCs/>
        </w:rPr>
        <w:t xml:space="preserve"> z nej jednoznačn</w:t>
      </w:r>
      <w:r w:rsidR="000F2494">
        <w:rPr>
          <w:i/>
          <w:iCs/>
        </w:rPr>
        <w:t>ě</w:t>
      </w:r>
      <w:r w:rsidR="0072556C" w:rsidRPr="0072556C">
        <w:rPr>
          <w:i/>
          <w:iCs/>
        </w:rPr>
        <w:t xml:space="preserve"> nevyplýv</w:t>
      </w:r>
      <w:r w:rsidR="000F2494">
        <w:rPr>
          <w:i/>
          <w:iCs/>
        </w:rPr>
        <w:t>á</w:t>
      </w:r>
      <w:r w:rsidR="0072556C" w:rsidRPr="0072556C">
        <w:rPr>
          <w:i/>
          <w:iCs/>
        </w:rPr>
        <w:t>, že skutkové znaky uvedené v časti vety p</w:t>
      </w:r>
      <w:r w:rsidR="000F2494">
        <w:rPr>
          <w:i/>
          <w:iCs/>
        </w:rPr>
        <w:t>ř</w:t>
      </w:r>
      <w:r w:rsidR="0072556C" w:rsidRPr="0072556C">
        <w:rPr>
          <w:i/>
          <w:iCs/>
        </w:rPr>
        <w:t xml:space="preserve">ed </w:t>
      </w:r>
      <w:r w:rsidR="000F2494" w:rsidRPr="0072556C">
        <w:rPr>
          <w:i/>
          <w:iCs/>
        </w:rPr>
        <w:t>závorkou</w:t>
      </w:r>
      <w:r w:rsidR="0072556C" w:rsidRPr="0072556C">
        <w:rPr>
          <w:i/>
          <w:iCs/>
        </w:rPr>
        <w:t xml:space="preserve"> mus</w:t>
      </w:r>
      <w:r w:rsidR="000F2494">
        <w:rPr>
          <w:i/>
          <w:iCs/>
        </w:rPr>
        <w:t>í</w:t>
      </w:r>
      <w:r w:rsidR="0072556C" w:rsidRPr="0072556C">
        <w:rPr>
          <w:i/>
          <w:iCs/>
        </w:rPr>
        <w:t xml:space="preserve"> byť napln</w:t>
      </w:r>
      <w:r w:rsidR="000F2494">
        <w:rPr>
          <w:i/>
          <w:iCs/>
        </w:rPr>
        <w:t>ěny</w:t>
      </w:r>
      <w:r w:rsidR="0072556C" w:rsidRPr="0072556C">
        <w:rPr>
          <w:i/>
          <w:iCs/>
        </w:rPr>
        <w:t xml:space="preserve"> </w:t>
      </w:r>
      <w:r w:rsidR="000F2494">
        <w:rPr>
          <w:i/>
          <w:iCs/>
        </w:rPr>
        <w:t>i</w:t>
      </w:r>
      <w:r w:rsidR="0072556C" w:rsidRPr="0072556C">
        <w:rPr>
          <w:i/>
          <w:iCs/>
        </w:rPr>
        <w:t xml:space="preserve"> v </w:t>
      </w:r>
      <w:r w:rsidR="000F2494" w:rsidRPr="0072556C">
        <w:rPr>
          <w:i/>
          <w:iCs/>
        </w:rPr>
        <w:t>p</w:t>
      </w:r>
      <w:r w:rsidR="000F2494">
        <w:rPr>
          <w:i/>
          <w:iCs/>
        </w:rPr>
        <w:t>ř</w:t>
      </w:r>
      <w:r w:rsidR="000F2494" w:rsidRPr="0072556C">
        <w:rPr>
          <w:i/>
          <w:iCs/>
        </w:rPr>
        <w:t>ípadech</w:t>
      </w:r>
      <w:r w:rsidR="0072556C" w:rsidRPr="0072556C">
        <w:rPr>
          <w:i/>
          <w:iCs/>
        </w:rPr>
        <w:t xml:space="preserve"> uvedených v </w:t>
      </w:r>
      <w:r w:rsidR="000F2494" w:rsidRPr="0072556C">
        <w:rPr>
          <w:i/>
          <w:iCs/>
        </w:rPr>
        <w:t>závor</w:t>
      </w:r>
      <w:r w:rsidR="000F2494">
        <w:rPr>
          <w:i/>
          <w:iCs/>
        </w:rPr>
        <w:t>c</w:t>
      </w:r>
      <w:r w:rsidR="000F2494" w:rsidRPr="0072556C">
        <w:rPr>
          <w:i/>
          <w:iCs/>
        </w:rPr>
        <w:t>e</w:t>
      </w:r>
      <w:r w:rsidR="0072556C">
        <w:t>“</w:t>
      </w:r>
      <w:r w:rsidR="00173E8E">
        <w:rPr>
          <w:rStyle w:val="Znakapoznpodarou"/>
        </w:rPr>
        <w:footnoteReference w:id="34"/>
      </w:r>
      <w:r w:rsidR="00173E8E">
        <w:t>.</w:t>
      </w:r>
    </w:p>
    <w:p w14:paraId="1CA66CDE" w14:textId="071EE278" w:rsidR="00741798" w:rsidRDefault="00C43281" w:rsidP="00280AFE">
      <w:r>
        <w:t>V</w:t>
      </w:r>
      <w:r w:rsidR="003E2913">
        <w:t> následujících deseti</w:t>
      </w:r>
      <w:r>
        <w:t xml:space="preserve"> letech úprava dozna</w:t>
      </w:r>
      <w:r w:rsidR="003E2913">
        <w:t xml:space="preserve">la </w:t>
      </w:r>
      <w:r>
        <w:t xml:space="preserve">dalších změn, mimo jiné v souvislosti s chystaným vstupem ČR do EU. </w:t>
      </w:r>
      <w:r w:rsidR="003E2913" w:rsidRPr="003E2913">
        <w:t xml:space="preserve">Byla </w:t>
      </w:r>
      <w:r w:rsidR="003E2913">
        <w:t>upravena</w:t>
      </w:r>
      <w:r w:rsidR="003E2913" w:rsidRPr="003E2913">
        <w:t xml:space="preserve"> nová zvláštní skutková podstata</w:t>
      </w:r>
      <w:r>
        <w:t xml:space="preserve"> TČ H</w:t>
      </w:r>
      <w:r w:rsidRPr="00C43281">
        <w:t>anobení národa, etnické skupiny, rasy a přesvědčení</w:t>
      </w:r>
      <w:r>
        <w:t xml:space="preserve">, </w:t>
      </w:r>
      <w:r w:rsidR="00280AFE">
        <w:t>postih</w:t>
      </w:r>
      <w:r w:rsidR="003E2913">
        <w:t>ující</w:t>
      </w:r>
      <w:r w:rsidR="00280AFE">
        <w:t xml:space="preserve"> pachatele, kteří se dopustili tohoto TČ nejméně se dvěma osobami</w:t>
      </w:r>
      <w:r w:rsidR="000C6546">
        <w:rPr>
          <w:rStyle w:val="Znakapoznpodarou"/>
        </w:rPr>
        <w:footnoteReference w:id="35"/>
      </w:r>
      <w:r w:rsidR="00280AFE">
        <w:t xml:space="preserve">. </w:t>
      </w:r>
      <w:r w:rsidR="003E2913">
        <w:t>Trestní sazby</w:t>
      </w:r>
      <w:r w:rsidR="00280AFE">
        <w:t xml:space="preserve"> za tento TČ a za TČ </w:t>
      </w:r>
      <w:r w:rsidR="00280AFE" w:rsidRPr="00280AFE">
        <w:t>Podněcování k nenávisti vůči skupině osob nebo k omezování jejich práv a svobod</w:t>
      </w:r>
      <w:r w:rsidR="003E2913">
        <w:t xml:space="preserve"> byly rovněž zvýšeny</w:t>
      </w:r>
      <w:r w:rsidR="003E2913" w:rsidRPr="003E2913">
        <w:t>; za naplnění základních skutkových podstat těchto TČ bylo možné uložit trest odnětí svobody až na dva roky.</w:t>
      </w:r>
      <w:r w:rsidR="000C6546">
        <w:rPr>
          <w:rStyle w:val="Znakapoznpodarou"/>
        </w:rPr>
        <w:footnoteReference w:id="36"/>
      </w:r>
      <w:r w:rsidR="00280AFE">
        <w:t xml:space="preserve">. </w:t>
      </w:r>
    </w:p>
    <w:p w14:paraId="5AA7C350" w14:textId="1150C7E3" w:rsidR="00280AFE" w:rsidRDefault="00280AFE" w:rsidP="00280AFE">
      <w:r>
        <w:t xml:space="preserve">Dalšími novelami </w:t>
      </w:r>
      <w:r w:rsidR="003E2913">
        <w:t>došlo</w:t>
      </w:r>
      <w:r>
        <w:t xml:space="preserve"> k rozšíření </w:t>
      </w:r>
      <w:r w:rsidR="003E2913">
        <w:t xml:space="preserve">chráněných </w:t>
      </w:r>
      <w:r>
        <w:t xml:space="preserve">charakteristik. </w:t>
      </w:r>
      <w:r w:rsidR="006F6F0D">
        <w:t>Novela</w:t>
      </w:r>
      <w:r>
        <w:t xml:space="preserve"> č. 405/2000 Sb. </w:t>
      </w:r>
      <w:r w:rsidR="006F6F0D">
        <w:t xml:space="preserve">zásadně změnila okruh skupin chráněných § 198a </w:t>
      </w:r>
      <w:r w:rsidR="007E0927">
        <w:t xml:space="preserve">a § 260 </w:t>
      </w:r>
      <w:r w:rsidR="006F6F0D">
        <w:t>trestního zákona. Nově již nešlo jen o národ a rasu, ale i o náboženství, třídu</w:t>
      </w:r>
      <w:r w:rsidR="003E2913">
        <w:rPr>
          <w:rStyle w:val="Znakapoznpodarou"/>
        </w:rPr>
        <w:footnoteReference w:id="37"/>
      </w:r>
      <w:r w:rsidR="006F6F0D">
        <w:t xml:space="preserve"> či „</w:t>
      </w:r>
      <w:r w:rsidR="006F6F0D" w:rsidRPr="00E2683E">
        <w:rPr>
          <w:i/>
          <w:iCs/>
        </w:rPr>
        <w:t>jinou skupinu osob</w:t>
      </w:r>
      <w:r w:rsidR="006F6F0D">
        <w:t>“</w:t>
      </w:r>
      <w:r w:rsidR="007E0927">
        <w:t>.</w:t>
      </w:r>
      <w:r w:rsidR="0027025E">
        <w:t xml:space="preserve"> V</w:t>
      </w:r>
      <w:r w:rsidR="007E0927">
        <w:t>ýčet chráněných charakteristik se tak z výčtu</w:t>
      </w:r>
      <w:r w:rsidR="006F6F0D">
        <w:t xml:space="preserve"> taxativního čítajícího 2 položky stal výčt</w:t>
      </w:r>
      <w:r w:rsidR="007E0927">
        <w:t>em</w:t>
      </w:r>
      <w:r w:rsidR="006F6F0D">
        <w:t xml:space="preserve"> demonstrativní</w:t>
      </w:r>
      <w:r w:rsidR="007E0927">
        <w:t>m</w:t>
      </w:r>
      <w:r w:rsidR="00E2683E">
        <w:t>, když se m</w:t>
      </w:r>
      <w:r w:rsidR="007E0927">
        <w:t xml:space="preserve">inimálně teoreticky stalo postihnutelné podněcování k nenávisti nebo omezování práv a svobod, stejně jako podpora či propagace hnutí hlásajícího zášť </w:t>
      </w:r>
      <w:r w:rsidR="00D30BCF">
        <w:t xml:space="preserve">vůči téměř jakékoli skupině </w:t>
      </w:r>
      <w:r w:rsidR="00C94465">
        <w:t>osob.</w:t>
      </w:r>
      <w:r w:rsidR="00F547D5">
        <w:t xml:space="preserve"> Problematika spjatá s vágností tohoto pojmu bude analyzována dále v práci.</w:t>
      </w:r>
      <w:r w:rsidR="00C94465">
        <w:t xml:space="preserve"> Slovo „</w:t>
      </w:r>
      <w:r w:rsidR="006F2B56">
        <w:rPr>
          <w:i/>
          <w:iCs/>
        </w:rPr>
        <w:t>člověk</w:t>
      </w:r>
      <w:r w:rsidR="00C94465">
        <w:t>“ je označení širší než „</w:t>
      </w:r>
      <w:r w:rsidR="006F2B56" w:rsidRPr="006F2B56">
        <w:rPr>
          <w:i/>
          <w:iCs/>
        </w:rPr>
        <w:t>občan</w:t>
      </w:r>
      <w:r w:rsidR="006F2B56">
        <w:t>“</w:t>
      </w:r>
      <w:r w:rsidR="00C94465">
        <w:t xml:space="preserve"> přítomné ve formulaci § 260 dříve, již dříve </w:t>
      </w:r>
      <w:r w:rsidR="00F96775">
        <w:t xml:space="preserve">ale </w:t>
      </w:r>
      <w:r w:rsidR="00C94465">
        <w:t>bylo dovoz</w:t>
      </w:r>
      <w:r w:rsidR="00F96775">
        <w:t>eno</w:t>
      </w:r>
      <w:r w:rsidR="00C94465">
        <w:t xml:space="preserve">, že </w:t>
      </w:r>
      <w:r w:rsidR="00F96775">
        <w:t>pojem „občan“ v předpisech platných před účinností LZPS je nutné vykládat jako „každý člověk“</w:t>
      </w:r>
      <w:r w:rsidR="00F96775">
        <w:rPr>
          <w:rStyle w:val="Znakapoznpodarou"/>
        </w:rPr>
        <w:footnoteReference w:id="38"/>
      </w:r>
      <w:r w:rsidR="00C94465">
        <w:t xml:space="preserve"> a</w:t>
      </w:r>
      <w:r w:rsidR="00F96775">
        <w:t xml:space="preserve"> aplikace tohoto pojmu v tomto širším smyslu nečinila obecným soudům větší potíže</w:t>
      </w:r>
      <w:r w:rsidR="00E2683E">
        <w:rPr>
          <w:rStyle w:val="Znakapoznpodarou"/>
        </w:rPr>
        <w:footnoteReference w:id="39"/>
      </w:r>
      <w:r w:rsidR="007E0927">
        <w:t xml:space="preserve">. </w:t>
      </w:r>
    </w:p>
    <w:p w14:paraId="559C388E" w14:textId="5C3FBEBD" w:rsidR="00D30BCF" w:rsidRDefault="00D30BCF" w:rsidP="00280AFE">
      <w:r w:rsidRPr="0027025E">
        <w:lastRenderedPageBreak/>
        <w:t>Stejnou novelou byl do zákona vložen i nový TČ – podle § 261a zákona se TČ dopustil každý, kdo „</w:t>
      </w:r>
      <w:r w:rsidRPr="0027025E">
        <w:rPr>
          <w:i/>
          <w:iCs/>
        </w:rPr>
        <w:t>veřejně popírá, zpochybňuje, schvaluje nebo se snaží ospravedlnit nacistické nebo komunistické genocidium nebo jiné zločiny nacistů nebo komunistů proti lidskosti</w:t>
      </w:r>
      <w:r w:rsidRPr="0027025E">
        <w:t xml:space="preserve">“. </w:t>
      </w:r>
    </w:p>
    <w:p w14:paraId="0A4B4E0F" w14:textId="5BC6356E" w:rsidR="006B33E7" w:rsidRDefault="0027025E" w:rsidP="00FC7E7D">
      <w:r>
        <w:t xml:space="preserve">Další změny úprava doznala novelou </w:t>
      </w:r>
      <w:r w:rsidR="00FC7E7D">
        <w:t xml:space="preserve">č. 134/2002 Sb., která </w:t>
      </w:r>
      <w:r w:rsidR="00F547D5">
        <w:t>implementovala</w:t>
      </w:r>
      <w:r w:rsidR="00FC7E7D">
        <w:t xml:space="preserve"> směrnici Rady EU č. 2000/43/ES ze dne 29.6.2000. </w:t>
      </w:r>
      <w:r w:rsidR="00F547D5">
        <w:t xml:space="preserve">Mezi </w:t>
      </w:r>
      <w:r w:rsidR="00FC7E7D">
        <w:t>charakteristik</w:t>
      </w:r>
      <w:r w:rsidR="00F547D5">
        <w:t>y</w:t>
      </w:r>
      <w:r w:rsidR="00FC7E7D">
        <w:t xml:space="preserve"> chráněn</w:t>
      </w:r>
      <w:r w:rsidR="00F547D5">
        <w:t>é</w:t>
      </w:r>
      <w:r w:rsidR="00FC7E7D">
        <w:t xml:space="preserve"> § 198 a § 198a trestního zákona </w:t>
      </w:r>
      <w:r w:rsidR="00DD1285">
        <w:t>byl</w:t>
      </w:r>
      <w:r w:rsidR="00305DEF">
        <w:t xml:space="preserve"> </w:t>
      </w:r>
      <w:r w:rsidR="00FC7E7D">
        <w:t>přidán i „</w:t>
      </w:r>
      <w:r w:rsidR="00FC7E7D" w:rsidRPr="00AD6F87">
        <w:rPr>
          <w:i/>
          <w:iCs/>
        </w:rPr>
        <w:t>etnický původ</w:t>
      </w:r>
      <w:r w:rsidR="00FC7E7D">
        <w:t>“</w:t>
      </w:r>
      <w:r w:rsidR="00B8376C" w:rsidRPr="00B8376C">
        <w:t>.</w:t>
      </w:r>
      <w:r w:rsidR="00B8376C">
        <w:t xml:space="preserve"> </w:t>
      </w:r>
      <w:r w:rsidR="0030605F">
        <w:t xml:space="preserve">Etnickou </w:t>
      </w:r>
      <w:r w:rsidR="005A670A">
        <w:t>původ se přitom</w:t>
      </w:r>
      <w:r w:rsidR="00F074D3">
        <w:t xml:space="preserve"> na rozdíl od rasy</w:t>
      </w:r>
      <w:r w:rsidR="005A670A">
        <w:t xml:space="preserve"> odvozuje nejen od bi</w:t>
      </w:r>
      <w:r w:rsidR="00D34A46">
        <w:t>olo</w:t>
      </w:r>
      <w:r w:rsidR="005A670A">
        <w:t xml:space="preserve">gických, ale i </w:t>
      </w:r>
      <w:r w:rsidR="0030605F">
        <w:t>kulturní</w:t>
      </w:r>
      <w:r w:rsidR="005A670A">
        <w:t>ch</w:t>
      </w:r>
      <w:r w:rsidR="0030605F">
        <w:t xml:space="preserve"> znak</w:t>
      </w:r>
      <w:r w:rsidR="005A670A">
        <w:t>ů</w:t>
      </w:r>
      <w:r w:rsidR="00F074D3">
        <w:rPr>
          <w:rStyle w:val="Znakapoznpodarou"/>
        </w:rPr>
        <w:footnoteReference w:id="40"/>
      </w:r>
      <w:r w:rsidR="0030605F">
        <w:t xml:space="preserve">. </w:t>
      </w:r>
    </w:p>
    <w:p w14:paraId="4C7B5B15" w14:textId="45DCF791" w:rsidR="0027025E" w:rsidRPr="0019590F" w:rsidRDefault="003E2291" w:rsidP="00FC7E7D">
      <w:r>
        <w:t>Dále došlo k</w:t>
      </w:r>
      <w:r w:rsidR="00FC7E7D">
        <w:t xml:space="preserve"> přidání </w:t>
      </w:r>
      <w:r w:rsidR="00F074D3">
        <w:t xml:space="preserve">nové </w:t>
      </w:r>
      <w:r w:rsidR="00FC7E7D">
        <w:t xml:space="preserve">zvláštní skutkové podstaty do třetího odstavce § 198a regulujícího podněcování k nenávisti. </w:t>
      </w:r>
      <w:r w:rsidR="00DC13A4">
        <w:t xml:space="preserve">Ten přísněji postihoval pachatele „a) </w:t>
      </w:r>
      <w:r w:rsidR="00DC13A4" w:rsidRPr="00DC13A4">
        <w:rPr>
          <w:i/>
          <w:iCs/>
        </w:rPr>
        <w:t>spáchá-li čin uvedený v odstavci 1 tiskem, filmem, rozhlasem, televizí, veřejně přístupnou počítačovou sítí nebo jiným obdobně účinným způsobem, nebo</w:t>
      </w:r>
      <w:r w:rsidR="00DC13A4">
        <w:rPr>
          <w:i/>
          <w:iCs/>
        </w:rPr>
        <w:t xml:space="preserve"> b) </w:t>
      </w:r>
      <w:r w:rsidR="00DC13A4" w:rsidRPr="00DC13A4">
        <w:rPr>
          <w:i/>
          <w:iCs/>
        </w:rPr>
        <w:t>účastní-li se aktivně činnosti skupin, organizací nebo sdružení, které hlásají diskriminaci, násilí nebo rasovou, etnickou nebo náboženskou nenávist.</w:t>
      </w:r>
      <w:r w:rsidR="00DC13A4">
        <w:t xml:space="preserve">“ V takových případech byla zavedena spodní hranice sazby TOS ve výši 6 měsíců. Horní hranice byla pak 3 roky. </w:t>
      </w:r>
    </w:p>
    <w:p w14:paraId="161B6BB3" w14:textId="14B30F07" w:rsidR="00A41A97" w:rsidRDefault="00A41A97" w:rsidP="00280AFE">
      <w:r>
        <w:t xml:space="preserve">Ve </w:t>
      </w:r>
      <w:r w:rsidR="00F074D3">
        <w:t>dvaceti</w:t>
      </w:r>
      <w:r>
        <w:t xml:space="preserve"> letech po Sametové revoluci tedy docházelo k postupnému zpřísňování regulace </w:t>
      </w:r>
      <w:r w:rsidR="00F074D3">
        <w:t>nenávistných projevů</w:t>
      </w:r>
      <w:r>
        <w:t xml:space="preserve">. </w:t>
      </w:r>
      <w:r w:rsidR="007831FB">
        <w:t xml:space="preserve">Zejména se tak dělo v návaznosti na změnu zřízení státu, když se z Československé socialistické republiky stal kapitalistický stát respektující základní lidská práva a usilující o vstup do Evropské Unie. </w:t>
      </w:r>
    </w:p>
    <w:p w14:paraId="52F37E67" w14:textId="3A7FF788" w:rsidR="00BD5F00" w:rsidRPr="00BD5F00" w:rsidRDefault="006715BF" w:rsidP="00280AFE">
      <w:pPr>
        <w:rPr>
          <w:i/>
          <w:iCs/>
          <w:u w:val="single"/>
        </w:rPr>
      </w:pPr>
      <w:r>
        <w:rPr>
          <w:i/>
          <w:iCs/>
          <w:u w:val="single"/>
        </w:rPr>
        <w:t>Trestní zákoník č.</w:t>
      </w:r>
      <w:r w:rsidR="00BD5F00" w:rsidRPr="00BD5F00">
        <w:rPr>
          <w:i/>
          <w:iCs/>
          <w:u w:val="single"/>
        </w:rPr>
        <w:t xml:space="preserve"> 40/2009 Sb.</w:t>
      </w:r>
      <w:r w:rsidR="00BD5F00">
        <w:rPr>
          <w:i/>
          <w:iCs/>
          <w:u w:val="single"/>
        </w:rPr>
        <w:t xml:space="preserve"> a současná </w:t>
      </w:r>
      <w:r>
        <w:rPr>
          <w:i/>
          <w:iCs/>
          <w:u w:val="single"/>
        </w:rPr>
        <w:t>úprava</w:t>
      </w:r>
    </w:p>
    <w:p w14:paraId="442283A5" w14:textId="6C8AB28E" w:rsidR="00D2515A" w:rsidRDefault="00A41A97" w:rsidP="00280AFE">
      <w:r>
        <w:t>Nový trestní zákoník</w:t>
      </w:r>
      <w:r w:rsidR="001E5F04">
        <w:t>, který vstoupil v </w:t>
      </w:r>
      <w:r w:rsidR="00435069">
        <w:t>účinnost</w:t>
      </w:r>
      <w:r w:rsidR="001E5F04">
        <w:t xml:space="preserve"> 1.1.2010,</w:t>
      </w:r>
      <w:r>
        <w:t xml:space="preserve"> na rozdíl od dřívějších úprav </w:t>
      </w:r>
      <w:r w:rsidR="003C1AEF">
        <w:t>s diskriminační</w:t>
      </w:r>
      <w:r>
        <w:t xml:space="preserve"> nenávist</w:t>
      </w:r>
      <w:r w:rsidR="003C1AEF">
        <w:t>í kalkuluje</w:t>
      </w:r>
      <w:r w:rsidR="00C45172">
        <w:t xml:space="preserve"> jako </w:t>
      </w:r>
      <w:r w:rsidR="003C1AEF">
        <w:t xml:space="preserve">se </w:t>
      </w:r>
      <w:r w:rsidR="00C45172">
        <w:t>závažný</w:t>
      </w:r>
      <w:r w:rsidR="003C1AEF">
        <w:t>m</w:t>
      </w:r>
      <w:r w:rsidR="00C45172">
        <w:t xml:space="preserve"> faktor</w:t>
      </w:r>
      <w:r w:rsidR="003C1AEF">
        <w:t>em</w:t>
      </w:r>
      <w:r>
        <w:t xml:space="preserve">. Spáchání trestného činu </w:t>
      </w:r>
      <w:r w:rsidR="00010397">
        <w:t>„</w:t>
      </w:r>
      <w:r w:rsidR="00010397" w:rsidRPr="009201EF">
        <w:rPr>
          <w:i/>
          <w:iCs/>
        </w:rPr>
        <w:t>z národnostní, rasové, etnické, náboženské, třídní či jiné podobné nenávisti</w:t>
      </w:r>
      <w:r w:rsidR="00010397">
        <w:t xml:space="preserve">“ </w:t>
      </w:r>
      <w:r w:rsidR="00C405C3">
        <w:t>reguluje výslovně</w:t>
      </w:r>
      <w:r w:rsidR="00882CD3">
        <w:t xml:space="preserve"> </w:t>
      </w:r>
      <w:r w:rsidR="00010397">
        <w:t>jako obecnou přitěžující okolnost</w:t>
      </w:r>
      <w:r w:rsidR="00C405C3">
        <w:t xml:space="preserve"> </w:t>
      </w:r>
      <w:r w:rsidR="00010397">
        <w:t xml:space="preserve">(§ 43 odst. 2 </w:t>
      </w:r>
      <w:r w:rsidR="009201EF">
        <w:t>písm.</w:t>
      </w:r>
      <w:r w:rsidR="00692766">
        <w:t xml:space="preserve"> b</w:t>
      </w:r>
      <w:r w:rsidR="00010397" w:rsidRPr="00BB5E81">
        <w:t>)</w:t>
      </w:r>
      <w:r w:rsidR="00E026BE">
        <w:rPr>
          <w:rStyle w:val="Znakapoznpodarou"/>
        </w:rPr>
        <w:footnoteReference w:id="41"/>
      </w:r>
      <w:r w:rsidR="00010397">
        <w:t xml:space="preserve">. </w:t>
      </w:r>
      <w:r w:rsidR="00AB4419">
        <w:t xml:space="preserve">Vedle toho je spáchání TČ </w:t>
      </w:r>
      <w:r w:rsidR="000B7CBC">
        <w:t>z diskriminační</w:t>
      </w:r>
      <w:r w:rsidR="00AB4419">
        <w:t xml:space="preserve"> pohnutky </w:t>
      </w:r>
      <w:r w:rsidR="000B7CBC">
        <w:t>regulováno jako okolnost podmiňující použití vyšší trestní sazby</w:t>
      </w:r>
      <w:r w:rsidR="00AB4419">
        <w:t xml:space="preserve"> u </w:t>
      </w:r>
      <w:r w:rsidR="00C405C3">
        <w:t xml:space="preserve">vyššího počtu TČ než kdy </w:t>
      </w:r>
      <w:r w:rsidR="00263E08">
        <w:t>dříve</w:t>
      </w:r>
      <w:r w:rsidR="009201EF">
        <w:rPr>
          <w:rStyle w:val="Znakapoznpodarou"/>
        </w:rPr>
        <w:footnoteReference w:id="42"/>
      </w:r>
      <w:r w:rsidR="00263E08">
        <w:t xml:space="preserve">. </w:t>
      </w:r>
      <w:r w:rsidR="005E0980">
        <w:t>Úprava verbálních TČ</w:t>
      </w:r>
      <w:r w:rsidR="001E5F04">
        <w:t>,</w:t>
      </w:r>
      <w:r w:rsidR="005E0980">
        <w:t xml:space="preserve"> kterých se lze projevy popsatelnými jako </w:t>
      </w:r>
      <w:r w:rsidR="005E0980" w:rsidRPr="00D04BD9">
        <w:rPr>
          <w:i/>
          <w:iCs/>
        </w:rPr>
        <w:t>hate speech</w:t>
      </w:r>
      <w:r w:rsidR="005E0980">
        <w:t xml:space="preserve"> dopustit pak byla z velké části přejata</w:t>
      </w:r>
      <w:r w:rsidR="00194F14">
        <w:t xml:space="preserve">, a to jak </w:t>
      </w:r>
      <w:r w:rsidR="001E5F04">
        <w:t>co do</w:t>
      </w:r>
      <w:r w:rsidR="00194F14">
        <w:t xml:space="preserve"> obsahu </w:t>
      </w:r>
      <w:r w:rsidR="00E026BE">
        <w:t>norem,</w:t>
      </w:r>
      <w:r w:rsidR="00194F14">
        <w:t xml:space="preserve"> tak </w:t>
      </w:r>
      <w:r w:rsidR="001E5F04">
        <w:t>co do</w:t>
      </w:r>
      <w:r w:rsidR="00194F14">
        <w:t xml:space="preserve"> struktury</w:t>
      </w:r>
      <w:r w:rsidR="00002512">
        <w:t xml:space="preserve"> úpravy</w:t>
      </w:r>
      <w:r w:rsidR="005E0980">
        <w:t xml:space="preserve">. </w:t>
      </w:r>
      <w:r w:rsidR="00194F14">
        <w:t xml:space="preserve">V </w:t>
      </w:r>
      <w:r w:rsidR="00002512">
        <w:t>regulaci</w:t>
      </w:r>
      <w:r w:rsidR="00194F14">
        <w:t xml:space="preserve"> však lze vysledovat změny </w:t>
      </w:r>
      <w:r w:rsidR="00BB5E81">
        <w:t>či přesněji</w:t>
      </w:r>
      <w:r w:rsidR="00194F14">
        <w:t xml:space="preserve"> řečeno zpřísnění. </w:t>
      </w:r>
    </w:p>
    <w:p w14:paraId="43D78B64" w14:textId="5C51F6AD" w:rsidR="00DC13A4" w:rsidRDefault="00DD0778" w:rsidP="00280AFE">
      <w:r>
        <w:lastRenderedPageBreak/>
        <w:t xml:space="preserve">TČ </w:t>
      </w:r>
      <w:r w:rsidR="00692766">
        <w:t>kte</w:t>
      </w:r>
      <w:r w:rsidR="001E5F04">
        <w:t>ré</w:t>
      </w:r>
      <w:r w:rsidR="00692766">
        <w:t xml:space="preserve"> t.z. </w:t>
      </w:r>
      <w:r w:rsidR="001E5F04">
        <w:t>využívá k postihu</w:t>
      </w:r>
      <w:r w:rsidR="00692766">
        <w:t xml:space="preserve"> </w:t>
      </w:r>
      <w:r w:rsidR="00B95CDE" w:rsidRPr="00D04BD9">
        <w:rPr>
          <w:i/>
          <w:iCs/>
        </w:rPr>
        <w:t>hate speec</w:t>
      </w:r>
      <w:r w:rsidR="00692766" w:rsidRPr="00D04BD9">
        <w:rPr>
          <w:i/>
          <w:iCs/>
        </w:rPr>
        <w:t>h</w:t>
      </w:r>
      <w:r w:rsidR="001E5F04">
        <w:t>,</w:t>
      </w:r>
      <w:r w:rsidR="00B95CDE">
        <w:t xml:space="preserve"> </w:t>
      </w:r>
      <w:r>
        <w:t>lze rozdělit do dvou hlavních skupin. První skupin</w:t>
      </w:r>
      <w:r w:rsidR="001E5F04">
        <w:t>a</w:t>
      </w:r>
      <w:r>
        <w:t xml:space="preserve"> </w:t>
      </w:r>
      <w:r w:rsidR="001E5F04">
        <w:t>zahrnuje</w:t>
      </w:r>
      <w:r>
        <w:t xml:space="preserve"> TČ pách</w:t>
      </w:r>
      <w:r w:rsidR="008056AC">
        <w:t>a</w:t>
      </w:r>
      <w:r>
        <w:t xml:space="preserve">né v souvislosti s hnutím </w:t>
      </w:r>
      <w:r w:rsidRPr="00DD0778">
        <w:t>směřujícím k potlačení práv a svobod člověka</w:t>
      </w:r>
      <w:r>
        <w:t>,</w:t>
      </w:r>
      <w:r w:rsidR="008056AC">
        <w:t xml:space="preserve"> </w:t>
      </w:r>
      <w:r w:rsidR="001E5F04">
        <w:t>zakotvené</w:t>
      </w:r>
      <w:r w:rsidR="00692766">
        <w:t xml:space="preserve"> </w:t>
      </w:r>
      <w:r w:rsidR="008056AC">
        <w:t>v hlavě 12 t.z.</w:t>
      </w:r>
      <w:r w:rsidR="001E5F04">
        <w:t>,</w:t>
      </w:r>
      <w:r w:rsidR="008056AC">
        <w:t xml:space="preserve"> </w:t>
      </w:r>
      <w:r w:rsidR="00692766">
        <w:t xml:space="preserve">regulující TČ proti lidskosti. </w:t>
      </w:r>
      <w:r w:rsidR="008056AC">
        <w:t>Těmto TČ zákon přisuzuje zvýšenou společenskou škodlivos</w:t>
      </w:r>
      <w:r w:rsidR="00D2515A">
        <w:t xml:space="preserve">t a penalizuje je </w:t>
      </w:r>
      <w:r w:rsidR="001E5F04">
        <w:t>přísnějšími</w:t>
      </w:r>
      <w:r w:rsidR="00D2515A">
        <w:t xml:space="preserve"> tresty</w:t>
      </w:r>
      <w:r w:rsidR="008056AC">
        <w:t xml:space="preserve">. </w:t>
      </w:r>
      <w:r w:rsidR="001E5F04" w:rsidRPr="001E5F04">
        <w:t>Druhá skupina zahrnuje trestné činy spáchané</w:t>
      </w:r>
      <w:r w:rsidR="001E5F04">
        <w:t xml:space="preserve"> </w:t>
      </w:r>
      <w:r w:rsidR="008056AC">
        <w:t>bez souvislosti s</w:t>
      </w:r>
      <w:r w:rsidR="001E5F04">
        <w:t> takovým hnutím, které jsou</w:t>
      </w:r>
      <w:r w:rsidR="008056AC">
        <w:t xml:space="preserve"> upraven</w:t>
      </w:r>
      <w:r w:rsidR="001E5F04">
        <w:t>y</w:t>
      </w:r>
      <w:r w:rsidR="008056AC">
        <w:t xml:space="preserve"> převážně jako TČ narušující soužití lidí v hlavě 10 </w:t>
      </w:r>
      <w:r w:rsidR="006B2CBA">
        <w:t>zákoníku.</w:t>
      </w:r>
      <w:r w:rsidR="008056AC">
        <w:t xml:space="preserve"> </w:t>
      </w:r>
      <w:r w:rsidR="00D2515A">
        <w:t xml:space="preserve">Detailní vztahy mezi těmito ustanoveními </w:t>
      </w:r>
      <w:r w:rsidR="006B2CBA">
        <w:t>budou objasněny</w:t>
      </w:r>
      <w:r w:rsidR="00D2515A">
        <w:t xml:space="preserve"> v rámci jejich rozboru.</w:t>
      </w:r>
      <w:r w:rsidR="005B7B8E">
        <w:t xml:space="preserve"> </w:t>
      </w:r>
      <w:r w:rsidR="00D2515A">
        <w:t xml:space="preserve"> </w:t>
      </w:r>
    </w:p>
    <w:p w14:paraId="2F2B7372" w14:textId="439BB13E" w:rsidR="00454E80" w:rsidRDefault="00F34B0E" w:rsidP="00280AFE">
      <w:r>
        <w:t>TČ Vyhrožování nebo použití násilí</w:t>
      </w:r>
      <w:r w:rsidR="00C45172">
        <w:t xml:space="preserve">, dříve </w:t>
      </w:r>
      <w:r w:rsidR="006B2CBA">
        <w:t xml:space="preserve">upravený </w:t>
      </w:r>
      <w:r w:rsidR="00FE28F2">
        <w:t xml:space="preserve">§ 196 </w:t>
      </w:r>
      <w:r>
        <w:t>zákona č. 140/1961 Sb</w:t>
      </w:r>
      <w:r w:rsidR="00BB5E81">
        <w:t>.</w:t>
      </w:r>
      <w:r w:rsidR="000F688A">
        <w:t>,</w:t>
      </w:r>
      <w:r w:rsidR="00FE28F2">
        <w:t xml:space="preserve"> </w:t>
      </w:r>
      <w:r w:rsidR="006B2CBA" w:rsidRPr="006B2CBA">
        <w:t>byl novým trestním zákoníkem přejat jako</w:t>
      </w:r>
      <w:r w:rsidR="00E026BE">
        <w:t xml:space="preserve"> </w:t>
      </w:r>
      <w:r>
        <w:t xml:space="preserve">TČ </w:t>
      </w:r>
      <w:r w:rsidRPr="00F34B0E">
        <w:t xml:space="preserve">Násilí proti skupině obyvatelů a proti jednotlivci </w:t>
      </w:r>
      <w:r w:rsidR="00BB6816">
        <w:t xml:space="preserve">do </w:t>
      </w:r>
      <w:r w:rsidRPr="00F34B0E">
        <w:t>§ 352</w:t>
      </w:r>
      <w:r w:rsidR="00521CCB">
        <w:t xml:space="preserve"> t.z</w:t>
      </w:r>
      <w:r w:rsidRPr="00F34B0E">
        <w:t xml:space="preserve">. </w:t>
      </w:r>
      <w:r w:rsidR="006B2CBA" w:rsidRPr="006B2CBA">
        <w:t xml:space="preserve">Podle odstavce 1 tohoto ustanovení se trestného činu dopustí ten, </w:t>
      </w:r>
      <w:r w:rsidR="00454E80">
        <w:t>„</w:t>
      </w:r>
      <w:r w:rsidR="00454E80" w:rsidRPr="00454E80">
        <w:rPr>
          <w:i/>
          <w:iCs/>
        </w:rPr>
        <w:t>Kdo skupině obyvatelů vyhrožuje usmrcením, ublížením na zdraví nebo způsobením škody velkého rozsahu</w:t>
      </w:r>
      <w:r w:rsidR="00454E80">
        <w:t xml:space="preserve">“. Odstavec </w:t>
      </w:r>
      <w:r w:rsidR="00C45172">
        <w:t>2</w:t>
      </w:r>
      <w:r w:rsidR="00454E80">
        <w:t xml:space="preserve"> potom </w:t>
      </w:r>
      <w:r w:rsidR="00BB5E81">
        <w:t xml:space="preserve">poskytuje </w:t>
      </w:r>
      <w:r w:rsidR="000F688A">
        <w:t xml:space="preserve">zvláštní ochranu </w:t>
      </w:r>
      <w:r w:rsidR="00521CCB">
        <w:t xml:space="preserve">skupinám osob </w:t>
      </w:r>
      <w:r w:rsidR="006B2CBA">
        <w:t>a</w:t>
      </w:r>
      <w:r w:rsidR="00521CCB">
        <w:t xml:space="preserve"> jednotlivcům před</w:t>
      </w:r>
      <w:r w:rsidR="00565D14">
        <w:t xml:space="preserve"> takovým</w:t>
      </w:r>
      <w:r w:rsidR="00521CCB">
        <w:t>i</w:t>
      </w:r>
      <w:r w:rsidR="00565D14">
        <w:t xml:space="preserve"> </w:t>
      </w:r>
      <w:r w:rsidR="00521CCB">
        <w:t>výhružkami</w:t>
      </w:r>
      <w:r w:rsidR="00454E80">
        <w:t xml:space="preserve">, </w:t>
      </w:r>
      <w:r w:rsidR="006B2CBA">
        <w:t>pokud jsou</w:t>
      </w:r>
      <w:r w:rsidR="00565D14">
        <w:t xml:space="preserve"> </w:t>
      </w:r>
      <w:r w:rsidR="00BB5E81">
        <w:t>činěny</w:t>
      </w:r>
      <w:r w:rsidR="00565D14">
        <w:t xml:space="preserve"> „</w:t>
      </w:r>
      <w:r w:rsidR="00565D14" w:rsidRPr="00565D14">
        <w:rPr>
          <w:i/>
          <w:iCs/>
        </w:rPr>
        <w:t>pro jejich skutečnou nebo domnělou rasu, příslušnost k etnické skupině, národnost, politické přesvědčení, vyznání nebo proto, že jsou skutečně nebo domněle bez vyznání</w:t>
      </w:r>
      <w:r w:rsidR="00565D14">
        <w:t xml:space="preserve">“. </w:t>
      </w:r>
      <w:r w:rsidR="006B2CBA" w:rsidRPr="00D04BD9">
        <w:rPr>
          <w:i/>
          <w:iCs/>
        </w:rPr>
        <w:t>Hate speech</w:t>
      </w:r>
      <w:r w:rsidR="006B2CBA" w:rsidRPr="006B2CBA">
        <w:t xml:space="preserve">, která napadá jiné charakteristiky, </w:t>
      </w:r>
      <w:r w:rsidR="00565D14">
        <w:t xml:space="preserve">zůstává postižitelná podle odstavce </w:t>
      </w:r>
      <w:r w:rsidR="00C45172">
        <w:t>1</w:t>
      </w:r>
      <w:r w:rsidR="00565D14">
        <w:t xml:space="preserve"> </w:t>
      </w:r>
      <w:r w:rsidR="006B2CBA">
        <w:t xml:space="preserve">tohoto </w:t>
      </w:r>
      <w:r w:rsidR="00565D14">
        <w:t xml:space="preserve">ustanovení. </w:t>
      </w:r>
      <w:r w:rsidR="000F688A">
        <w:t>Stejně trestné je</w:t>
      </w:r>
      <w:r w:rsidR="00560FA6">
        <w:t xml:space="preserve"> i spolčení či srocení k jednání </w:t>
      </w:r>
      <w:r w:rsidR="00521CCB">
        <w:t xml:space="preserve">trestného </w:t>
      </w:r>
      <w:r w:rsidR="00560FA6">
        <w:t xml:space="preserve">podle odstavce 2. </w:t>
      </w:r>
      <w:r w:rsidR="00565D14">
        <w:t xml:space="preserve">Za povšimnutí stojí </w:t>
      </w:r>
      <w:r w:rsidR="00521CCB">
        <w:t xml:space="preserve">také </w:t>
      </w:r>
      <w:r w:rsidR="00565D14">
        <w:t>přidání slov „</w:t>
      </w:r>
      <w:r w:rsidR="00565D14" w:rsidRPr="00565D14">
        <w:rPr>
          <w:i/>
          <w:iCs/>
        </w:rPr>
        <w:t>nebo domnělou</w:t>
      </w:r>
      <w:r w:rsidR="00565D14">
        <w:t>“, resp. „</w:t>
      </w:r>
      <w:r w:rsidR="00565D14" w:rsidRPr="00565D14">
        <w:rPr>
          <w:i/>
          <w:iCs/>
        </w:rPr>
        <w:t>nebo domněle</w:t>
      </w:r>
      <w:r w:rsidR="00565D14">
        <w:t xml:space="preserve">“ do dikce zákona. </w:t>
      </w:r>
      <w:r w:rsidR="002B1290">
        <w:t>Projevy,</w:t>
      </w:r>
      <w:r w:rsidR="00565D14">
        <w:t xml:space="preserve"> které by ale měly být postiženy díky této nové dikci</w:t>
      </w:r>
      <w:r w:rsidR="006B2CBA">
        <w:t>,</w:t>
      </w:r>
      <w:r w:rsidR="00565D14">
        <w:t xml:space="preserve"> by podle dřívější úpravy byly postižitelné jako </w:t>
      </w:r>
      <w:r w:rsidR="006B2CBA" w:rsidRPr="006B2CBA">
        <w:t>pokusy</w:t>
      </w:r>
      <w:r w:rsidR="006B2CBA">
        <w:t xml:space="preserve"> předmětných TČ</w:t>
      </w:r>
      <w:r w:rsidR="006B2CBA" w:rsidRPr="006B2CBA">
        <w:t>, což naznačuje, že rozšíření trestněprávní represe v tomto ohledu není zásadní.</w:t>
      </w:r>
    </w:p>
    <w:p w14:paraId="374BE856" w14:textId="0E780B52" w:rsidR="00042D55" w:rsidRDefault="0080070C" w:rsidP="00280AFE">
      <w:r>
        <w:t xml:space="preserve">§ 198 trestního zákona č. 140/1961 Sb. byl </w:t>
      </w:r>
      <w:r w:rsidR="005C4F15">
        <w:t xml:space="preserve">s menšími úpravami </w:t>
      </w:r>
      <w:r>
        <w:t>přejat do § 355 nového trestního zákoníku</w:t>
      </w:r>
      <w:r w:rsidR="006B2CBA">
        <w:t xml:space="preserve"> regulujícího TČ n</w:t>
      </w:r>
      <w:r>
        <w:t>ově nazvan</w:t>
      </w:r>
      <w:r w:rsidR="006B2CBA">
        <w:t>ý</w:t>
      </w:r>
      <w:r>
        <w:t xml:space="preserve"> </w:t>
      </w:r>
      <w:r w:rsidRPr="00EF3616">
        <w:t>Hanobení národa, etnické skupiny, rasy a přesvědčení</w:t>
      </w:r>
      <w:r>
        <w:t xml:space="preserve">. Odstavec 1 </w:t>
      </w:r>
      <w:r w:rsidR="00C45172">
        <w:t xml:space="preserve">chrání </w:t>
      </w:r>
      <w:r w:rsidR="0092205B">
        <w:t xml:space="preserve">před hanobením </w:t>
      </w:r>
      <w:r w:rsidR="009C2C52">
        <w:rPr>
          <w:i/>
          <w:iCs/>
        </w:rPr>
        <w:t>„</w:t>
      </w:r>
      <w:r w:rsidRPr="0080070C">
        <w:rPr>
          <w:i/>
          <w:iCs/>
        </w:rPr>
        <w:t>národ, jeho jazyk, některou rasu nebo etnickou skupinu</w:t>
      </w:r>
      <w:r w:rsidR="009C2C52">
        <w:rPr>
          <w:i/>
          <w:iCs/>
        </w:rPr>
        <w:t xml:space="preserve">“ </w:t>
      </w:r>
      <w:r w:rsidR="0092205B">
        <w:t xml:space="preserve">a skupiny </w:t>
      </w:r>
      <w:r w:rsidR="00042D55">
        <w:t xml:space="preserve">osob, </w:t>
      </w:r>
      <w:r w:rsidR="0092205B">
        <w:t>pokud jsou hanobeny</w:t>
      </w:r>
      <w:r w:rsidRPr="0080070C">
        <w:rPr>
          <w:i/>
          <w:iCs/>
        </w:rPr>
        <w:t xml:space="preserve"> </w:t>
      </w:r>
      <w:r w:rsidR="0092205B">
        <w:rPr>
          <w:i/>
          <w:iCs/>
        </w:rPr>
        <w:t>„</w:t>
      </w:r>
      <w:r w:rsidRPr="0080070C">
        <w:rPr>
          <w:i/>
          <w:iCs/>
        </w:rPr>
        <w:t>pro jejich skutečnou nebo domnělou rasu, příslušnost k etnické skupině, národnost, politické přesvědčení, vyznání nebo proto, že jsou skutečně nebo domněle bez vyznání</w:t>
      </w:r>
      <w:r>
        <w:rPr>
          <w:i/>
          <w:iCs/>
        </w:rPr>
        <w:t>“</w:t>
      </w:r>
      <w:r>
        <w:t xml:space="preserve">. </w:t>
      </w:r>
      <w:r w:rsidR="0078606B">
        <w:t>Stejně jako v případě § 352 i do dikce § 355 zákona přibyla slova „</w:t>
      </w:r>
      <w:r w:rsidR="0078606B" w:rsidRPr="00CE3172">
        <w:rPr>
          <w:i/>
          <w:iCs/>
        </w:rPr>
        <w:t>skutečnou či domnělou</w:t>
      </w:r>
      <w:r w:rsidR="0078606B">
        <w:t xml:space="preserve">“, jejichž význam </w:t>
      </w:r>
      <w:r w:rsidR="006B2CBA">
        <w:t>byl již objasněn</w:t>
      </w:r>
      <w:r w:rsidR="0078606B">
        <w:t xml:space="preserve">. </w:t>
      </w:r>
      <w:r w:rsidR="00000E3B">
        <w:t xml:space="preserve">Hanobení je soudobou judikaturou vykládáno jako </w:t>
      </w:r>
      <w:r w:rsidR="00000E3B" w:rsidRPr="00000E3B">
        <w:t>projev, který je hrubě urážlivý a znevažující</w:t>
      </w:r>
      <w:r w:rsidR="007C16B9">
        <w:rPr>
          <w:rStyle w:val="Znakapoznpodarou"/>
        </w:rPr>
        <w:footnoteReference w:id="43"/>
      </w:r>
      <w:r w:rsidR="00000E3B">
        <w:t xml:space="preserve">. </w:t>
      </w:r>
      <w:r w:rsidR="00CE3172">
        <w:t xml:space="preserve">Zákon tedy nadále speciálně chrání skupiny osob proti hanobení pro (skutečné či domnělé) vyznání a politické přesvědčení a nově i proti hanobení pro jejich národnost, rasu či etnický původ. </w:t>
      </w:r>
    </w:p>
    <w:p w14:paraId="67EE6EA3" w14:textId="6F541AC3" w:rsidR="0080070C" w:rsidRDefault="00042D55" w:rsidP="00280AFE">
      <w:r>
        <w:lastRenderedPageBreak/>
        <w:t>Hanobení osob pro jejich národnost, rasu či etnickou skupinu může představovat i hanobení národa, rasy či etnické skupiny jako takové</w:t>
      </w:r>
      <w:r w:rsidR="00C45172">
        <w:t>. J</w:t>
      </w:r>
      <w:r w:rsidR="00CE3172">
        <w:t xml:space="preserve">e </w:t>
      </w:r>
      <w:r w:rsidR="00C93D97">
        <w:t>však</w:t>
      </w:r>
      <w:r w:rsidR="00C45172">
        <w:t xml:space="preserve"> </w:t>
      </w:r>
      <w:r w:rsidR="00CE3172">
        <w:t>třeba</w:t>
      </w:r>
      <w:r w:rsidR="000F688A">
        <w:t xml:space="preserve"> opět</w:t>
      </w:r>
      <w:r w:rsidR="00CE3172">
        <w:t xml:space="preserve"> zdůraznit, že </w:t>
      </w:r>
      <w:r>
        <w:t>obě tyto množiny jsou širší než</w:t>
      </w:r>
      <w:r w:rsidR="00C45172">
        <w:t xml:space="preserve"> </w:t>
      </w:r>
      <w:r>
        <w:t>jejich prů</w:t>
      </w:r>
      <w:r w:rsidRPr="004C63B0">
        <w:t xml:space="preserve">nik. Zákon </w:t>
      </w:r>
      <w:r w:rsidR="006B2CBA">
        <w:t>chrání</w:t>
      </w:r>
      <w:r w:rsidRPr="004C63B0">
        <w:t xml:space="preserve"> národy, rasy a etnické skupiny proti hanobení</w:t>
      </w:r>
      <w:r w:rsidR="000C7596">
        <w:t xml:space="preserve"> samy o sobě, tedy</w:t>
      </w:r>
      <w:r w:rsidR="004C63B0" w:rsidRPr="004C63B0">
        <w:t xml:space="preserve"> bez vazby na skupinu osob</w:t>
      </w:r>
      <w:r w:rsidR="004C63B0">
        <w:t>. Stejně tak trestní odpovědnost zakládá i jejich hanobení prostřednictvím hanobení jednotlivce</w:t>
      </w:r>
      <w:r w:rsidR="007C16B9">
        <w:rPr>
          <w:rStyle w:val="Znakapoznpodarou"/>
        </w:rPr>
        <w:footnoteReference w:id="44"/>
      </w:r>
      <w:r>
        <w:t xml:space="preserve">. </w:t>
      </w:r>
      <w:r w:rsidR="004C63B0">
        <w:t xml:space="preserve">Zároveň </w:t>
      </w:r>
      <w:r>
        <w:t xml:space="preserve">může být hanobena skupina osob pro její národnost, aniž by byl hanoben národ samotný (např. pokud jí pachatel častuje generickými nadávkami). </w:t>
      </w:r>
      <w:r w:rsidR="00AC6B1F">
        <w:t>Z této dedukce lze vyvodit i závěr, že politické přesvědčení či náboženství sama o sobě chráněna</w:t>
      </w:r>
      <w:r w:rsidR="000902DD">
        <w:t xml:space="preserve"> (tedy bez vazby na skupinu osob)</w:t>
      </w:r>
      <w:r w:rsidR="00AC6B1F">
        <w:t xml:space="preserve"> proti hanobení nejsou, což </w:t>
      </w:r>
      <w:r w:rsidR="00521CCB">
        <w:t xml:space="preserve">může být </w:t>
      </w:r>
      <w:r w:rsidR="006B2CBA">
        <w:t xml:space="preserve">ostatně </w:t>
      </w:r>
      <w:r w:rsidR="00521CCB">
        <w:t>důvod</w:t>
      </w:r>
      <w:r w:rsidR="006B2CBA">
        <w:t>em,</w:t>
      </w:r>
      <w:r w:rsidR="00521CCB">
        <w:t xml:space="preserve"> proč je písmeno</w:t>
      </w:r>
      <w:r w:rsidR="00AC6B1F">
        <w:t xml:space="preserve"> a) odstavce 1 ustanovení opomíjí. </w:t>
      </w:r>
      <w:r w:rsidR="00646391">
        <w:t xml:space="preserve">Lze ale namítat, že v praxi většina projevů hanobících politické přesvědčení či náboženství hanobit určitou skupinu osob </w:t>
      </w:r>
      <w:r w:rsidR="00521CCB">
        <w:t>bud</w:t>
      </w:r>
      <w:r w:rsidR="007C16B9">
        <w:t>e</w:t>
      </w:r>
      <w:r w:rsidR="007C16B9">
        <w:rPr>
          <w:rStyle w:val="Znakapoznpodarou"/>
        </w:rPr>
        <w:footnoteReference w:id="45"/>
      </w:r>
      <w:r w:rsidR="00646391">
        <w:t xml:space="preserve">. </w:t>
      </w:r>
    </w:p>
    <w:p w14:paraId="11DF89D4" w14:textId="547053CE" w:rsidR="00F11ECC" w:rsidRPr="00F11ECC" w:rsidRDefault="00390BA4" w:rsidP="0078606B">
      <w:pPr>
        <w:rPr>
          <w:highlight w:val="yellow"/>
        </w:rPr>
      </w:pPr>
      <w:r>
        <w:t>Výraz „</w:t>
      </w:r>
      <w:r w:rsidRPr="00C828BD">
        <w:rPr>
          <w:i/>
          <w:iCs/>
        </w:rPr>
        <w:t>skupina obyvatel</w:t>
      </w:r>
      <w:r w:rsidRPr="00C828BD">
        <w:t>“ byl nahrazen výrazem „</w:t>
      </w:r>
      <w:r w:rsidRPr="00C828BD">
        <w:rPr>
          <w:i/>
          <w:iCs/>
        </w:rPr>
        <w:t>skupina osob</w:t>
      </w:r>
      <w:r w:rsidRPr="00C828BD">
        <w:t xml:space="preserve">“, který je obecnější. </w:t>
      </w:r>
      <w:r w:rsidR="00F11ECC" w:rsidRPr="00C828BD">
        <w:t xml:space="preserve">Přijetí této úpravy se zdá </w:t>
      </w:r>
      <w:r w:rsidR="006B2CBA">
        <w:t xml:space="preserve">logické </w:t>
      </w:r>
      <w:r w:rsidR="00F11ECC" w:rsidRPr="00C828BD">
        <w:t>vzhledem k všeobecnosti zásady rovnosti</w:t>
      </w:r>
      <w:r w:rsidR="003E5FC2">
        <w:rPr>
          <w:rStyle w:val="Znakapoznpodarou"/>
        </w:rPr>
        <w:footnoteReference w:id="46"/>
      </w:r>
      <w:r w:rsidR="00F11ECC" w:rsidRPr="00C828BD">
        <w:t xml:space="preserve">, která je normou chráněna. </w:t>
      </w:r>
      <w:r w:rsidR="006B2CBA">
        <w:t>O</w:t>
      </w:r>
      <w:r w:rsidR="00F11ECC" w:rsidRPr="00C828BD">
        <w:t xml:space="preserve">depření ochrany osobám </w:t>
      </w:r>
      <w:r w:rsidR="003E5FC2" w:rsidRPr="00C828BD">
        <w:t>jiným,</w:t>
      </w:r>
      <w:r w:rsidR="00F11ECC" w:rsidRPr="00C828BD">
        <w:t xml:space="preserve"> než obyvatelům republiky by představovalo porušení práva na rovnost t</w:t>
      </w:r>
      <w:r w:rsidR="006B2CBA">
        <w:t>ěchto</w:t>
      </w:r>
      <w:r w:rsidR="00F11ECC" w:rsidRPr="00C828BD">
        <w:t xml:space="preserve"> osob</w:t>
      </w:r>
      <w:r w:rsidR="006B2CBA">
        <w:t xml:space="preserve"> garantovaného</w:t>
      </w:r>
      <w:r w:rsidR="00F11ECC" w:rsidRPr="00C828BD">
        <w:t xml:space="preserve"> Čl. 3 odst. 1 LZPS</w:t>
      </w:r>
      <w:r w:rsidR="003E5FC2">
        <w:t xml:space="preserve">, a </w:t>
      </w:r>
      <w:r w:rsidR="003E5FC2" w:rsidRPr="00C828BD">
        <w:t>ze strany ČR nesplnění ze závazků mezinárodního práva</w:t>
      </w:r>
      <w:r w:rsidR="00F11ECC" w:rsidRPr="00C828BD">
        <w:t>.</w:t>
      </w:r>
    </w:p>
    <w:p w14:paraId="1971692A" w14:textId="4E73FEE7" w:rsidR="00390BA4" w:rsidRDefault="006B2CBA" w:rsidP="00390BA4">
      <w:r>
        <w:t>S</w:t>
      </w:r>
      <w:r w:rsidR="00390BA4">
        <w:t xml:space="preserve">páchání tohoto </w:t>
      </w:r>
      <w:r w:rsidR="000F688A">
        <w:t>TČ</w:t>
      </w:r>
      <w:r w:rsidR="00390BA4">
        <w:t xml:space="preserve"> „</w:t>
      </w:r>
      <w:r w:rsidR="00390BA4" w:rsidRPr="007C16B9">
        <w:rPr>
          <w:i/>
          <w:iCs/>
        </w:rPr>
        <w:t>nejméně se dvěma osobami</w:t>
      </w:r>
      <w:r w:rsidR="00390BA4">
        <w:t>“</w:t>
      </w:r>
      <w:r>
        <w:t xml:space="preserve"> je přísněji trestné</w:t>
      </w:r>
      <w:r w:rsidR="00390BA4">
        <w:t xml:space="preserve">. </w:t>
      </w:r>
      <w:r w:rsidRPr="006B2CBA">
        <w:t xml:space="preserve">Je důležité poznamenat, že k spáchání </w:t>
      </w:r>
      <w:r>
        <w:t xml:space="preserve">TČ nejméně se dvěma osobami </w:t>
      </w:r>
      <w:r w:rsidR="00390BA4">
        <w:t>není zapotřebí organizace a sofistikovanost</w:t>
      </w:r>
      <w:r w:rsidR="00311E36">
        <w:t>i</w:t>
      </w:r>
      <w:r w:rsidR="00390BA4">
        <w:t xml:space="preserve"> kterou se projevuje </w:t>
      </w:r>
      <w:r w:rsidR="00311E36">
        <w:t xml:space="preserve">např. </w:t>
      </w:r>
      <w:r w:rsidR="00390BA4">
        <w:t>spolupachatelství</w:t>
      </w:r>
      <w:r w:rsidR="00311E36">
        <w:t xml:space="preserve">, </w:t>
      </w:r>
      <w:r w:rsidR="00390BA4">
        <w:t>ba ani trestní odpovědnosti těchto osob</w:t>
      </w:r>
      <w:r w:rsidR="005825BF">
        <w:rPr>
          <w:rStyle w:val="Znakapoznpodarou"/>
        </w:rPr>
        <w:footnoteReference w:id="47"/>
      </w:r>
      <w:r w:rsidR="00311E36">
        <w:t>. K</w:t>
      </w:r>
      <w:r w:rsidR="00390BA4">
        <w:t>e skutečnosti</w:t>
      </w:r>
      <w:r w:rsidR="00AC6B1F">
        <w:t>,</w:t>
      </w:r>
      <w:r w:rsidR="00390BA4">
        <w:t xml:space="preserve"> že se jednání dopustily i jiné osoby</w:t>
      </w:r>
      <w:r w:rsidR="00311E36">
        <w:t>, přitom postačí nedbalostní zavinění pachatele</w:t>
      </w:r>
      <w:r w:rsidR="00390BA4">
        <w:t>.</w:t>
      </w:r>
      <w:r w:rsidR="008F60D2">
        <w:t xml:space="preserve"> </w:t>
      </w:r>
    </w:p>
    <w:p w14:paraId="7BEB5D8D" w14:textId="77777777" w:rsidR="00986E6B" w:rsidRDefault="0074158F" w:rsidP="007836B3">
      <w:r>
        <w:t xml:space="preserve">TČ </w:t>
      </w:r>
      <w:r w:rsidR="00F7471E">
        <w:t>Podněcování k</w:t>
      </w:r>
      <w:r>
        <w:t> </w:t>
      </w:r>
      <w:r w:rsidR="00F7471E">
        <w:t>nenávisti</w:t>
      </w:r>
      <w:r>
        <w:t xml:space="preserve"> </w:t>
      </w:r>
      <w:r w:rsidRPr="0074158F">
        <w:t>vůči skupině osob nebo k omezování jejich práv a svobod</w:t>
      </w:r>
      <w:r>
        <w:t xml:space="preserve"> byl novým trestním zákoníkem přejat z dosavadní úpravy téměř beze změny. Tohoto </w:t>
      </w:r>
      <w:r w:rsidR="00986E6B">
        <w:t>TČ</w:t>
      </w:r>
      <w:r>
        <w:t xml:space="preserve"> se</w:t>
      </w:r>
      <w:r w:rsidR="00E32549">
        <w:t xml:space="preserve"> tedy</w:t>
      </w:r>
      <w:r>
        <w:t xml:space="preserve"> dopustí každý, kdo</w:t>
      </w:r>
      <w:r w:rsidR="002F5E54">
        <w:t xml:space="preserve"> </w:t>
      </w:r>
      <w:r>
        <w:t>„</w:t>
      </w:r>
      <w:r w:rsidRPr="0038121F">
        <w:rPr>
          <w:i/>
          <w:iCs/>
        </w:rPr>
        <w:t>veřejně podněcuje k nenávisti k některému národu, rase, etnické skupině, náboženství, třídě nebo jiné skupině osob nebo k omezování práv a svobod jejich příslušníků</w:t>
      </w:r>
      <w:r>
        <w:t xml:space="preserve">“. </w:t>
      </w:r>
    </w:p>
    <w:p w14:paraId="498E4FBF" w14:textId="4916727A" w:rsidR="007836B3" w:rsidRDefault="002F5E54" w:rsidP="007836B3">
      <w:r w:rsidRPr="00FE5DE1">
        <w:t xml:space="preserve">Podněcováním </w:t>
      </w:r>
      <w:r>
        <w:t xml:space="preserve">k nenávistí </w:t>
      </w:r>
      <w:r w:rsidRPr="00FE5DE1">
        <w:t xml:space="preserve">se </w:t>
      </w:r>
      <w:r w:rsidR="00986E6B">
        <w:t>přitom</w:t>
      </w:r>
      <w:r>
        <w:t xml:space="preserve"> rozumí „</w:t>
      </w:r>
      <w:r w:rsidRPr="007A3DDF">
        <w:rPr>
          <w:i/>
          <w:iCs/>
        </w:rPr>
        <w:t>projev, kterým pachatel zamýšlí vzbudit u jiných osob</w:t>
      </w:r>
      <w:r w:rsidRPr="007A3DDF">
        <w:t xml:space="preserve"> </w:t>
      </w:r>
      <w:r w:rsidRPr="007A3DDF">
        <w:rPr>
          <w:i/>
          <w:iCs/>
        </w:rPr>
        <w:t>nenávist</w:t>
      </w:r>
      <w:r>
        <w:rPr>
          <w:i/>
          <w:iCs/>
        </w:rPr>
        <w:t>“</w:t>
      </w:r>
      <w:r>
        <w:t xml:space="preserve">. </w:t>
      </w:r>
      <w:r w:rsidR="00986E6B">
        <w:t>Obdobně podněcování k omezo</w:t>
      </w:r>
      <w:r w:rsidR="00986E6B" w:rsidRPr="00315372">
        <w:t>vání práv a svobod</w:t>
      </w:r>
      <w:r w:rsidR="00986E6B">
        <w:t xml:space="preserve"> je projev kterým pachatel zamýšlí vyvolat jednání další osoby vedoucí k omezení základních práv a svobod. </w:t>
      </w:r>
      <w:r>
        <w:t xml:space="preserve">Nenávist je </w:t>
      </w:r>
      <w:r>
        <w:lastRenderedPageBreak/>
        <w:t xml:space="preserve">vykládána jako </w:t>
      </w:r>
      <w:r w:rsidRPr="00FE5DE1">
        <w:t>zvláště silný negativní emocionální vztah</w:t>
      </w:r>
      <w:r w:rsidR="007C16B9">
        <w:rPr>
          <w:rStyle w:val="Znakapoznpodarou"/>
        </w:rPr>
        <w:footnoteReference w:id="48"/>
      </w:r>
      <w:r>
        <w:t xml:space="preserve">. </w:t>
      </w:r>
      <w:r w:rsidR="00986E6B">
        <w:t>P</w:t>
      </w:r>
      <w:r w:rsidRPr="009C7708">
        <w:t>ráv</w:t>
      </w:r>
      <w:r w:rsidR="00986E6B">
        <w:t>y</w:t>
      </w:r>
      <w:r w:rsidRPr="009C7708">
        <w:t xml:space="preserve"> a svobod</w:t>
      </w:r>
      <w:r w:rsidR="00986E6B">
        <w:t>ami se rozumí zejména z</w:t>
      </w:r>
      <w:r w:rsidR="00F23C35" w:rsidRPr="00315372">
        <w:t>ákladní lidsk</w:t>
      </w:r>
      <w:r>
        <w:t>á</w:t>
      </w:r>
      <w:r w:rsidR="00F23C35" w:rsidRPr="00315372">
        <w:t xml:space="preserve"> práv</w:t>
      </w:r>
      <w:r>
        <w:t>a</w:t>
      </w:r>
      <w:r w:rsidR="00C141C3" w:rsidRPr="00315372">
        <w:t xml:space="preserve"> a svobod</w:t>
      </w:r>
      <w:r>
        <w:t>y</w:t>
      </w:r>
      <w:r w:rsidR="007C16B9">
        <w:rPr>
          <w:rStyle w:val="Znakapoznpodarou"/>
        </w:rPr>
        <w:footnoteReference w:id="49"/>
      </w:r>
      <w:r w:rsidR="00C141C3" w:rsidRPr="00315372">
        <w:t xml:space="preserve">, </w:t>
      </w:r>
      <w:r w:rsidR="005F5652">
        <w:t>pravděpodobně</w:t>
      </w:r>
      <w:r w:rsidR="00C141C3">
        <w:t xml:space="preserve"> </w:t>
      </w:r>
      <w:r>
        <w:t xml:space="preserve">ale </w:t>
      </w:r>
      <w:r w:rsidR="005F5652">
        <w:t xml:space="preserve">může </w:t>
      </w:r>
      <w:r w:rsidR="00C141C3">
        <w:t xml:space="preserve">jít </w:t>
      </w:r>
      <w:r w:rsidR="00884114" w:rsidRPr="00884114">
        <w:t>i</w:t>
      </w:r>
      <w:r w:rsidR="00884114">
        <w:t xml:space="preserve"> </w:t>
      </w:r>
      <w:r w:rsidR="00C141C3">
        <w:t xml:space="preserve">o </w:t>
      </w:r>
      <w:r w:rsidR="00884114">
        <w:t>práv</w:t>
      </w:r>
      <w:r w:rsidR="00C141C3">
        <w:t>a jiná</w:t>
      </w:r>
      <w:r w:rsidR="007C16B9">
        <w:rPr>
          <w:rStyle w:val="Znakapoznpodarou"/>
        </w:rPr>
        <w:footnoteReference w:id="50"/>
      </w:r>
      <w:r w:rsidR="00884114">
        <w:t>.</w:t>
      </w:r>
      <w:r w:rsidR="007836B3">
        <w:t xml:space="preserve"> </w:t>
      </w:r>
      <w:r w:rsidR="00986E6B">
        <w:t>S</w:t>
      </w:r>
      <w:r w:rsidR="00830FA4">
        <w:t xml:space="preserve">polčení </w:t>
      </w:r>
      <w:r w:rsidR="00986E6B">
        <w:t>a</w:t>
      </w:r>
      <w:r w:rsidR="00830FA4">
        <w:t xml:space="preserve"> srocení k</w:t>
      </w:r>
      <w:r w:rsidR="00986E6B">
        <w:t> </w:t>
      </w:r>
      <w:r w:rsidR="00830FA4">
        <w:t>jednání</w:t>
      </w:r>
      <w:r w:rsidR="00986E6B">
        <w:t xml:space="preserve"> podle odstavce 1 je podle odstavce 2 ustanovení stejně trestné</w:t>
      </w:r>
      <w:r w:rsidR="00830FA4">
        <w:t xml:space="preserve">. </w:t>
      </w:r>
    </w:p>
    <w:p w14:paraId="7616FA55" w14:textId="695CCD23" w:rsidR="009C7708" w:rsidRDefault="007836B3" w:rsidP="00987467">
      <w:r w:rsidRPr="002137D4">
        <w:t xml:space="preserve">Formulace ustanovení </w:t>
      </w:r>
      <w:r w:rsidR="00042E01" w:rsidRPr="002137D4">
        <w:t xml:space="preserve">se může zdát tak </w:t>
      </w:r>
      <w:r w:rsidR="00C141C3" w:rsidRPr="002137D4">
        <w:t xml:space="preserve">trochu </w:t>
      </w:r>
      <w:r w:rsidR="00042E01" w:rsidRPr="002137D4">
        <w:t>nešikovná</w:t>
      </w:r>
      <w:r w:rsidR="00C141C3" w:rsidRPr="002137D4">
        <w:t xml:space="preserve">, </w:t>
      </w:r>
      <w:r w:rsidR="00C141C3" w:rsidRPr="009C7708">
        <w:t xml:space="preserve">když jaksi </w:t>
      </w:r>
      <w:r w:rsidR="006430B1" w:rsidRPr="009C7708">
        <w:t>zaměňuje</w:t>
      </w:r>
      <w:r w:rsidR="002137D4" w:rsidRPr="009C7708">
        <w:t xml:space="preserve"> </w:t>
      </w:r>
      <w:r w:rsidR="009C7708" w:rsidRPr="009C7708">
        <w:t>instituty,</w:t>
      </w:r>
      <w:r w:rsidR="006430B1" w:rsidRPr="009C7708">
        <w:t xml:space="preserve"> jak</w:t>
      </w:r>
      <w:r w:rsidR="009C7708" w:rsidRPr="009C7708">
        <w:t xml:space="preserve">ými jsou národy, rasy, etnické skupiny, </w:t>
      </w:r>
      <w:r w:rsidR="006430B1" w:rsidRPr="009C7708">
        <w:t xml:space="preserve">náboženství </w:t>
      </w:r>
      <w:r w:rsidR="009C7708" w:rsidRPr="009C7708">
        <w:t>a třídy</w:t>
      </w:r>
      <w:r w:rsidR="009C7708">
        <w:t>,</w:t>
      </w:r>
      <w:r w:rsidR="009C7708" w:rsidRPr="009C7708">
        <w:t xml:space="preserve"> se </w:t>
      </w:r>
      <w:r w:rsidR="006430B1" w:rsidRPr="009C7708">
        <w:t>skupi</w:t>
      </w:r>
      <w:r w:rsidR="009C7708" w:rsidRPr="009C7708">
        <w:t xml:space="preserve">nami osob. Rozdíl mezi těmito byl </w:t>
      </w:r>
      <w:r w:rsidR="001F12B2">
        <w:t xml:space="preserve">již vícekrát </w:t>
      </w:r>
      <w:r w:rsidR="009C7708" w:rsidRPr="009C7708">
        <w:t>vysvětle</w:t>
      </w:r>
      <w:r w:rsidR="001F12B2">
        <w:t>n</w:t>
      </w:r>
      <w:r w:rsidR="009C7708">
        <w:t>.</w:t>
      </w:r>
      <w:r w:rsidR="00975C56" w:rsidRPr="009C7708">
        <w:t xml:space="preserve"> </w:t>
      </w:r>
      <w:r w:rsidR="009C7708">
        <w:t>Je zřejmě nutné se držet jazykového výkladu a předpokládat, že</w:t>
      </w:r>
      <w:r w:rsidR="001F12B2">
        <w:t xml:space="preserve"> zákon chrání </w:t>
      </w:r>
      <w:r w:rsidR="00986E6B">
        <w:t>jak</w:t>
      </w:r>
      <w:r w:rsidR="001F12B2">
        <w:t xml:space="preserve"> výslovně uvedené </w:t>
      </w:r>
      <w:r w:rsidR="009C7708">
        <w:t>instituty</w:t>
      </w:r>
      <w:r w:rsidR="001F12B2">
        <w:t xml:space="preserve"> bez vazby na skupinu </w:t>
      </w:r>
      <w:r w:rsidR="00D34A46">
        <w:t>osob,</w:t>
      </w:r>
      <w:r w:rsidR="001F12B2">
        <w:t xml:space="preserve"> </w:t>
      </w:r>
      <w:r w:rsidR="00986E6B">
        <w:t xml:space="preserve">tak </w:t>
      </w:r>
      <w:r w:rsidR="001F12B2">
        <w:t xml:space="preserve">skupiny osob spojené určitou charakteristikou. </w:t>
      </w:r>
      <w:r w:rsidR="009C7708">
        <w:t xml:space="preserve"> </w:t>
      </w:r>
    </w:p>
    <w:p w14:paraId="569E152B" w14:textId="7EFECAF0" w:rsidR="00986E6B" w:rsidRDefault="00986E6B" w:rsidP="00987467">
      <w:r w:rsidRPr="00986E6B">
        <w:t>Odborná literatura naznačuje, že pojem „jiná skupina osob“ by měl být chápán velmi široce. Může zahrnovat různé skupiny, jako jsou osoby určité sexuální orientace, zdravotně postižení, profesní skupiny (např. lékaři), fanoušci fotbalových klubů nebo členové zájmových klubů. Takto široce definovaný pojem může zahrnovat i skupiny, které sdílejí některý z instituty uvedených v § 356 odst. 1, ale může také vyvolat obavy o rozsah trestněprávní represe.</w:t>
      </w:r>
    </w:p>
    <w:p w14:paraId="50B7F01B" w14:textId="5D2EE7C0" w:rsidR="00983B50" w:rsidRDefault="00105852" w:rsidP="00987467">
      <w:r w:rsidRPr="002137D4">
        <w:t xml:space="preserve">Názory odborné literatury se shodují, že pojem </w:t>
      </w:r>
      <w:r w:rsidR="009C7708">
        <w:t>„</w:t>
      </w:r>
      <w:r w:rsidR="009C7708" w:rsidRPr="00517ADB">
        <w:rPr>
          <w:i/>
          <w:iCs/>
        </w:rPr>
        <w:t>jiná skupina osob</w:t>
      </w:r>
      <w:r w:rsidR="009C7708">
        <w:t xml:space="preserve">“ </w:t>
      </w:r>
      <w:r w:rsidRPr="002137D4">
        <w:t xml:space="preserve">má být vykládán </w:t>
      </w:r>
      <w:r w:rsidR="009C7708">
        <w:t xml:space="preserve">skutečně </w:t>
      </w:r>
      <w:r w:rsidR="001F12B2">
        <w:t xml:space="preserve">jako </w:t>
      </w:r>
      <w:r w:rsidR="002137D4" w:rsidRPr="002137D4">
        <w:t xml:space="preserve">téměř </w:t>
      </w:r>
      <w:r w:rsidR="009C7708">
        <w:t>jakákoli</w:t>
      </w:r>
      <w:r w:rsidR="002137D4" w:rsidRPr="002137D4">
        <w:t xml:space="preserve"> skupina </w:t>
      </w:r>
      <w:r w:rsidR="002A2556">
        <w:t xml:space="preserve">osob. Zahrnuje </w:t>
      </w:r>
      <w:r w:rsidR="00983B50">
        <w:t>tak</w:t>
      </w:r>
      <w:r w:rsidR="002137D4" w:rsidRPr="002137D4">
        <w:t xml:space="preserve"> skupin</w:t>
      </w:r>
      <w:r w:rsidR="004A738D">
        <w:t>y</w:t>
      </w:r>
      <w:r w:rsidR="00975C56" w:rsidRPr="002137D4">
        <w:t xml:space="preserve"> </w:t>
      </w:r>
      <w:r w:rsidR="00983B50">
        <w:t xml:space="preserve">od osob </w:t>
      </w:r>
      <w:r w:rsidRPr="002137D4">
        <w:t xml:space="preserve">určité sexuální orientace či zdravotního postižení přes příslušníky určitého stavu či povolání (např. lékaři) a zájmové </w:t>
      </w:r>
      <w:r w:rsidR="004A738D">
        <w:t xml:space="preserve">skupiny typu </w:t>
      </w:r>
      <w:r w:rsidRPr="002137D4">
        <w:t xml:space="preserve">fanoušků fotbalových klubů nebo členy </w:t>
      </w:r>
      <w:r w:rsidR="00983B50">
        <w:t xml:space="preserve">nedělního </w:t>
      </w:r>
      <w:r w:rsidRPr="002137D4">
        <w:t>klubu čtenářů</w:t>
      </w:r>
      <w:r w:rsidR="00983B50">
        <w:t>,</w:t>
      </w:r>
      <w:r w:rsidR="004A738D">
        <w:t xml:space="preserve"> až</w:t>
      </w:r>
      <w:r w:rsidRPr="002137D4">
        <w:t xml:space="preserve"> po širší rodinu</w:t>
      </w:r>
      <w:r w:rsidR="007C16B9">
        <w:rPr>
          <w:rStyle w:val="Znakapoznpodarou"/>
        </w:rPr>
        <w:footnoteReference w:id="51"/>
      </w:r>
      <w:r w:rsidRPr="002137D4">
        <w:t xml:space="preserve">. </w:t>
      </w:r>
      <w:r w:rsidR="00983B50" w:rsidRPr="00986E6B">
        <w:t>Takto široce definovaný pojem může vyvolat obavy o rozsah trestněprávní represe.</w:t>
      </w:r>
      <w:r w:rsidR="00983B50">
        <w:t xml:space="preserve"> </w:t>
      </w:r>
    </w:p>
    <w:p w14:paraId="78242084" w14:textId="5B185D16" w:rsidR="009C7708" w:rsidRPr="002137D4" w:rsidRDefault="004A738D" w:rsidP="00987467">
      <w:r>
        <w:t>D</w:t>
      </w:r>
      <w:r w:rsidR="009C7708">
        <w:t xml:space="preserve">o takto široce vymezeného okruhu tak budou nepochybně spadat i skupiny osob které spojuje jako jednotící znak jeden z institutů výslovně ustanovením § 356 odst. 1 jmenovaných. </w:t>
      </w:r>
      <w:r w:rsidR="009C7708" w:rsidRPr="002137D4">
        <w:t>P</w:t>
      </w:r>
      <w:r>
        <w:t>roblémem zůstává, zda p</w:t>
      </w:r>
      <w:r w:rsidR="009C7708" w:rsidRPr="002137D4">
        <w:t>ojem „</w:t>
      </w:r>
      <w:r w:rsidR="009C7708" w:rsidRPr="002137D4">
        <w:rPr>
          <w:i/>
          <w:iCs/>
        </w:rPr>
        <w:t>jiná skupina osob</w:t>
      </w:r>
      <w:r w:rsidR="009C7708" w:rsidRPr="002137D4">
        <w:t xml:space="preserve">“ </w:t>
      </w:r>
      <w:r>
        <w:t xml:space="preserve">nerozšiřuje trestněprávní represi i do míst a situací, kde jí lze jen těžko považovat za </w:t>
      </w:r>
      <w:r w:rsidR="00CA11DE">
        <w:t>nezbytnou</w:t>
      </w:r>
      <w:r w:rsidR="009C7708" w:rsidRPr="002137D4">
        <w:t xml:space="preserve">. </w:t>
      </w:r>
    </w:p>
    <w:p w14:paraId="36E14AA2" w14:textId="67EE3D41" w:rsidR="00983B50" w:rsidRPr="00983B50" w:rsidRDefault="00983B50" w:rsidP="001E3F83">
      <w:r w:rsidRPr="00983B50">
        <w:t>Otázkou zůstává, zda jsou chráněny i samotné útvary, které tyto „</w:t>
      </w:r>
      <w:r w:rsidRPr="00983B50">
        <w:rPr>
          <w:i/>
          <w:iCs/>
        </w:rPr>
        <w:t>jiné skupiny osob</w:t>
      </w:r>
      <w:r w:rsidRPr="00983B50">
        <w:t>“ vytvářejí. Například zda lze postihnout podněcování k nenávisti vůči fotbalovému klubu jako takovému, aniž by to bylo zaměřeno na konkrétní fanoušky. Z</w:t>
      </w:r>
      <w:r>
        <w:t xml:space="preserve"> výše provedené </w:t>
      </w:r>
      <w:r w:rsidRPr="00983B50">
        <w:t xml:space="preserve">analýzy a analogie s § 355 zákoníku </w:t>
      </w:r>
      <w:r>
        <w:t>se zdá správným závěr</w:t>
      </w:r>
      <w:r w:rsidRPr="00983B50">
        <w:t xml:space="preserve">, že </w:t>
      </w:r>
      <w:r>
        <w:t>tomu tak není</w:t>
      </w:r>
      <w:r w:rsidRPr="00983B50">
        <w:t>.</w:t>
      </w:r>
    </w:p>
    <w:p w14:paraId="4FA125F7" w14:textId="4EA582E6" w:rsidR="00390BA4" w:rsidRDefault="00983B50" w:rsidP="00BA4963">
      <w:r>
        <w:lastRenderedPageBreak/>
        <w:t xml:space="preserve">Zřejmě si </w:t>
      </w:r>
      <w:r w:rsidR="00315372">
        <w:t>lze stěží představit projev „</w:t>
      </w:r>
      <w:r w:rsidR="00315372" w:rsidRPr="007A3DDF">
        <w:rPr>
          <w:i/>
          <w:iCs/>
        </w:rPr>
        <w:t>kterým pachatel zamýšlí vzbudit u jiných osob</w:t>
      </w:r>
      <w:r w:rsidR="00315372" w:rsidRPr="007A3DDF">
        <w:t xml:space="preserve"> </w:t>
      </w:r>
      <w:r w:rsidR="00315372" w:rsidRPr="007A3DDF">
        <w:rPr>
          <w:i/>
          <w:iCs/>
        </w:rPr>
        <w:t>nenávist</w:t>
      </w:r>
      <w:r w:rsidR="00315372">
        <w:rPr>
          <w:i/>
          <w:iCs/>
        </w:rPr>
        <w:t>“</w:t>
      </w:r>
      <w:r w:rsidR="00277159">
        <w:rPr>
          <w:i/>
          <w:iCs/>
        </w:rPr>
        <w:t xml:space="preserve"> </w:t>
      </w:r>
      <w:r w:rsidR="00277159" w:rsidRPr="00277159">
        <w:t>nebo</w:t>
      </w:r>
      <w:r w:rsidR="00277159">
        <w:rPr>
          <w:i/>
          <w:iCs/>
        </w:rPr>
        <w:t xml:space="preserve"> „</w:t>
      </w:r>
      <w:r w:rsidR="00277159" w:rsidRPr="007A3DDF">
        <w:rPr>
          <w:i/>
          <w:iCs/>
        </w:rPr>
        <w:t>vyvolat jednání dalších osob vedoucí k omezování práv a svobod</w:t>
      </w:r>
      <w:r w:rsidR="00277159">
        <w:rPr>
          <w:i/>
          <w:iCs/>
        </w:rPr>
        <w:t>“</w:t>
      </w:r>
      <w:r w:rsidR="00315372">
        <w:rPr>
          <w:i/>
          <w:iCs/>
        </w:rPr>
        <w:t xml:space="preserve"> </w:t>
      </w:r>
      <w:r w:rsidR="00277159" w:rsidRPr="00277159">
        <w:t>který</w:t>
      </w:r>
      <w:r w:rsidR="00277159">
        <w:rPr>
          <w:i/>
          <w:iCs/>
        </w:rPr>
        <w:t xml:space="preserve"> </w:t>
      </w:r>
      <w:r w:rsidR="00315372" w:rsidRPr="00315372">
        <w:t>zároveň</w:t>
      </w:r>
      <w:r w:rsidR="00315372">
        <w:rPr>
          <w:i/>
          <w:iCs/>
        </w:rPr>
        <w:t xml:space="preserve"> </w:t>
      </w:r>
      <w:r w:rsidR="00315372">
        <w:t xml:space="preserve">není </w:t>
      </w:r>
      <w:r w:rsidR="002137D4" w:rsidRPr="00983B50">
        <w:t>projevem</w:t>
      </w:r>
      <w:r>
        <w:t xml:space="preserve"> „</w:t>
      </w:r>
      <w:r w:rsidR="002137D4" w:rsidRPr="00983B50">
        <w:rPr>
          <w:i/>
          <w:iCs/>
        </w:rPr>
        <w:t>hrubě urážlivý</w:t>
      </w:r>
      <w:r w:rsidRPr="00983B50">
        <w:rPr>
          <w:i/>
          <w:iCs/>
        </w:rPr>
        <w:t>m</w:t>
      </w:r>
      <w:r w:rsidR="002137D4" w:rsidRPr="00983B50">
        <w:rPr>
          <w:i/>
          <w:iCs/>
        </w:rPr>
        <w:t xml:space="preserve"> a znevažující</w:t>
      </w:r>
      <w:r w:rsidRPr="00983B50">
        <w:rPr>
          <w:i/>
          <w:iCs/>
        </w:rPr>
        <w:t>m</w:t>
      </w:r>
      <w:r>
        <w:rPr>
          <w:i/>
          <w:iCs/>
        </w:rPr>
        <w:t>“</w:t>
      </w:r>
      <w:r w:rsidR="007C16B9">
        <w:rPr>
          <w:rStyle w:val="Znakapoznpodarou"/>
          <w:i/>
          <w:iCs/>
        </w:rPr>
        <w:footnoteReference w:id="52"/>
      </w:r>
      <w:r w:rsidR="00277159" w:rsidRPr="00277159">
        <w:t xml:space="preserve">. </w:t>
      </w:r>
      <w:r w:rsidR="00BA4963">
        <w:t xml:space="preserve">V rozsahu charakteristik, které chrání </w:t>
      </w:r>
      <w:r>
        <w:t>§ 355 a § 356 t.z.</w:t>
      </w:r>
      <w:r w:rsidR="00BA4963">
        <w:t xml:space="preserve">, </w:t>
      </w:r>
      <w:r w:rsidR="00277159">
        <w:t>tedy existuje vztah subsidiarity</w:t>
      </w:r>
      <w:r>
        <w:t>. P</w:t>
      </w:r>
      <w:r w:rsidR="00277159">
        <w:t xml:space="preserve">odle § 366 budou postihovány výroky které dosáhnou určité větší závažnosti a § 365 </w:t>
      </w:r>
      <w:r>
        <w:t>se použije subsidiárně na projevy méně agresivní</w:t>
      </w:r>
      <w:r w:rsidR="006534BE">
        <w:rPr>
          <w:rStyle w:val="Znakapoznpodarou"/>
        </w:rPr>
        <w:footnoteReference w:id="53"/>
      </w:r>
      <w:r w:rsidR="00277159">
        <w:t xml:space="preserve">. </w:t>
      </w:r>
      <w:r w:rsidR="007A229D">
        <w:t>Je</w:t>
      </w:r>
      <w:r w:rsidR="00277159">
        <w:t xml:space="preserve"> však </w:t>
      </w:r>
      <w:r w:rsidR="00BA4963">
        <w:t>třeba</w:t>
      </w:r>
      <w:r w:rsidR="00277159">
        <w:t xml:space="preserve"> </w:t>
      </w:r>
      <w:r w:rsidR="00BA4963">
        <w:t>zdůraznit</w:t>
      </w:r>
      <w:r w:rsidR="00277159">
        <w:t xml:space="preserve">, že § 366 </w:t>
      </w:r>
      <w:r w:rsidR="00BA4963">
        <w:t xml:space="preserve">v rámci </w:t>
      </w:r>
      <w:r w:rsidR="00BA4963" w:rsidRPr="00BA4963">
        <w:rPr>
          <w:i/>
          <w:iCs/>
        </w:rPr>
        <w:t>jiných skupin osob</w:t>
      </w:r>
      <w:r w:rsidR="00BA4963">
        <w:t xml:space="preserve"> </w:t>
      </w:r>
      <w:r w:rsidR="00277159">
        <w:t xml:space="preserve">chrání širší okruh charakteristik a subsidiarita </w:t>
      </w:r>
      <w:r w:rsidR="00613F1C">
        <w:t>tudíž</w:t>
      </w:r>
      <w:r w:rsidR="00277159">
        <w:t xml:space="preserve"> v tomto ohledu </w:t>
      </w:r>
      <w:r w:rsidR="00613F1C">
        <w:t xml:space="preserve">není </w:t>
      </w:r>
      <w:r w:rsidR="00277159">
        <w:t xml:space="preserve">úplná. </w:t>
      </w:r>
      <w:r w:rsidR="001F12B2">
        <w:t xml:space="preserve">Hanobení skupiny osob např. pro skutečnost, že jsou fanoušci určitého fotbalového klubu, tak za předpokladu, že nedosáhne intenzity podněcování k nenávisti nebo omezování práv a svobod trestné nebude. </w:t>
      </w:r>
    </w:p>
    <w:p w14:paraId="05D7E4A8" w14:textId="589EE830" w:rsidR="00001354" w:rsidRPr="00891C98" w:rsidRDefault="007B06AC" w:rsidP="00ED5B4F">
      <w:r w:rsidRPr="00891C98">
        <w:t xml:space="preserve">Odstavec třetí písm. b) ustanovení </w:t>
      </w:r>
      <w:r w:rsidR="007E7559" w:rsidRPr="00891C98">
        <w:t xml:space="preserve">§ 356 </w:t>
      </w:r>
      <w:r w:rsidRPr="00891C98">
        <w:t xml:space="preserve">pak ukládá přísnější trest </w:t>
      </w:r>
      <w:r w:rsidR="00302AA2" w:rsidRPr="00891C98">
        <w:t>pachateli TČ Podněcování k nenávisti vůči skupině osob nebo k omezování jejich práv a svobod</w:t>
      </w:r>
      <w:r w:rsidR="007E7559" w:rsidRPr="00891C98">
        <w:t xml:space="preserve"> podle odstavce 1</w:t>
      </w:r>
      <w:r w:rsidRPr="00891C98">
        <w:t xml:space="preserve"> „</w:t>
      </w:r>
      <w:r w:rsidRPr="00891C98">
        <w:rPr>
          <w:i/>
          <w:iCs/>
        </w:rPr>
        <w:t>účastní-li se aktivně takovým činem činnosti skupiny, organizace nebo sdružení, které hlásá diskriminaci, násilí nebo rasovou, etnickou, třídní, náboženskou nebo jinou nenávist</w:t>
      </w:r>
      <w:r w:rsidRPr="00891C98">
        <w:t xml:space="preserve">“. </w:t>
      </w:r>
      <w:r w:rsidR="00001354" w:rsidRPr="00891C98">
        <w:t>O</w:t>
      </w:r>
      <w:r w:rsidR="0011713D" w:rsidRPr="00891C98">
        <w:t xml:space="preserve">rganizace a sdružení jsou uskupení vyznačující se </w:t>
      </w:r>
      <w:r w:rsidR="005676C6">
        <w:t xml:space="preserve">určitou </w:t>
      </w:r>
      <w:r w:rsidR="0011713D" w:rsidRPr="00891C98">
        <w:t>mírou organiz</w:t>
      </w:r>
      <w:r w:rsidR="00001354" w:rsidRPr="00891C98">
        <w:t>ovanosti</w:t>
      </w:r>
      <w:r w:rsidR="001F12B2">
        <w:t xml:space="preserve">, zatímco </w:t>
      </w:r>
      <w:r w:rsidR="00001354" w:rsidRPr="00891C98">
        <w:t>skupin</w:t>
      </w:r>
      <w:r w:rsidR="001F12B2">
        <w:t>ou</w:t>
      </w:r>
      <w:r w:rsidR="00001354" w:rsidRPr="00891C98">
        <w:t xml:space="preserve"> se rozumí defacto jakékoli uskupení nejméně tří osob bez požadavku na jeho strukturu a trvání</w:t>
      </w:r>
      <w:r w:rsidR="006534BE">
        <w:rPr>
          <w:rStyle w:val="Znakapoznpodarou"/>
        </w:rPr>
        <w:footnoteReference w:id="54"/>
      </w:r>
      <w:r w:rsidR="0011713D" w:rsidRPr="00891C98">
        <w:t xml:space="preserve">. </w:t>
      </w:r>
      <w:r w:rsidR="00001354" w:rsidRPr="00891C98">
        <w:t xml:space="preserve">Význam termínu </w:t>
      </w:r>
      <w:r w:rsidR="00001354" w:rsidRPr="00891C98">
        <w:rPr>
          <w:i/>
          <w:iCs/>
        </w:rPr>
        <w:t>diskriminace</w:t>
      </w:r>
      <w:r w:rsidR="00001354" w:rsidRPr="00891C98">
        <w:t xml:space="preserve"> je třeba dovozovat </w:t>
      </w:r>
      <w:r w:rsidR="001F12B2">
        <w:t>z</w:t>
      </w:r>
      <w:r w:rsidR="00001354" w:rsidRPr="00891C98">
        <w:t> antidiskriminačního zákona</w:t>
      </w:r>
      <w:r w:rsidR="006534BE">
        <w:rPr>
          <w:rStyle w:val="Znakapoznpodarou"/>
        </w:rPr>
        <w:footnoteReference w:id="55"/>
      </w:r>
      <w:r w:rsidR="00001354" w:rsidRPr="00891C98">
        <w:t>.</w:t>
      </w:r>
      <w:r w:rsidR="00891C98" w:rsidRPr="00891C98">
        <w:t xml:space="preserve"> </w:t>
      </w:r>
      <w:r w:rsidR="004D6AAD">
        <w:t>Pojem</w:t>
      </w:r>
      <w:r w:rsidR="00001354" w:rsidRPr="00891C98">
        <w:t xml:space="preserve"> </w:t>
      </w:r>
      <w:r w:rsidR="00001354" w:rsidRPr="00891C98">
        <w:rPr>
          <w:i/>
          <w:iCs/>
        </w:rPr>
        <w:t>jiná nenávist</w:t>
      </w:r>
      <w:r w:rsidR="000C2A22" w:rsidRPr="00891C98">
        <w:t xml:space="preserve"> pak </w:t>
      </w:r>
      <w:r w:rsidR="002B1ABF">
        <w:t xml:space="preserve">označuje nenávist vedenou proti hodnotám obdobným jako jsou ty výslovně uvedené. Při výkladu </w:t>
      </w:r>
      <w:r w:rsidR="004D6AAD">
        <w:t>pojmu</w:t>
      </w:r>
      <w:r w:rsidR="002B1ABF">
        <w:t xml:space="preserve"> je zřejmě nutné vystupovat z výkladu</w:t>
      </w:r>
      <w:r w:rsidR="000C2A22" w:rsidRPr="00891C98">
        <w:t xml:space="preserve"> </w:t>
      </w:r>
      <w:r w:rsidR="004D6AAD">
        <w:t>pojmu</w:t>
      </w:r>
      <w:r w:rsidR="000C2A22" w:rsidRPr="00891C98">
        <w:t xml:space="preserve"> </w:t>
      </w:r>
      <w:r w:rsidR="000C2A22" w:rsidRPr="00891C98">
        <w:rPr>
          <w:i/>
          <w:iCs/>
        </w:rPr>
        <w:t>jiná skupina osob</w:t>
      </w:r>
      <w:r w:rsidR="000C2A22" w:rsidRPr="00891C98">
        <w:t xml:space="preserve"> obsažen</w:t>
      </w:r>
      <w:r w:rsidR="002B1ABF">
        <w:t>ého</w:t>
      </w:r>
      <w:r w:rsidR="000C2A22" w:rsidRPr="00891C98">
        <w:t xml:space="preserve"> v odstavci 1 ustanovení. </w:t>
      </w:r>
      <w:r w:rsidR="00891C98" w:rsidRPr="00891C98">
        <w:t>Objektem této nenávisti tedy patrně může být vedle rasy</w:t>
      </w:r>
      <w:r w:rsidR="002B1ABF">
        <w:t xml:space="preserve">, </w:t>
      </w:r>
      <w:r w:rsidR="00891C98" w:rsidRPr="00891C98">
        <w:t xml:space="preserve">náboženství </w:t>
      </w:r>
      <w:r w:rsidR="002B1ABF">
        <w:t xml:space="preserve">nebo třeba sexuální orientace </w:t>
      </w:r>
      <w:r w:rsidR="00891C98" w:rsidRPr="00891C98">
        <w:t xml:space="preserve">i fotbalový klub </w:t>
      </w:r>
      <w:r w:rsidR="002B1ABF">
        <w:t>či</w:t>
      </w:r>
      <w:r w:rsidR="00891C98" w:rsidRPr="00891C98">
        <w:t xml:space="preserve"> nedělní klub čtenářů (srov. výklad k </w:t>
      </w:r>
      <w:r w:rsidR="004D6AAD">
        <w:t>pojmu</w:t>
      </w:r>
      <w:r w:rsidR="00891C98" w:rsidRPr="00891C98">
        <w:t xml:space="preserve"> </w:t>
      </w:r>
      <w:r w:rsidR="00891C98" w:rsidRPr="00891C98">
        <w:rPr>
          <w:i/>
          <w:iCs/>
        </w:rPr>
        <w:t>jiná skupina osob</w:t>
      </w:r>
      <w:r w:rsidR="00891C98" w:rsidRPr="00891C98">
        <w:t xml:space="preserve">). </w:t>
      </w:r>
      <w:r w:rsidR="00294450">
        <w:t>Pokud je tento závěr správný, trestněprávní represe byla</w:t>
      </w:r>
      <w:r w:rsidR="00CA06C3">
        <w:t xml:space="preserve"> </w:t>
      </w:r>
      <w:r w:rsidR="007223C0">
        <w:t>zakotvením</w:t>
      </w:r>
      <w:r w:rsidR="00CA06C3">
        <w:t xml:space="preserve"> této okolnosti podmiňující vyšší trestní sazbu </w:t>
      </w:r>
      <w:r w:rsidR="00294450">
        <w:t>opět významně rozšířena</w:t>
      </w:r>
      <w:r w:rsidR="005676C6">
        <w:t xml:space="preserve"> do míst, kde </w:t>
      </w:r>
      <w:r w:rsidR="00254F4D">
        <w:t>může být</w:t>
      </w:r>
      <w:r w:rsidR="005676C6">
        <w:t xml:space="preserve"> stěží ospravedlnitelná</w:t>
      </w:r>
      <w:r w:rsidR="00294450">
        <w:t xml:space="preserve">. </w:t>
      </w:r>
    </w:p>
    <w:p w14:paraId="0D95D4A6" w14:textId="456282DE" w:rsidR="00872B17" w:rsidRDefault="00EA56C6" w:rsidP="00872B17">
      <w:r>
        <w:t xml:space="preserve">Úprava </w:t>
      </w:r>
      <w:r w:rsidR="00DD7F8D">
        <w:t>trestní odpovědnosti za</w:t>
      </w:r>
      <w:r>
        <w:t xml:space="preserve"> podpor</w:t>
      </w:r>
      <w:r w:rsidR="00DD7F8D">
        <w:t>u</w:t>
      </w:r>
      <w:r>
        <w:t xml:space="preserve"> a propagac</w:t>
      </w:r>
      <w:r w:rsidR="00DD7F8D">
        <w:t>i</w:t>
      </w:r>
      <w:r>
        <w:t xml:space="preserve"> hnutí </w:t>
      </w:r>
      <w:r w:rsidR="00326F02">
        <w:t xml:space="preserve">směřujících </w:t>
      </w:r>
      <w:r w:rsidR="00326F02" w:rsidRPr="00326F02">
        <w:t xml:space="preserve">k potlačení práv a svobod člověka </w:t>
      </w:r>
      <w:r>
        <w:t>podle § 260 zákona č. 140/1961 Sb. byla přejata do § 403 nového trestního zákoníku. Ten vedle podpory a propagace postihuje</w:t>
      </w:r>
      <w:r w:rsidR="00724783">
        <w:t xml:space="preserve"> vedle podpory a propagace</w:t>
      </w:r>
      <w:r>
        <w:t xml:space="preserve"> nově i založení hnutí „</w:t>
      </w:r>
      <w:r w:rsidRPr="00EA56C6">
        <w:rPr>
          <w:i/>
          <w:iCs/>
        </w:rPr>
        <w:t>které prokazatelně směřuje k potlačení práv a svobod člověka, nebo hlásá rasovou, etnickou, národnostní, náboženskou či třídní zášť nebo zášť vůči jiné skupině osob</w:t>
      </w:r>
      <w:r>
        <w:t xml:space="preserve">“. </w:t>
      </w:r>
      <w:r w:rsidR="00872B17">
        <w:t xml:space="preserve">Postih založení hnutí se vzhledem k postihu </w:t>
      </w:r>
      <w:r w:rsidR="001D0F29">
        <w:t xml:space="preserve">i </w:t>
      </w:r>
      <w:r w:rsidR="00872B17">
        <w:t xml:space="preserve">„pouhé“ </w:t>
      </w:r>
      <w:r w:rsidR="00254F4D">
        <w:t xml:space="preserve">jeho </w:t>
      </w:r>
      <w:r w:rsidR="00872B17">
        <w:t>podpory a propagace zdá logickým</w:t>
      </w:r>
      <w:r w:rsidR="006534BE">
        <w:rPr>
          <w:rStyle w:val="Znakapoznpodarou"/>
        </w:rPr>
        <w:footnoteReference w:id="56"/>
      </w:r>
      <w:r w:rsidR="00872B17" w:rsidRPr="00363754">
        <w:t>.</w:t>
      </w:r>
      <w:r w:rsidR="00872B17">
        <w:t xml:space="preserve"> </w:t>
      </w:r>
    </w:p>
    <w:p w14:paraId="00F2B803" w14:textId="1A5DC1B2" w:rsidR="00872B17" w:rsidRDefault="0006679B" w:rsidP="00872B17">
      <w:r>
        <w:lastRenderedPageBreak/>
        <w:t>Za h</w:t>
      </w:r>
      <w:r w:rsidR="00EA56C6">
        <w:t xml:space="preserve">nutí se přitom </w:t>
      </w:r>
      <w:r w:rsidR="000C0B35">
        <w:t xml:space="preserve">pro účely tohoto ustanovení </w:t>
      </w:r>
      <w:r w:rsidR="00872B17">
        <w:t>ne</w:t>
      </w:r>
      <w:r w:rsidR="00EA56C6" w:rsidRPr="00EA56C6">
        <w:t>považuje</w:t>
      </w:r>
      <w:r>
        <w:t xml:space="preserve"> </w:t>
      </w:r>
      <w:r w:rsidR="00872B17">
        <w:t xml:space="preserve">jen politické hnutí </w:t>
      </w:r>
      <w:r w:rsidR="00872B17" w:rsidRPr="000C0B35">
        <w:t>ve smyslu zákona č. </w:t>
      </w:r>
      <w:hyperlink r:id="rId8" w:history="1">
        <w:r w:rsidR="00872B17" w:rsidRPr="000C0B35">
          <w:t>424/1991 Sb.</w:t>
        </w:r>
      </w:hyperlink>
      <w:r w:rsidR="00326F02">
        <w:rPr>
          <w:rStyle w:val="Znakapoznpodarou"/>
        </w:rPr>
        <w:footnoteReference w:id="57"/>
      </w:r>
      <w:r w:rsidR="00326F02">
        <w:t>,</w:t>
      </w:r>
      <w:r w:rsidR="00872B17">
        <w:t xml:space="preserve"> ale </w:t>
      </w:r>
      <w:r w:rsidR="000C0B35">
        <w:t xml:space="preserve">jakákoli </w:t>
      </w:r>
      <w:r>
        <w:t>„</w:t>
      </w:r>
      <w:r w:rsidRPr="0006679B">
        <w:rPr>
          <w:i/>
          <w:iCs/>
        </w:rPr>
        <w:t>skupina osob alespoň částečně organizovaná, byť třeba formálně neregistrovaná</w:t>
      </w:r>
      <w:r w:rsidRPr="0006679B">
        <w:t>“</w:t>
      </w:r>
      <w:r w:rsidR="006534BE">
        <w:rPr>
          <w:rStyle w:val="Znakapoznpodarou"/>
        </w:rPr>
        <w:footnoteReference w:id="58"/>
      </w:r>
      <w:r w:rsidR="00872B17">
        <w:t>. Takové hnutí musí v době spáchání činu existovat</w:t>
      </w:r>
      <w:r w:rsidR="006534BE">
        <w:rPr>
          <w:rStyle w:val="Znakapoznpodarou"/>
        </w:rPr>
        <w:footnoteReference w:id="59"/>
      </w:r>
      <w:r w:rsidR="006534BE">
        <w:t>.</w:t>
      </w:r>
      <w:r w:rsidR="00872B17">
        <w:t xml:space="preserve"> </w:t>
      </w:r>
      <w:r w:rsidR="00FE3DF0">
        <w:t xml:space="preserve">V případě, že je podporované či propagované hnutí již zaniklé, </w:t>
      </w:r>
      <w:r w:rsidR="00872B17">
        <w:t xml:space="preserve">subsidiárně se může uplatnit jiný TČ, </w:t>
      </w:r>
      <w:r w:rsidR="00326F02">
        <w:t>zpravidla</w:t>
      </w:r>
      <w:r w:rsidR="00872B17">
        <w:t xml:space="preserve"> </w:t>
      </w:r>
      <w:r w:rsidR="00872B17" w:rsidRPr="00872B17">
        <w:t>Podněcování k nenávisti vůči skupině osob nebo k omezování jejich práv a svobod</w:t>
      </w:r>
      <w:r w:rsidR="00872B17">
        <w:t xml:space="preserve"> podle § 356 t.z.</w:t>
      </w:r>
    </w:p>
    <w:p w14:paraId="68EBCF24" w14:textId="64D3F361" w:rsidR="00A33347" w:rsidRDefault="00707615" w:rsidP="00872B17">
      <w:r w:rsidRPr="007D578C">
        <w:t>Odborná literatura se kloní k názoru, že hnutí musí směřovat k potlačení základních lidských práv a svobod, tedy nikoli i práv jiných jako tomu pravděpodobně je v případě § 356 t.z.</w:t>
      </w:r>
      <w:r w:rsidRPr="007D578C">
        <w:rPr>
          <w:rStyle w:val="Znakapoznpodarou"/>
        </w:rPr>
        <w:footnoteReference w:id="60"/>
      </w:r>
      <w:r w:rsidR="00075396" w:rsidRPr="007D578C">
        <w:t>. Poněkud neurčitým se může zdát pojem</w:t>
      </w:r>
      <w:r w:rsidR="00EE55F2" w:rsidRPr="007D578C">
        <w:t xml:space="preserve"> „</w:t>
      </w:r>
      <w:r w:rsidR="00EE55F2" w:rsidRPr="007D578C">
        <w:rPr>
          <w:i/>
          <w:iCs/>
        </w:rPr>
        <w:t>zášť vůči jiné skupině osob</w:t>
      </w:r>
      <w:r w:rsidR="00EE55F2" w:rsidRPr="007D578C">
        <w:t xml:space="preserve">“. </w:t>
      </w:r>
      <w:r w:rsidR="007D578C">
        <w:t>V</w:t>
      </w:r>
      <w:r w:rsidR="00075396" w:rsidRPr="007D578C">
        <w:t>ýznam slova</w:t>
      </w:r>
      <w:r w:rsidR="00EE55F2" w:rsidRPr="007D578C">
        <w:t xml:space="preserve"> zášť</w:t>
      </w:r>
      <w:r w:rsidR="007D578C">
        <w:t xml:space="preserve"> byl vyložen Nejvyšším soudem a </w:t>
      </w:r>
      <w:r w:rsidR="00DD7F8D" w:rsidRPr="007D578C">
        <w:t>označuje</w:t>
      </w:r>
      <w:r w:rsidR="006613D4" w:rsidRPr="007D578C">
        <w:t xml:space="preserve"> </w:t>
      </w:r>
      <w:r w:rsidR="00CF032B" w:rsidRPr="007D578C">
        <w:t>krajně negativní emocionální vztah</w:t>
      </w:r>
      <w:r w:rsidR="00DD7F8D" w:rsidRPr="007D578C">
        <w:t xml:space="preserve"> </w:t>
      </w:r>
      <w:r w:rsidR="00CF032B" w:rsidRPr="007D578C">
        <w:t>ještě silnější než nenávist</w:t>
      </w:r>
      <w:r w:rsidR="006534BE" w:rsidRPr="007D578C">
        <w:rPr>
          <w:rStyle w:val="Znakapoznpodarou"/>
        </w:rPr>
        <w:footnoteReference w:id="61"/>
      </w:r>
      <w:r w:rsidR="006534BE" w:rsidRPr="007D578C">
        <w:t xml:space="preserve">. </w:t>
      </w:r>
      <w:r w:rsidR="00D92FE0" w:rsidRPr="007D578C">
        <w:t>Systematický výklad pojmu</w:t>
      </w:r>
      <w:r w:rsidR="00075396" w:rsidRPr="007D578C">
        <w:t xml:space="preserve"> „</w:t>
      </w:r>
      <w:r w:rsidR="00075396" w:rsidRPr="007D578C">
        <w:rPr>
          <w:i/>
          <w:iCs/>
        </w:rPr>
        <w:t>jiné skupiny osob</w:t>
      </w:r>
      <w:r w:rsidR="00075396" w:rsidRPr="007D578C">
        <w:t xml:space="preserve">“ </w:t>
      </w:r>
      <w:r w:rsidR="007D578C">
        <w:t xml:space="preserve">ve </w:t>
      </w:r>
      <w:r w:rsidR="00E27F6D">
        <w:t>smyslu v jakém je užit v</w:t>
      </w:r>
      <w:r w:rsidR="007D578C">
        <w:t xml:space="preserve"> </w:t>
      </w:r>
      <w:r w:rsidR="00075396" w:rsidRPr="007D578C">
        <w:t>§ 356 zákona</w:t>
      </w:r>
      <w:r w:rsidR="00D92FE0" w:rsidRPr="007D578C">
        <w:t xml:space="preserve"> by vedl k postihu </w:t>
      </w:r>
      <w:r w:rsidR="00075396" w:rsidRPr="007D578C">
        <w:t>záš</w:t>
      </w:r>
      <w:r w:rsidR="00D92FE0" w:rsidRPr="007D578C">
        <w:t>ti</w:t>
      </w:r>
      <w:r w:rsidR="00075396" w:rsidRPr="007D578C">
        <w:t xml:space="preserve"> vůči téměř jakékoli skupině osob včetně fanoušků fotbalového klubu či nedělního klubu čtenářů</w:t>
      </w:r>
      <w:r w:rsidR="00D92FE0" w:rsidRPr="007D578C">
        <w:t xml:space="preserve">. Takový závěr se </w:t>
      </w:r>
      <w:r w:rsidR="007D578C">
        <w:t xml:space="preserve">ale jeví nejistý, když </w:t>
      </w:r>
      <w:r w:rsidR="00B25857" w:rsidRPr="007D578C">
        <w:t xml:space="preserve">TČ </w:t>
      </w:r>
      <w:r w:rsidR="007D578C">
        <w:t xml:space="preserve">má </w:t>
      </w:r>
      <w:r w:rsidR="007D578C" w:rsidRPr="007D578C">
        <w:t>v zásadě postihovat</w:t>
      </w:r>
      <w:r w:rsidR="00B25857" w:rsidRPr="007D578C">
        <w:t xml:space="preserve"> podporu </w:t>
      </w:r>
      <w:r w:rsidR="007D578C" w:rsidRPr="007D578C">
        <w:t>a </w:t>
      </w:r>
      <w:r w:rsidR="00B25857" w:rsidRPr="007D578C">
        <w:t>propagaci hnutí</w:t>
      </w:r>
      <w:r w:rsidR="007D578C">
        <w:t xml:space="preserve"> </w:t>
      </w:r>
      <w:r w:rsidR="00DD7F8D" w:rsidRPr="007D578C">
        <w:t>zasahuj</w:t>
      </w:r>
      <w:r w:rsidR="007D578C">
        <w:t>ících</w:t>
      </w:r>
      <w:r w:rsidR="007D578C" w:rsidRPr="007D578C">
        <w:t xml:space="preserve"> </w:t>
      </w:r>
      <w:r w:rsidR="00B25857" w:rsidRPr="007D578C">
        <w:t xml:space="preserve">do základních lidských práv a svobod </w:t>
      </w:r>
      <w:r w:rsidR="00DD7F8D" w:rsidRPr="007D578C">
        <w:t xml:space="preserve">intenzivněji </w:t>
      </w:r>
      <w:r w:rsidR="00B25857" w:rsidRPr="007D578C">
        <w:t>než uskupení jmenovaná v § 356 odst. 3 písm. b) t.z.</w:t>
      </w:r>
      <w:r w:rsidR="006534BE" w:rsidRPr="007D578C">
        <w:rPr>
          <w:rStyle w:val="Znakapoznpodarou"/>
        </w:rPr>
        <w:footnoteReference w:id="62"/>
      </w:r>
      <w:r w:rsidR="00326F02" w:rsidRPr="007D578C">
        <w:t>, která</w:t>
      </w:r>
      <w:r w:rsidR="007D578C">
        <w:t>, jak bylo ukázáno výše,</w:t>
      </w:r>
      <w:r w:rsidR="00326F02" w:rsidRPr="007D578C">
        <w:t xml:space="preserve"> mohou hlásat víceméně jakoukoli nenávist</w:t>
      </w:r>
      <w:r w:rsidR="00B25857" w:rsidRPr="007D578C">
        <w:t>.</w:t>
      </w:r>
      <w:r w:rsidR="00B25857">
        <w:t xml:space="preserve"> </w:t>
      </w:r>
    </w:p>
    <w:p w14:paraId="540D4DB8" w14:textId="4077CF12" w:rsidR="00851406" w:rsidRDefault="00DD7F8D" w:rsidP="00ED5B4F">
      <w:r>
        <w:t xml:space="preserve">Vzhledem k tomu, že </w:t>
      </w:r>
      <w:r w:rsidR="00A33347">
        <w:t xml:space="preserve">hnutí </w:t>
      </w:r>
      <w:r>
        <w:t>podle</w:t>
      </w:r>
      <w:r w:rsidR="00EE55F2">
        <w:t xml:space="preserve"> § 403 t.z. </w:t>
      </w:r>
      <w:r w:rsidR="00A33347">
        <w:t>nemusí být formálně registrováno, jeho založením se</w:t>
      </w:r>
      <w:r w:rsidR="00E27F6D">
        <w:t> </w:t>
      </w:r>
      <w:r w:rsidR="00A33347">
        <w:t>nerozumí jen provedení úkonů potřebných k jeho registraci, nýbrž i jiných</w:t>
      </w:r>
      <w:r w:rsidR="006534BE">
        <w:rPr>
          <w:rStyle w:val="Znakapoznpodarou"/>
        </w:rPr>
        <w:footnoteReference w:id="63"/>
      </w:r>
      <w:r>
        <w:t>.</w:t>
      </w:r>
      <w:r w:rsidR="00A33347">
        <w:t xml:space="preserve"> </w:t>
      </w:r>
      <w:r>
        <w:t>T</w:t>
      </w:r>
      <w:r w:rsidR="007223C0">
        <w:t xml:space="preserve">eoreticky </w:t>
      </w:r>
      <w:r w:rsidR="00A33347">
        <w:t xml:space="preserve">například </w:t>
      </w:r>
      <w:r w:rsidR="007223C0">
        <w:t>z</w:t>
      </w:r>
      <w:r w:rsidR="00A33347">
        <w:t>aložení Facebookové skupiny. Podporou se rozumí podpora finanční či morální (např.</w:t>
      </w:r>
      <w:r w:rsidR="00E27F6D">
        <w:t> </w:t>
      </w:r>
      <w:r w:rsidR="00A33347">
        <w:t>utvrzování příslušníků hnutí v jejich konání)</w:t>
      </w:r>
      <w:r w:rsidR="006534BE">
        <w:rPr>
          <w:rStyle w:val="Znakapoznpodarou"/>
        </w:rPr>
        <w:footnoteReference w:id="64"/>
      </w:r>
      <w:r w:rsidR="00A33347">
        <w:t>. Propagací pak uvádění hnutí ve známost nebo šíření jeho ideologie</w:t>
      </w:r>
      <w:r w:rsidR="006534BE">
        <w:rPr>
          <w:rStyle w:val="Znakapoznpodarou"/>
        </w:rPr>
        <w:footnoteReference w:id="65"/>
      </w:r>
      <w:r w:rsidR="00A33347">
        <w:t xml:space="preserve">. </w:t>
      </w:r>
    </w:p>
    <w:p w14:paraId="54253CD0" w14:textId="1D6B095B" w:rsidR="00EA56C6" w:rsidRPr="001A3F68" w:rsidRDefault="003F67A4" w:rsidP="00ED5B4F">
      <w:pPr>
        <w:rPr>
          <w:b/>
          <w:bCs/>
          <w:lang w:val="en-GB"/>
        </w:rPr>
      </w:pPr>
      <w:r>
        <w:t xml:space="preserve">Je </w:t>
      </w:r>
      <w:r w:rsidR="00DD7F8D">
        <w:t>třeba</w:t>
      </w:r>
      <w:r>
        <w:t xml:space="preserve"> zdůraznit, že trestní sazba za kvalifikované skutkové podstaty </w:t>
      </w:r>
      <w:r w:rsidR="00E80AA8">
        <w:t>tohoto TČ podle odst. 2 (</w:t>
      </w:r>
      <w:r w:rsidR="00DD7F8D">
        <w:t>např</w:t>
      </w:r>
      <w:r w:rsidR="00E80AA8">
        <w:t xml:space="preserve">. spáchání TČ jako voják, člen organizované skupiny či za stavu ohrožení státu </w:t>
      </w:r>
      <w:r w:rsidR="00DD7F8D">
        <w:t>či</w:t>
      </w:r>
      <w:r w:rsidR="00E80AA8">
        <w:t xml:space="preserve"> válčeného stavu) byla</w:t>
      </w:r>
      <w:r w:rsidR="00C44BCF">
        <w:t xml:space="preserve"> </w:t>
      </w:r>
      <w:r w:rsidR="00E80AA8">
        <w:t>zvýšena na 3 až 10 let (</w:t>
      </w:r>
      <w:r w:rsidR="00C44BCF">
        <w:t>z dřívějších</w:t>
      </w:r>
      <w:r w:rsidR="00E80AA8">
        <w:t xml:space="preserve"> 8</w:t>
      </w:r>
      <w:r w:rsidR="00C44BCF">
        <w:t xml:space="preserve"> let</w:t>
      </w:r>
      <w:r w:rsidR="00E80AA8">
        <w:t xml:space="preserve">). </w:t>
      </w:r>
      <w:r w:rsidR="001A3F68">
        <w:t xml:space="preserve">TČ Založení, podpory a propagace hnutí </w:t>
      </w:r>
      <w:r w:rsidR="001A3F68" w:rsidRPr="001A3F68">
        <w:t>směřujícího k potlačení práv a svobod člověka pode § 403 odst. 2 je tedy zvláště závažným zločinem</w:t>
      </w:r>
      <w:r w:rsidR="00E80AA8">
        <w:t xml:space="preserve">. Zákon zároveň zakotvil trestnost přípravy tohoto TČ. </w:t>
      </w:r>
    </w:p>
    <w:p w14:paraId="7B782CE5" w14:textId="28D77214" w:rsidR="001E3F83" w:rsidRDefault="001D0F29" w:rsidP="001D0F29">
      <w:r>
        <w:lastRenderedPageBreak/>
        <w:t xml:space="preserve">Beze změny byl </w:t>
      </w:r>
      <w:r w:rsidR="00A1784A">
        <w:t xml:space="preserve">do ustanovení § 404 nového trestního zákoníku </w:t>
      </w:r>
      <w:r>
        <w:t xml:space="preserve">přejat i § 261 dřívějšího trestního zákona, </w:t>
      </w:r>
      <w:r w:rsidR="009D00FE">
        <w:t xml:space="preserve">který </w:t>
      </w:r>
      <w:r>
        <w:t>postihuj</w:t>
      </w:r>
      <w:r w:rsidR="009D00FE">
        <w:t>e</w:t>
      </w:r>
      <w:r>
        <w:t xml:space="preserve"> veřejné projevování sympati</w:t>
      </w:r>
      <w:r w:rsidR="009D00FE">
        <w:t>í</w:t>
      </w:r>
      <w:r>
        <w:t xml:space="preserve"> hnutí ve </w:t>
      </w:r>
      <w:r w:rsidR="00AA6644">
        <w:t>smyslu</w:t>
      </w:r>
      <w:r w:rsidR="00A1784A">
        <w:t xml:space="preserve"> </w:t>
      </w:r>
      <w:r>
        <w:t xml:space="preserve">§ 403 odst. 1. </w:t>
      </w:r>
      <w:r w:rsidR="00A1784A">
        <w:t>P</w:t>
      </w:r>
      <w:r w:rsidR="007E24F7">
        <w:t>rojevení</w:t>
      </w:r>
      <w:r w:rsidR="009D00FE">
        <w:t>m</w:t>
      </w:r>
      <w:r w:rsidR="007E24F7">
        <w:t xml:space="preserve"> sympatií se rozumí </w:t>
      </w:r>
      <w:r w:rsidR="00A1784A">
        <w:t xml:space="preserve">verbální i neverbální </w:t>
      </w:r>
      <w:r w:rsidR="007E24F7">
        <w:t>“</w:t>
      </w:r>
      <w:r w:rsidR="007E24F7" w:rsidRPr="007E24F7">
        <w:rPr>
          <w:i/>
          <w:iCs/>
        </w:rPr>
        <w:t>vyjádření pozitivního vztahu či obdivu k tomuto hnutí, avšak na rozdíl od podpory či propagace ve smyslu </w:t>
      </w:r>
      <w:hyperlink r:id="rId9" w:history="1">
        <w:r w:rsidR="007E24F7" w:rsidRPr="007E24F7">
          <w:rPr>
            <w:i/>
            <w:iCs/>
          </w:rPr>
          <w:t>§ </w:t>
        </w:r>
        <w:r w:rsidR="00831599">
          <w:rPr>
            <w:i/>
            <w:iCs/>
          </w:rPr>
          <w:t>260</w:t>
        </w:r>
        <w:r w:rsidR="007E24F7" w:rsidRPr="007E24F7">
          <w:rPr>
            <w:i/>
            <w:iCs/>
          </w:rPr>
          <w:t xml:space="preserve"> tr. zák.</w:t>
        </w:r>
      </w:hyperlink>
      <w:r w:rsidR="007E24F7" w:rsidRPr="007E24F7">
        <w:rPr>
          <w:i/>
          <w:iCs/>
        </w:rPr>
        <w:t> </w:t>
      </w:r>
      <w:r w:rsidR="00831599" w:rsidRPr="00831599">
        <w:t>(nyní § 403 t.z.)</w:t>
      </w:r>
      <w:r w:rsidR="00831599">
        <w:rPr>
          <w:i/>
          <w:iCs/>
        </w:rPr>
        <w:t xml:space="preserve"> </w:t>
      </w:r>
      <w:r w:rsidR="007E24F7" w:rsidRPr="007E24F7">
        <w:rPr>
          <w:i/>
          <w:iCs/>
        </w:rPr>
        <w:t>bez úmyslu získávat tomuto hnutí další přívržence či jinak posilovat jeho pozici</w:t>
      </w:r>
      <w:r w:rsidR="007E24F7" w:rsidRPr="007E24F7">
        <w:t>.</w:t>
      </w:r>
      <w:r w:rsidR="007E24F7">
        <w:t>“</w:t>
      </w:r>
      <w:r w:rsidR="006534BE">
        <w:rPr>
          <w:rStyle w:val="Znakapoznpodarou"/>
        </w:rPr>
        <w:footnoteReference w:id="66"/>
      </w:r>
      <w:r w:rsidR="007E24F7">
        <w:t xml:space="preserve">. Projevení sympatií je tedy pojem obecnější než podpora a </w:t>
      </w:r>
      <w:r w:rsidR="009D00FE" w:rsidRPr="009D00FE">
        <w:t>v tomto kontextu je tento trestný čin subsidiární vůči trestnému činu podle § 403 odst. 1.</w:t>
      </w:r>
    </w:p>
    <w:p w14:paraId="215D0088" w14:textId="3D0DB086" w:rsidR="0040425D" w:rsidRDefault="009D00FE" w:rsidP="001D0F29">
      <w:r>
        <w:t xml:space="preserve">Nový trestní zákoník u TČ </w:t>
      </w:r>
      <w:r w:rsidR="0040425D">
        <w:t xml:space="preserve">zakotvených § 352, § 355, § 356 a § 403 t.z. navíc </w:t>
      </w:r>
      <w:r>
        <w:t>upravuje</w:t>
      </w:r>
      <w:r w:rsidR="0040425D">
        <w:t xml:space="preserve"> kvalifikovan</w:t>
      </w:r>
      <w:r>
        <w:t>ou</w:t>
      </w:r>
      <w:r w:rsidR="0040425D">
        <w:t xml:space="preserve"> skutkov</w:t>
      </w:r>
      <w:r>
        <w:t>ou</w:t>
      </w:r>
      <w:r w:rsidR="0040425D">
        <w:t xml:space="preserve"> podstat</w:t>
      </w:r>
      <w:r>
        <w:t>u</w:t>
      </w:r>
      <w:r w:rsidR="0040425D">
        <w:t>, která přísněji trestá jejich spáchání „</w:t>
      </w:r>
      <w:r w:rsidR="0040425D" w:rsidRPr="0040425D">
        <w:rPr>
          <w:i/>
          <w:iCs/>
        </w:rPr>
        <w:t>tiskem, filmem, rozhlasem, televizí, veřejně přístupnou počítačovou sítí nebo jiným obdobně účinným způsobem</w:t>
      </w:r>
      <w:r w:rsidR="0040425D">
        <w:t xml:space="preserve">“. </w:t>
      </w:r>
    </w:p>
    <w:p w14:paraId="52FE58D1" w14:textId="37A88785" w:rsidR="00743342" w:rsidRPr="00AD40A8" w:rsidRDefault="00743342" w:rsidP="001D0F29">
      <w:r>
        <w:t xml:space="preserve">Novelou provedenou zákonem č. </w:t>
      </w:r>
      <w:hyperlink r:id="rId10" w:history="1">
        <w:r w:rsidRPr="00743342">
          <w:t>220/2021 Sb.</w:t>
        </w:r>
      </w:hyperlink>
      <w:r>
        <w:t xml:space="preserve"> byl do trestního zákoníku vložen TČ </w:t>
      </w:r>
      <w:r w:rsidRPr="00AD40A8">
        <w:t xml:space="preserve">Šíření díla k propagaci hnutí směřujícího k potlačení práv a svobod člověka, který </w:t>
      </w:r>
      <w:r w:rsidR="009D00FE">
        <w:t xml:space="preserve">úzce souvisí </w:t>
      </w:r>
      <w:r w:rsidR="00AD40A8" w:rsidRPr="00AD40A8">
        <w:t xml:space="preserve">s </w:t>
      </w:r>
      <w:r w:rsidR="0040425D">
        <w:t>u</w:t>
      </w:r>
      <w:r w:rsidR="00AD40A8" w:rsidRPr="00AD40A8">
        <w:t xml:space="preserve">stanoveními </w:t>
      </w:r>
      <w:r w:rsidR="0040425D">
        <w:t>§ 403 a 404 t.z</w:t>
      </w:r>
      <w:r w:rsidR="00AD40A8" w:rsidRPr="00AD40A8">
        <w:t xml:space="preserve">. Tento trestný čin však </w:t>
      </w:r>
      <w:r w:rsidR="009D00FE">
        <w:t>nepatří mezi ty, které</w:t>
      </w:r>
      <w:r w:rsidR="00AD40A8">
        <w:t xml:space="preserve"> by bylo možné spáchat prostřednictvím </w:t>
      </w:r>
      <w:r w:rsidR="00AD40A8" w:rsidRPr="00D04BD9">
        <w:rPr>
          <w:i/>
          <w:iCs/>
        </w:rPr>
        <w:t>hate speech</w:t>
      </w:r>
      <w:r w:rsidR="00AD40A8" w:rsidRPr="00AD40A8">
        <w:t xml:space="preserve">, </w:t>
      </w:r>
      <w:r w:rsidR="00AD40A8">
        <w:t xml:space="preserve">jeho analýza je tudíž </w:t>
      </w:r>
      <w:r w:rsidR="00385D13">
        <w:t>mimo</w:t>
      </w:r>
      <w:r w:rsidR="00AD40A8">
        <w:t xml:space="preserve"> rámec</w:t>
      </w:r>
      <w:r w:rsidR="00AD40A8" w:rsidRPr="00AD40A8">
        <w:t xml:space="preserve"> této práce</w:t>
      </w:r>
      <w:r w:rsidR="00AF43C0">
        <w:t xml:space="preserve">. </w:t>
      </w:r>
    </w:p>
    <w:p w14:paraId="48F81362" w14:textId="5CCA51AF" w:rsidR="00344759" w:rsidRDefault="009F364E" w:rsidP="009F364E">
      <w:r>
        <w:t>Přejat byl i § 261a dřívějšího trestního zákona, a to do ust</w:t>
      </w:r>
      <w:r w:rsidR="0057422F">
        <w:t>anovení</w:t>
      </w:r>
      <w:r>
        <w:t xml:space="preserve"> § 405</w:t>
      </w:r>
      <w:r w:rsidR="009D00FE">
        <w:t>, který</w:t>
      </w:r>
      <w:r>
        <w:t xml:space="preserve"> nově </w:t>
      </w:r>
      <w:r w:rsidR="009D00FE">
        <w:t xml:space="preserve">nese název </w:t>
      </w:r>
      <w:r w:rsidRPr="009F364E">
        <w:t>Popírání, zpochybňování, schvalování a ospravedlňování genocidia</w:t>
      </w:r>
      <w:r>
        <w:t>. Po novelizaci provedené zákonem č. 141/2014 Sb. se tohoto TČ dopustí každý, kdo „</w:t>
      </w:r>
      <w:r w:rsidRPr="009F364E">
        <w:rPr>
          <w:i/>
          <w:iCs/>
        </w:rPr>
        <w:t>veřejně popírá, zpochybňuje, schvaluje nebo se snaží ospravedlnit nacistické, komunistické nebo jiné genocidium nebo nacistické, komunistické nebo jiné zločiny proti lidskosti nebo válečné zločiny nebo zločiny proti míru</w:t>
      </w:r>
      <w:r>
        <w:t xml:space="preserve">“. </w:t>
      </w:r>
      <w:r w:rsidR="0057422F">
        <w:t>Nově jsou tak postihovány nejen nacistické a komunistické zločiny, které naplní dané znaky, což se zdá logické</w:t>
      </w:r>
      <w:r w:rsidR="0057422F">
        <w:rPr>
          <w:rStyle w:val="Znakapoznpodarou"/>
        </w:rPr>
        <w:footnoteReference w:id="67"/>
      </w:r>
      <w:r w:rsidR="0057422F">
        <w:t xml:space="preserve">. </w:t>
      </w:r>
      <w:r w:rsidR="00344759">
        <w:t xml:space="preserve">Pojem genocidium je přitom definován v mezinárodní </w:t>
      </w:r>
      <w:r w:rsidR="00344759" w:rsidRPr="00344759">
        <w:t>Úmluvě o zabránění a trestání zločinu genocidia</w:t>
      </w:r>
      <w:r w:rsidR="00B73253">
        <w:rPr>
          <w:rStyle w:val="Znakapoznpodarou"/>
        </w:rPr>
        <w:footnoteReference w:id="68"/>
      </w:r>
      <w:r w:rsidR="00344759">
        <w:t xml:space="preserve">. Pojmy zločiny proti lidskosti, válečné zločiny a zločiny proti míru </w:t>
      </w:r>
      <w:r w:rsidR="009D00FE">
        <w:t xml:space="preserve">odvozují </w:t>
      </w:r>
      <w:r w:rsidR="00344759">
        <w:t>svůj význam od Dohody o</w:t>
      </w:r>
      <w:r w:rsidR="00344759" w:rsidRPr="00344759">
        <w:t xml:space="preserve"> stíhání a potrestání hlavních válečných zločinců Evropské Osy</w:t>
      </w:r>
      <w:r w:rsidR="00B73253">
        <w:rPr>
          <w:rStyle w:val="Znakapoznpodarou"/>
        </w:rPr>
        <w:footnoteReference w:id="69"/>
      </w:r>
      <w:r w:rsidR="00344759" w:rsidRPr="00344759">
        <w:t>.</w:t>
      </w:r>
      <w:r w:rsidR="00344759">
        <w:t xml:space="preserve"> </w:t>
      </w:r>
    </w:p>
    <w:p w14:paraId="5111131A" w14:textId="26817FB3" w:rsidR="003F67A4" w:rsidRPr="00384084" w:rsidRDefault="009D00FE" w:rsidP="009D00FE">
      <w:pPr>
        <w:rPr>
          <w:lang w:val="en-GB"/>
        </w:rPr>
      </w:pPr>
      <w:r>
        <w:t>S</w:t>
      </w:r>
      <w:r w:rsidRPr="009D00FE">
        <w:t>pecifická zmínka nacismu a komunismu</w:t>
      </w:r>
      <w:r>
        <w:t xml:space="preserve"> </w:t>
      </w:r>
      <w:r w:rsidR="00AC119E">
        <w:t>se může zdát problematická</w:t>
      </w:r>
      <w:r w:rsidR="00344759">
        <w:t xml:space="preserve"> </w:t>
      </w:r>
      <w:r>
        <w:t>s ohledem na nález</w:t>
      </w:r>
      <w:r w:rsidR="00827033" w:rsidRPr="00827033">
        <w:t xml:space="preserve"> ÚS</w:t>
      </w:r>
      <w:r w:rsidR="0057422F">
        <w:t> </w:t>
      </w:r>
      <w:r w:rsidR="00827033" w:rsidRPr="00827033">
        <w:t>sp.</w:t>
      </w:r>
      <w:r w:rsidR="0057422F">
        <w:t> </w:t>
      </w:r>
      <w:r w:rsidR="00827033" w:rsidRPr="00827033">
        <w:t>zn.</w:t>
      </w:r>
      <w:r w:rsidR="00344759" w:rsidRPr="00827033">
        <w:t xml:space="preserve"> </w:t>
      </w:r>
      <w:r w:rsidR="00827033" w:rsidRPr="00827033">
        <w:t>Pl. ÚS 5/1992</w:t>
      </w:r>
      <w:r w:rsidR="00344759" w:rsidRPr="00827033">
        <w:t>, kter</w:t>
      </w:r>
      <w:r w:rsidR="00827033" w:rsidRPr="00827033">
        <w:t>ý</w:t>
      </w:r>
      <w:r w:rsidR="00344759" w:rsidRPr="00827033">
        <w:t xml:space="preserve"> zrušil část dřívějšího ustanovení § 260</w:t>
      </w:r>
      <w:r w:rsidR="007F2EBF">
        <w:t>, když shledal, že blíže nedefinované pojmy fašismus a komunismus v tomto ustanovení nebyly v souladu s</w:t>
      </w:r>
      <w:r w:rsidR="000F3A2E">
        <w:t> principy právního státu a</w:t>
      </w:r>
      <w:r w:rsidR="0057422F">
        <w:t> </w:t>
      </w:r>
      <w:r w:rsidR="000F3A2E">
        <w:t>právní jistoty.</w:t>
      </w:r>
      <w:r w:rsidR="00827033">
        <w:t xml:space="preserve"> </w:t>
      </w:r>
      <w:r w:rsidR="007F2EBF">
        <w:t xml:space="preserve">Nabízí se názor, že by při např. definování komunismu bylo možné </w:t>
      </w:r>
      <w:r w:rsidR="007F2EBF">
        <w:lastRenderedPageBreak/>
        <w:t>vystupovat ze</w:t>
      </w:r>
      <w:r w:rsidR="0057422F">
        <w:t> </w:t>
      </w:r>
      <w:r w:rsidR="007F2EBF">
        <w:t xml:space="preserve">zákona o </w:t>
      </w:r>
      <w:r w:rsidR="007F2EBF" w:rsidRPr="00B73253">
        <w:t>protiprávnosti komunistického režimu a o odporu proti němu (z. č. 198/1993 Sb.</w:t>
      </w:r>
      <w:r w:rsidR="007F2EBF">
        <w:t xml:space="preserve">). Toto řešení podporuje i důvodová zpráva k zákonu, kde mj. stojí, že </w:t>
      </w:r>
      <w:r w:rsidR="00DA0007">
        <w:t>„</w:t>
      </w:r>
      <w:r w:rsidR="00DA0007" w:rsidRPr="00DA0007">
        <w:rPr>
          <w:i/>
          <w:iCs/>
        </w:rPr>
        <w:t>zákon by měl sloužit (…) eventuálně i k rozhodnutím soudů v této oblasti</w:t>
      </w:r>
      <w:r w:rsidR="00DA0007">
        <w:t>“. Tento závěr ovšem popřel ve svém nálezu Ústavní soud, který konstatoval, že zákon je pouze určitým „morálně-politickým“ stanoviskem tehdejšího parlamentu a není deklaratorní povahy</w:t>
      </w:r>
      <w:r w:rsidR="00DA0007">
        <w:rPr>
          <w:rStyle w:val="Znakapoznpodarou"/>
        </w:rPr>
        <w:footnoteReference w:id="70"/>
      </w:r>
      <w:r w:rsidR="00DA0007">
        <w:t>. Narozdíl od zčásti zrušeného ustanovení §</w:t>
      </w:r>
      <w:r w:rsidR="0057422F">
        <w:t> </w:t>
      </w:r>
      <w:r w:rsidR="00DA0007">
        <w:t xml:space="preserve">260 dříve platného trestného zákona ale z dikce § 405 t.z. jasně plyne, že znaky genocodia, </w:t>
      </w:r>
      <w:r w:rsidR="00D34A46">
        <w:t>eventuálně</w:t>
      </w:r>
      <w:r w:rsidR="00DA0007">
        <w:t xml:space="preserve"> zločinů proti lidskosti, musí být naplněny v</w:t>
      </w:r>
      <w:r w:rsidR="00041214">
        <w:t>e všech</w:t>
      </w:r>
      <w:r w:rsidR="00DA0007">
        <w:t> případech</w:t>
      </w:r>
      <w:r w:rsidR="008255EE">
        <w:rPr>
          <w:rStyle w:val="Znakapoznpodarou"/>
        </w:rPr>
        <w:footnoteReference w:id="71"/>
      </w:r>
      <w:r w:rsidR="00DA0007">
        <w:t xml:space="preserve">. </w:t>
      </w:r>
      <w:r w:rsidR="006B319C">
        <w:t xml:space="preserve">Tato </w:t>
      </w:r>
      <w:r w:rsidR="00F752AB">
        <w:t>označení režimů</w:t>
      </w:r>
      <w:r w:rsidR="006B319C">
        <w:t xml:space="preserve"> </w:t>
      </w:r>
      <w:r w:rsidR="00C32D77">
        <w:t xml:space="preserve">by </w:t>
      </w:r>
      <w:r w:rsidR="006B319C">
        <w:t xml:space="preserve">tak z hlediska jejich </w:t>
      </w:r>
      <w:r w:rsidR="00537A68">
        <w:t xml:space="preserve">souladu se zásadou </w:t>
      </w:r>
      <w:r w:rsidR="00537A68" w:rsidRPr="00537A68">
        <w:rPr>
          <w:i/>
          <w:iCs/>
        </w:rPr>
        <w:t>nullum crimen sine lege certa</w:t>
      </w:r>
      <w:r w:rsidR="006B319C">
        <w:t xml:space="preserve"> </w:t>
      </w:r>
      <w:r w:rsidR="00C32D77">
        <w:t>měla obstát</w:t>
      </w:r>
      <w:r w:rsidR="00DA0007">
        <w:t xml:space="preserve">, ačkoli </w:t>
      </w:r>
      <w:r w:rsidR="0057422F">
        <w:t>se zdají</w:t>
      </w:r>
      <w:r w:rsidR="00DA0007">
        <w:t xml:space="preserve"> </w:t>
      </w:r>
      <w:r w:rsidR="0057422F">
        <w:t xml:space="preserve">poněkud </w:t>
      </w:r>
      <w:r w:rsidR="00DA0007">
        <w:t>nadbytečná</w:t>
      </w:r>
      <w:r w:rsidR="00D90B75">
        <w:t xml:space="preserve">. </w:t>
      </w:r>
    </w:p>
    <w:p w14:paraId="71E4C4CA" w14:textId="679B6A07" w:rsidR="00A82414" w:rsidRDefault="00A82414" w:rsidP="00AC119E">
      <w:r>
        <w:t>Ohledně jednání, kterými se tohoto TČ lze dopustit</w:t>
      </w:r>
      <w:r w:rsidR="00F132B6">
        <w:t>,</w:t>
      </w:r>
      <w:r>
        <w:t xml:space="preserve"> lze uvést, že popíráním se rozumí tvrzení, že</w:t>
      </w:r>
      <w:r w:rsidR="0057422F">
        <w:t> </w:t>
      </w:r>
      <w:r w:rsidR="009D00FE">
        <w:t>k</w:t>
      </w:r>
      <w:r w:rsidR="0057422F">
        <w:t> </w:t>
      </w:r>
      <w:r>
        <w:t>určit</w:t>
      </w:r>
      <w:r w:rsidR="009D00FE">
        <w:t>ým</w:t>
      </w:r>
      <w:r>
        <w:t xml:space="preserve"> </w:t>
      </w:r>
      <w:r w:rsidR="005015C9">
        <w:t>zločin</w:t>
      </w:r>
      <w:r w:rsidR="009D00FE">
        <w:t>ům</w:t>
      </w:r>
      <w:r w:rsidR="005015C9">
        <w:t xml:space="preserve"> </w:t>
      </w:r>
      <w:r w:rsidR="009D00FE">
        <w:t>nedošlo</w:t>
      </w:r>
      <w:r w:rsidR="005015C9">
        <w:t xml:space="preserve"> (ač tomu tak prokazatelně </w:t>
      </w:r>
      <w:r w:rsidR="009D00FE">
        <w:t>bylo</w:t>
      </w:r>
      <w:r w:rsidR="005015C9">
        <w:t>)</w:t>
      </w:r>
      <w:r>
        <w:t xml:space="preserve"> a zpochybňováním </w:t>
      </w:r>
      <w:r w:rsidRPr="00A82414">
        <w:t>relativizování závažnosti</w:t>
      </w:r>
      <w:r>
        <w:t xml:space="preserve"> takových </w:t>
      </w:r>
      <w:r w:rsidR="005015C9">
        <w:t>zločinů</w:t>
      </w:r>
      <w:r>
        <w:t xml:space="preserve"> </w:t>
      </w:r>
      <w:r w:rsidR="009D00FE">
        <w:t>nebo</w:t>
      </w:r>
      <w:r>
        <w:t xml:space="preserve"> jejich</w:t>
      </w:r>
      <w:r w:rsidRPr="00A82414">
        <w:t xml:space="preserve"> zlehčování</w:t>
      </w:r>
      <w:r>
        <w:t xml:space="preserve">. Schvalování </w:t>
      </w:r>
      <w:r w:rsidR="009D00FE">
        <w:t xml:space="preserve">pak představuje </w:t>
      </w:r>
      <w:r>
        <w:t>vyjádření souhlasu s</w:t>
      </w:r>
      <w:r w:rsidR="005015C9">
        <w:t>e zločiny</w:t>
      </w:r>
      <w:r w:rsidR="00B73253">
        <w:rPr>
          <w:rStyle w:val="Znakapoznpodarou"/>
        </w:rPr>
        <w:footnoteReference w:id="72"/>
      </w:r>
      <w:r w:rsidR="005015C9">
        <w:t xml:space="preserve"> a ospravedlňování </w:t>
      </w:r>
      <w:r w:rsidR="009D00FE">
        <w:t xml:space="preserve">zahrnuje </w:t>
      </w:r>
      <w:r w:rsidR="005015C9" w:rsidRPr="005015C9">
        <w:t>vyzdvihování některých průvodních aspektů </w:t>
      </w:r>
      <w:r w:rsidR="009D00FE">
        <w:t xml:space="preserve">zločinů </w:t>
      </w:r>
      <w:r w:rsidR="005015C9" w:rsidRPr="005015C9">
        <w:t>ve snaze snížit jejich závažnost</w:t>
      </w:r>
      <w:r w:rsidR="00B73253">
        <w:rPr>
          <w:rStyle w:val="Znakapoznpodarou"/>
        </w:rPr>
        <w:footnoteReference w:id="73"/>
      </w:r>
      <w:r w:rsidR="005015C9">
        <w:t xml:space="preserve">. </w:t>
      </w:r>
    </w:p>
    <w:p w14:paraId="3E94FA66" w14:textId="4C430AD1" w:rsidR="00DA11FF" w:rsidRDefault="00DA11FF" w:rsidP="00AC119E">
      <w:r>
        <w:t xml:space="preserve">Problematické se přitom může zdát posuzování, jaké zločiny lze považovat za jasně prokázané. V některých případech </w:t>
      </w:r>
      <w:r w:rsidR="00572081">
        <w:t>bude</w:t>
      </w:r>
      <w:r>
        <w:t xml:space="preserve"> možné se </w:t>
      </w:r>
      <w:r w:rsidR="002402FB">
        <w:t>od</w:t>
      </w:r>
      <w:r>
        <w:t>volat na rozsudky mezinárodních soudních tribunálů</w:t>
      </w:r>
      <w:r w:rsidR="006218F1">
        <w:rPr>
          <w:rStyle w:val="Znakapoznpodarou"/>
        </w:rPr>
        <w:footnoteReference w:id="74"/>
      </w:r>
      <w:r>
        <w:t xml:space="preserve">. </w:t>
      </w:r>
      <w:r w:rsidR="002402FB">
        <w:t xml:space="preserve">Nezanedbatelný počet zločinů, ze kterých lze jmenovat např. </w:t>
      </w:r>
      <w:r w:rsidR="001B4067">
        <w:t>události recentního konfliktu mezi Ruskem a Ukrajinou</w:t>
      </w:r>
      <w:r w:rsidR="002402FB">
        <w:t xml:space="preserve">, ale zůstává </w:t>
      </w:r>
      <w:r w:rsidR="00F8139B">
        <w:t>mezinárodním právem</w:t>
      </w:r>
      <w:r w:rsidR="002402FB">
        <w:t xml:space="preserve"> nepostihnut. </w:t>
      </w:r>
      <w:r w:rsidR="00DF7847">
        <w:t>Vystupování z obecné známosti toho</w:t>
      </w:r>
      <w:r w:rsidR="00CE2D91">
        <w:t>, že zločiny byly spáchány</w:t>
      </w:r>
      <w:r w:rsidR="006B319C">
        <w:t>,</w:t>
      </w:r>
      <w:r w:rsidR="00CE2D91">
        <w:t xml:space="preserve"> se zdá jako určovací kritérium značně problematické</w:t>
      </w:r>
      <w:r w:rsidR="00DF7847">
        <w:rPr>
          <w:rStyle w:val="Znakapoznpodarou"/>
        </w:rPr>
        <w:footnoteReference w:id="75"/>
      </w:r>
      <w:r w:rsidR="001B0F68">
        <w:t>, a to nejen protože trestní právo nezná pojem skutečností obecně známých ve smyslu § 121 o.s.ř</w:t>
      </w:r>
      <w:r w:rsidR="00934728">
        <w:t>. Například v</w:t>
      </w:r>
      <w:r w:rsidR="00CE2D91">
        <w:t xml:space="preserve"> Německu 30. let </w:t>
      </w:r>
      <w:r w:rsidR="00934728">
        <w:t xml:space="preserve">totiž nepochybně </w:t>
      </w:r>
      <w:r w:rsidR="00CE2D91">
        <w:t>panovala společenská shoda na správnosti Hitlerových zločinných antisemitských teorií. Správný se tak zdá závěr, že v</w:t>
      </w:r>
      <w:r w:rsidR="00934728">
        <w:t> </w:t>
      </w:r>
      <w:r w:rsidR="00CE2D91" w:rsidRPr="00CE2D91">
        <w:t>případě</w:t>
      </w:r>
      <w:r w:rsidR="00934728">
        <w:t xml:space="preserve"> absence</w:t>
      </w:r>
      <w:r w:rsidR="00CE2D91" w:rsidRPr="00CE2D91">
        <w:t xml:space="preserve"> </w:t>
      </w:r>
      <w:r w:rsidR="00934728">
        <w:t>právního aktu</w:t>
      </w:r>
      <w:r w:rsidR="00CE2D91" w:rsidRPr="00CE2D91">
        <w:t xml:space="preserve"> </w:t>
      </w:r>
      <w:r w:rsidR="00584CF2">
        <w:t xml:space="preserve">má </w:t>
      </w:r>
      <w:r w:rsidR="00CE2D91" w:rsidRPr="00CE2D91">
        <w:t xml:space="preserve">historickou událost právně kvalifikovat </w:t>
      </w:r>
      <w:r w:rsidR="00584CF2">
        <w:t>soud sám</w:t>
      </w:r>
      <w:r w:rsidR="00B73253">
        <w:rPr>
          <w:rStyle w:val="Znakapoznpodarou"/>
        </w:rPr>
        <w:footnoteReference w:id="76"/>
      </w:r>
      <w:r w:rsidR="00B73253">
        <w:t>.</w:t>
      </w:r>
      <w:r w:rsidR="00CE2D91">
        <w:t xml:space="preserve"> </w:t>
      </w:r>
      <w:r w:rsidR="00A40BA7">
        <w:t>V praxi zpravidla nebude problém např. Arménskou genocidu prokázat pomocí nepřímých důkazů</w:t>
      </w:r>
      <w:r w:rsidR="00F5649D">
        <w:t xml:space="preserve"> (typicky historické </w:t>
      </w:r>
      <w:r w:rsidR="00F5649D">
        <w:lastRenderedPageBreak/>
        <w:t>literatury)</w:t>
      </w:r>
      <w:r w:rsidR="00A40BA7">
        <w:t xml:space="preserve">. Vyvstává ale otázka, zda </w:t>
      </w:r>
      <w:r w:rsidR="002402FB">
        <w:t>je žádoucí, a</w:t>
      </w:r>
      <w:r w:rsidR="00A40BA7">
        <w:t>by soud</w:t>
      </w:r>
      <w:r w:rsidR="002402FB">
        <w:t>y</w:t>
      </w:r>
      <w:r w:rsidR="00A40BA7">
        <w:t xml:space="preserve"> na </w:t>
      </w:r>
      <w:r w:rsidR="002402FB">
        <w:t>takto</w:t>
      </w:r>
      <w:r w:rsidR="00A40BA7">
        <w:t xml:space="preserve"> podáva</w:t>
      </w:r>
      <w:r w:rsidR="002402FB">
        <w:t>ly</w:t>
      </w:r>
      <w:r w:rsidR="00A40BA7">
        <w:t xml:space="preserve"> závazný výklad dějin</w:t>
      </w:r>
      <w:r w:rsidR="00B73253">
        <w:rPr>
          <w:rStyle w:val="Znakapoznpodarou"/>
        </w:rPr>
        <w:footnoteReference w:id="77"/>
      </w:r>
      <w:r w:rsidR="00D26485">
        <w:t xml:space="preserve"> a ze soudců se </w:t>
      </w:r>
      <w:r w:rsidR="002402FB">
        <w:t>stali</w:t>
      </w:r>
      <w:r w:rsidR="00D26485">
        <w:t xml:space="preserve"> „</w:t>
      </w:r>
      <w:r w:rsidR="00D26485" w:rsidRPr="00D7391F">
        <w:rPr>
          <w:i/>
          <w:iCs/>
        </w:rPr>
        <w:t>historici s pravomocí ukládat tresty</w:t>
      </w:r>
      <w:r w:rsidR="00D26485">
        <w:t>“</w:t>
      </w:r>
      <w:r w:rsidR="00B73253">
        <w:rPr>
          <w:rStyle w:val="Znakapoznpodarou"/>
        </w:rPr>
        <w:footnoteReference w:id="78"/>
      </w:r>
      <w:r w:rsidR="00A40BA7">
        <w:t xml:space="preserve">. </w:t>
      </w:r>
    </w:p>
    <w:p w14:paraId="0CA59912" w14:textId="4ED752CF" w:rsidR="0066428D" w:rsidRDefault="0066428D" w:rsidP="0066428D">
      <w:r>
        <w:t>Vztahy mezi analyzovanými ustanoveními byly již naznačeny výše</w:t>
      </w:r>
      <w:r w:rsidR="00934728">
        <w:t>. Nejvyšší soud se jimi zabýval ve svém stanovisku</w:t>
      </w:r>
      <w:r w:rsidR="00A526D3" w:rsidRPr="00697A6A">
        <w:t xml:space="preserve"> </w:t>
      </w:r>
      <w:r w:rsidR="00697A6A" w:rsidRPr="00697A6A">
        <w:t>č.j. Tpjn 302/2005</w:t>
      </w:r>
      <w:r w:rsidR="00697A6A">
        <w:rPr>
          <w:i/>
          <w:iCs/>
        </w:rPr>
        <w:t>.</w:t>
      </w:r>
      <w:r w:rsidRPr="00697A6A">
        <w:t xml:space="preserve"> </w:t>
      </w:r>
      <w:r w:rsidR="00934728">
        <w:t>Obecně</w:t>
      </w:r>
      <w:r>
        <w:t xml:space="preserve"> se při právní kvalifikaci </w:t>
      </w:r>
      <w:r w:rsidRPr="00D04BD9">
        <w:rPr>
          <w:i/>
          <w:iCs/>
        </w:rPr>
        <w:t>hate speech</w:t>
      </w:r>
      <w:r>
        <w:t xml:space="preserve"> uplatní pravidlo </w:t>
      </w:r>
      <w:r w:rsidRPr="008D01E4">
        <w:rPr>
          <w:i/>
          <w:iCs/>
        </w:rPr>
        <w:t>lex specialis</w:t>
      </w:r>
      <w:r>
        <w:t xml:space="preserve">. Zvláště přísně </w:t>
      </w:r>
      <w:r w:rsidR="00934728">
        <w:t xml:space="preserve">trestné </w:t>
      </w:r>
      <w:r>
        <w:t xml:space="preserve">jsou prostřednictvím TČ zakotvených v § 403 a § 404 t.z. postihovány projevy, které souvisí s hnutími hlásajícími nenávist, která </w:t>
      </w:r>
      <w:r w:rsidR="00A526D3">
        <w:t>se pro jejich organizovanost vyznačují vysokým stupněm společenské škodlivosti</w:t>
      </w:r>
      <w:r>
        <w:t xml:space="preserve">. Projevy sympatií k hnutím (§ 404 t.z.) jsou přitom postihovány subsidiárně </w:t>
      </w:r>
      <w:r w:rsidR="00934728">
        <w:t>vůči</w:t>
      </w:r>
      <w:r>
        <w:t xml:space="preserve"> projevům vyloženě podporujícím či propagujícím tato hnutí (§ 403 t.z.). </w:t>
      </w:r>
      <w:r w:rsidR="007A044D">
        <w:t xml:space="preserve">TČ podněcování k nenávisti podle § 356 odst. 3 </w:t>
      </w:r>
      <w:r w:rsidR="00934728">
        <w:t xml:space="preserve">písm. b) je pak k těmto TČ subsidiární. </w:t>
      </w:r>
    </w:p>
    <w:p w14:paraId="4F358057" w14:textId="70D4C70F" w:rsidR="009F364E" w:rsidRDefault="00934728" w:rsidP="00ED5B4F">
      <w:r>
        <w:t xml:space="preserve">Trestní zákoník dále </w:t>
      </w:r>
      <w:r w:rsidR="0066428D">
        <w:t>postihuje určité nenávistné projevy</w:t>
      </w:r>
      <w:r>
        <w:t>, které nemají vztah</w:t>
      </w:r>
      <w:r w:rsidR="0066428D">
        <w:t xml:space="preserve"> k těmto hnutím, prostřednictvím penalizace podněcování k nenávisti proti různým </w:t>
      </w:r>
      <w:r w:rsidR="002539CD">
        <w:t xml:space="preserve">institutům či </w:t>
      </w:r>
      <w:r w:rsidR="0066428D">
        <w:t xml:space="preserve">skupinám osob </w:t>
      </w:r>
      <w:r w:rsidR="002539CD">
        <w:t>(§ 356)</w:t>
      </w:r>
      <w:r w:rsidR="0040425D">
        <w:t>,</w:t>
      </w:r>
      <w:r w:rsidR="002539CD">
        <w:t xml:space="preserve"> jejich</w:t>
      </w:r>
      <w:r w:rsidR="0066428D">
        <w:t xml:space="preserve"> hanobení</w:t>
      </w:r>
      <w:r w:rsidR="002539CD">
        <w:t xml:space="preserve"> (§ 355)</w:t>
      </w:r>
      <w:r w:rsidR="0040425D">
        <w:t xml:space="preserve"> a určitých forem výhružek (§ 352)</w:t>
      </w:r>
      <w:r w:rsidR="002539CD">
        <w:t xml:space="preserve">. </w:t>
      </w:r>
      <w:r w:rsidR="00E53D9D">
        <w:t>Jednočinný s</w:t>
      </w:r>
      <w:r w:rsidR="002539CD">
        <w:t>ouběh těchto TČ s </w:t>
      </w:r>
      <w:r>
        <w:t>těmi</w:t>
      </w:r>
      <w:r w:rsidR="002539CD">
        <w:t xml:space="preserve"> podle § 403 a § 404 t.z. není v zásadě vyloučen, avšak v praxi budou tyto méně přísně trestné činy fakticky konzumovány. Nebude tomu tak ale vždy, což je dáno nekonečnou variací možných výroků a jednání obecně, kterými může pachatel potenciálně tyto TČ spáchat. Mezi TČ podle § 355 a § 356 t.z. pak opět platí vztah subsidiarity a speciality, který je ale jen částečný, jak bylo vysvětleno výše. TČ podle § 405 t.z. postihující p</w:t>
      </w:r>
      <w:r w:rsidR="002539CD" w:rsidRPr="002539CD">
        <w:t>opírání</w:t>
      </w:r>
      <w:r w:rsidR="002539CD">
        <w:t xml:space="preserve"> </w:t>
      </w:r>
      <w:r w:rsidR="002539CD" w:rsidRPr="002539CD">
        <w:t>genocidia</w:t>
      </w:r>
      <w:r w:rsidR="002539CD">
        <w:t xml:space="preserve"> a jiných zločinů poté představuje jakousi doplňkovou ochranu a</w:t>
      </w:r>
      <w:r w:rsidR="0040425D">
        <w:t xml:space="preserve"> možný je jeho </w:t>
      </w:r>
      <w:r w:rsidR="00E53D9D">
        <w:t xml:space="preserve">jednočinný </w:t>
      </w:r>
      <w:r w:rsidR="0040425D">
        <w:t xml:space="preserve">souběh </w:t>
      </w:r>
      <w:r w:rsidR="002539CD">
        <w:t>s kterýmkoli výše jmenovaným činem</w:t>
      </w:r>
      <w:r w:rsidR="009B76A2">
        <w:rPr>
          <w:rStyle w:val="Znakapoznpodarou"/>
        </w:rPr>
        <w:footnoteReference w:id="79"/>
      </w:r>
      <w:r w:rsidR="002539CD">
        <w:t>.</w:t>
      </w:r>
    </w:p>
    <w:p w14:paraId="1A867BC3" w14:textId="3050E733" w:rsidR="00E53D9D" w:rsidRDefault="00934728" w:rsidP="00ED5B4F">
      <w:r w:rsidRPr="00934728">
        <w:t xml:space="preserve">Dále byly do § 364 a 365 t.z. přejaty </w:t>
      </w:r>
      <w:r w:rsidR="00B061DB">
        <w:t xml:space="preserve">trestné činy podněcování a schvalování trestného činu. Nově </w:t>
      </w:r>
      <w:r>
        <w:t>se již nepostihuje</w:t>
      </w:r>
      <w:r w:rsidR="00B061DB">
        <w:t xml:space="preserve"> podněcování </w:t>
      </w:r>
      <w:r w:rsidR="00B061DB" w:rsidRPr="00B061DB">
        <w:t>k hromadnému neplnění důležité povinnosti uložené podle zákona</w:t>
      </w:r>
      <w:r>
        <w:t>,</w:t>
      </w:r>
      <w:r w:rsidR="00B061DB">
        <w:t xml:space="preserve"> ale </w:t>
      </w:r>
      <w:r>
        <w:t xml:space="preserve">pouze </w:t>
      </w:r>
      <w:r w:rsidR="00B061DB">
        <w:t xml:space="preserve">podněcování k trestnému činu. </w:t>
      </w:r>
      <w:r w:rsidR="00E53D9D" w:rsidRPr="00D04BD9">
        <w:rPr>
          <w:i/>
          <w:iCs/>
        </w:rPr>
        <w:t>Hate speech</w:t>
      </w:r>
      <w:r w:rsidR="00E53D9D">
        <w:t xml:space="preserve"> může být </w:t>
      </w:r>
      <w:r>
        <w:t xml:space="preserve">rovněž </w:t>
      </w:r>
      <w:r w:rsidR="00E53D9D">
        <w:t xml:space="preserve">postižena v rámci TČ Pomluvy (§ 184) </w:t>
      </w:r>
      <w:r>
        <w:t>nebo</w:t>
      </w:r>
      <w:r w:rsidR="00E53D9D">
        <w:t xml:space="preserve"> Výtržnictví (§ 358). Jednočinný souběh všech těchto TČ s </w:t>
      </w:r>
      <w:r>
        <w:t>těmi</w:t>
      </w:r>
      <w:r w:rsidR="00E53D9D">
        <w:t xml:space="preserve"> představenými dříve přitom není vyloučen. </w:t>
      </w:r>
    </w:p>
    <w:p w14:paraId="6596EF8F" w14:textId="272C651B" w:rsidR="00934728" w:rsidRDefault="00934728" w:rsidP="00ED5B4F">
      <w:r>
        <w:t xml:space="preserve">Na </w:t>
      </w:r>
      <w:r w:rsidRPr="00934728">
        <w:t xml:space="preserve">značnou část případů </w:t>
      </w:r>
      <w:r w:rsidRPr="00D04BD9">
        <w:rPr>
          <w:i/>
          <w:iCs/>
        </w:rPr>
        <w:t>hate speech</w:t>
      </w:r>
      <w:r w:rsidRPr="00934728">
        <w:t xml:space="preserve"> se budou aplikovat výše rozebraná ustanovení. Některé projevy, například ty, které znevažují skupinu lidí nechráněnou podle § 355 odst. 1 písm. b) t.z., zůstanou postiženy pomocí jiných než trestněprávních norem, jako je antidiskriminační zákon (zákon č. 198/2009 Sb.) nebo normy přestupkového práva, jako zákon č. 251/2016 Sb. (zákon o </w:t>
      </w:r>
      <w:r w:rsidRPr="00934728">
        <w:lastRenderedPageBreak/>
        <w:t>některých přestupcích), který reguluje mj. urážky na cti a způsobení újmy pro příslušnost k určitým chráněným skupinám.</w:t>
      </w:r>
    </w:p>
    <w:p w14:paraId="1E083EDC" w14:textId="6214343D" w:rsidR="007831FB" w:rsidRDefault="007831FB" w:rsidP="007831FB">
      <w:r>
        <w:t xml:space="preserve">Úprava trestných činů postihujících </w:t>
      </w:r>
      <w:r w:rsidRPr="00D04BD9">
        <w:rPr>
          <w:i/>
          <w:iCs/>
        </w:rPr>
        <w:t>hate speech</w:t>
      </w:r>
      <w:r>
        <w:t xml:space="preserve"> v trestním zákoníku z roku 2009 víceméně plynule navazuje na plynulou gradaci zpřísňování dosavadními novelami. Při porovnání úpravy tehdejšího znění norem s kteroukoli z historických úprav už ale lze sledovat ostrý kontrast, když došlo k diametrálnímu zpřísnění regulace. Lze tedy jednoznačně uzavřít, že trestněprávní úprava </w:t>
      </w:r>
      <w:r w:rsidRPr="00D04BD9">
        <w:rPr>
          <w:i/>
          <w:iCs/>
        </w:rPr>
        <w:t>hate speech</w:t>
      </w:r>
      <w:r>
        <w:t xml:space="preserve"> byla zejména v posledních 25 letech zpřísněna. </w:t>
      </w:r>
    </w:p>
    <w:p w14:paraId="4B240B47" w14:textId="77777777" w:rsidR="006A2001" w:rsidRDefault="006A2001" w:rsidP="007831FB"/>
    <w:p w14:paraId="3DE0F8F5" w14:textId="14C5ACF7" w:rsidR="006A2001" w:rsidRPr="00C85741" w:rsidRDefault="006A2001" w:rsidP="007831FB">
      <w:pPr>
        <w:rPr>
          <w:sz w:val="24"/>
          <w:szCs w:val="24"/>
          <w:u w:val="single"/>
        </w:rPr>
      </w:pPr>
      <w:r w:rsidRPr="008E071A">
        <w:rPr>
          <w:i/>
          <w:iCs/>
          <w:sz w:val="24"/>
          <w:szCs w:val="24"/>
          <w:u w:val="single"/>
        </w:rPr>
        <w:t>Hate speech</w:t>
      </w:r>
      <w:r w:rsidRPr="008E071A">
        <w:rPr>
          <w:sz w:val="24"/>
          <w:szCs w:val="24"/>
          <w:u w:val="single"/>
        </w:rPr>
        <w:t xml:space="preserve"> v judikatuře ESLP</w:t>
      </w:r>
    </w:p>
    <w:p w14:paraId="3DC7049D" w14:textId="08BBDDFF" w:rsidR="00C85741" w:rsidRDefault="00C85741" w:rsidP="007831FB">
      <w:pPr>
        <w:rPr>
          <w:u w:val="single"/>
        </w:rPr>
      </w:pPr>
      <w:r>
        <w:rPr>
          <w:u w:val="single"/>
        </w:rPr>
        <w:t>O svobodě projevu v EÚLP a jejích omezeních obecně</w:t>
      </w:r>
    </w:p>
    <w:p w14:paraId="5F10F8C4" w14:textId="5112D6CA" w:rsidR="006A2001" w:rsidRDefault="006A2001" w:rsidP="006A2001">
      <w:pPr>
        <w:spacing w:after="120"/>
      </w:pPr>
      <w:r>
        <w:t xml:space="preserve">Již bylo </w:t>
      </w:r>
      <w:r w:rsidR="004F48EA">
        <w:t>zmíněno</w:t>
      </w:r>
      <w:r>
        <w:t xml:space="preserve">, že v roce 1992 se tehdejší ČSFR stala smluvní stranou Evropské úmluvy </w:t>
      </w:r>
      <w:r w:rsidR="00CB09A0">
        <w:t>o </w:t>
      </w:r>
      <w:r>
        <w:t>lidských právech (dále jen „Úmluva“ nebo „EÚLP“)</w:t>
      </w:r>
      <w:r>
        <w:rPr>
          <w:rStyle w:val="Znakapoznpodarou"/>
        </w:rPr>
        <w:footnoteReference w:id="80"/>
      </w:r>
      <w:r>
        <w:t xml:space="preserve">. V souladu se Čl. 10 Ústavy ČR je EÚLP součástí právního řádu ČR a má v jeho rámci přednost před zákonem. Nemá však přednost před zákony ústavními, pokud tedy LZPS zaručuje určité právo ve větším rozsahu než EÚLP, ustanovení EÚLP se zpravidla nepoužije. Omezení na základě EÚLP je možné </w:t>
      </w:r>
      <w:r w:rsidR="004F48EA">
        <w:t>pouze tehdy,</w:t>
      </w:r>
      <w:r>
        <w:t xml:space="preserve"> pokud je lze subsumovat pod omezení zmíněné v Ústavě ČR</w:t>
      </w:r>
      <w:r>
        <w:rPr>
          <w:rStyle w:val="Znakapoznpodarou"/>
        </w:rPr>
        <w:footnoteReference w:id="81"/>
      </w:r>
      <w:r>
        <w:t xml:space="preserve">. Pokud naopak EÚLP určité právo garantuje ve větším rozsahu než LZPS, </w:t>
      </w:r>
      <w:r w:rsidR="004F48EA">
        <w:t>bude</w:t>
      </w:r>
      <w:r>
        <w:t xml:space="preserve"> se EÚLP </w:t>
      </w:r>
      <w:r w:rsidR="004F48EA">
        <w:t>aplikovat</w:t>
      </w:r>
      <w:r>
        <w:t xml:space="preserve"> vedle LZPS. </w:t>
      </w:r>
    </w:p>
    <w:p w14:paraId="29246067" w14:textId="37FEEF3C" w:rsidR="006A2001" w:rsidRDefault="006A2001" w:rsidP="006A2001">
      <w:pPr>
        <w:spacing w:after="120"/>
      </w:pPr>
      <w:r>
        <w:t>EÚLP ale není podstatná jen proto, že by představovala jakýsi doplňkový katalog lidských práv. Její esence tkví v zavedení zvláštního kontrolního mechanismu jejich dodržování</w:t>
      </w:r>
      <w:r>
        <w:rPr>
          <w:rStyle w:val="Znakapoznpodarou"/>
        </w:rPr>
        <w:footnoteReference w:id="82"/>
      </w:r>
      <w:r>
        <w:t xml:space="preserve">. Hlava II EÚLP zakotvuje existenci </w:t>
      </w:r>
      <w:r w:rsidR="00B004D9">
        <w:t>ESLP – soudu</w:t>
      </w:r>
      <w:r>
        <w:t xml:space="preserve"> (</w:t>
      </w:r>
      <w:r w:rsidR="004F48EA">
        <w:t>alespoň</w:t>
      </w:r>
      <w:r>
        <w:t xml:space="preserve"> teoreticky) nezávislého na moci členských států, u</w:t>
      </w:r>
      <w:r w:rsidR="00F6580F">
        <w:t> </w:t>
      </w:r>
      <w:r>
        <w:t xml:space="preserve">kterého se mohou jednotlivci </w:t>
      </w:r>
      <w:r w:rsidR="004F48EA">
        <w:t>domáhat</w:t>
      </w:r>
      <w:r>
        <w:t xml:space="preserve"> svých práv zaručených Úmluvou</w:t>
      </w:r>
      <w:r w:rsidR="00B004D9">
        <w:rPr>
          <w:rStyle w:val="Znakapoznpodarou"/>
        </w:rPr>
        <w:footnoteReference w:id="83"/>
      </w:r>
      <w:r>
        <w:t xml:space="preserve">. </w:t>
      </w:r>
    </w:p>
    <w:p w14:paraId="73932A27" w14:textId="473F9BB6" w:rsidR="006A2001" w:rsidRDefault="006A2001" w:rsidP="006A2001">
      <w:pPr>
        <w:spacing w:after="120"/>
      </w:pPr>
      <w:r>
        <w:t>Vymahatelnost rozsudků ESLP se opírá zejména o politický tlak vyvíjený Výborem ministrů smluvních stran</w:t>
      </w:r>
      <w:r>
        <w:rPr>
          <w:rStyle w:val="Znakapoznpodarou"/>
        </w:rPr>
        <w:footnoteReference w:id="84"/>
      </w:r>
      <w:r>
        <w:t xml:space="preserve"> a v některých případech může být problematická</w:t>
      </w:r>
      <w:r>
        <w:rPr>
          <w:rStyle w:val="Znakapoznpodarou"/>
        </w:rPr>
        <w:footnoteReference w:id="85"/>
      </w:r>
      <w:r>
        <w:t xml:space="preserve">. Judikatura ESLP </w:t>
      </w:r>
      <w:r w:rsidR="00686D92">
        <w:t>však</w:t>
      </w:r>
      <w:r>
        <w:t xml:space="preserve"> </w:t>
      </w:r>
      <w:r w:rsidR="00686D92">
        <w:t>č</w:t>
      </w:r>
      <w:r>
        <w:t xml:space="preserve">asto </w:t>
      </w:r>
      <w:r w:rsidR="00686D92">
        <w:t>slouží jako</w:t>
      </w:r>
      <w:r>
        <w:t xml:space="preserve"> inspirac</w:t>
      </w:r>
      <w:r w:rsidR="00686D92">
        <w:t>e</w:t>
      </w:r>
      <w:r>
        <w:t xml:space="preserve"> pro </w:t>
      </w:r>
      <w:r w:rsidR="00686D92">
        <w:t>ú</w:t>
      </w:r>
      <w:r>
        <w:t>stavní soudy smluvních států</w:t>
      </w:r>
      <w:r w:rsidR="00686D92">
        <w:t xml:space="preserve"> včetně Ústavního soudu ČR. Z</w:t>
      </w:r>
      <w:r>
        <w:t xml:space="preserve"> jejího svévolného nerespektování by </w:t>
      </w:r>
      <w:r w:rsidR="00686D92">
        <w:t xml:space="preserve">navíc </w:t>
      </w:r>
      <w:r>
        <w:t xml:space="preserve">bylo možné dovodit porušení práva na spravedlivý proces </w:t>
      </w:r>
      <w:r>
        <w:lastRenderedPageBreak/>
        <w:t>garantovaného Čl. 36 Ústavy</w:t>
      </w:r>
      <w:r w:rsidR="00686D92">
        <w:t xml:space="preserve"> ČR</w:t>
      </w:r>
      <w:r>
        <w:rPr>
          <w:rStyle w:val="Znakapoznpodarou"/>
        </w:rPr>
        <w:footnoteReference w:id="86"/>
      </w:r>
      <w:r>
        <w:t xml:space="preserve">. Ustanovení EÚLP a judikatura ESLP tak mají velký praktický dopad. </w:t>
      </w:r>
    </w:p>
    <w:p w14:paraId="7760A287" w14:textId="15CACE4D" w:rsidR="006A2001" w:rsidRDefault="006A2001" w:rsidP="006A2001">
      <w:pPr>
        <w:spacing w:after="120"/>
      </w:pPr>
      <w:r>
        <w:t xml:space="preserve">Právo na svobodu projevu EÚLP zakotvuje v jejím článku 10. Svoboda projevu přitom zahrnuje vícero dílčích svobod, </w:t>
      </w:r>
      <w:r w:rsidR="00F6580F">
        <w:t xml:space="preserve">z nichž </w:t>
      </w:r>
      <w:r>
        <w:t xml:space="preserve">některé jsou uvedeny </w:t>
      </w:r>
      <w:r w:rsidR="00F6580F">
        <w:t xml:space="preserve">explicitně </w:t>
      </w:r>
      <w:r>
        <w:t>v </w:t>
      </w:r>
      <w:r w:rsidR="00686D92">
        <w:t>č</w:t>
      </w:r>
      <w:r>
        <w:t xml:space="preserve">l. 10 Úmluvy, </w:t>
      </w:r>
      <w:r w:rsidR="00686D92">
        <w:t xml:space="preserve">zatímco </w:t>
      </w:r>
      <w:r>
        <w:t>jiné dovodil ESLP</w:t>
      </w:r>
      <w:r>
        <w:rPr>
          <w:rStyle w:val="Znakapoznpodarou"/>
        </w:rPr>
        <w:footnoteReference w:id="87"/>
      </w:r>
      <w:r>
        <w:t>.</w:t>
      </w:r>
      <w:r w:rsidR="00686D92">
        <w:t xml:space="preserve"> </w:t>
      </w:r>
      <w:r>
        <w:t>Na prvním místě Úmluva jmenuje svobodu svoboda zastávat názory</w:t>
      </w:r>
      <w:r w:rsidR="00686D92">
        <w:t xml:space="preserve">. Podstatou této svobody je zaručení možnosti </w:t>
      </w:r>
      <w:r>
        <w:t>svobod</w:t>
      </w:r>
      <w:r w:rsidR="00686D92">
        <w:t>ně</w:t>
      </w:r>
      <w:r>
        <w:t xml:space="preserve"> myslet a utvářet si názory</w:t>
      </w:r>
      <w:r w:rsidR="00686D92">
        <w:t>.</w:t>
      </w:r>
      <w:r>
        <w:t xml:space="preserve"> </w:t>
      </w:r>
      <w:r w:rsidR="00686D92">
        <w:t>M</w:t>
      </w:r>
      <w:r>
        <w:t>ístem její realizace je</w:t>
      </w:r>
      <w:r w:rsidR="00CB09A0">
        <w:t> </w:t>
      </w:r>
      <w:r>
        <w:t xml:space="preserve">tedy </w:t>
      </w:r>
      <w:r w:rsidRPr="00500D8E">
        <w:rPr>
          <w:i/>
          <w:iCs/>
        </w:rPr>
        <w:t>forum internum</w:t>
      </w:r>
      <w:r>
        <w:t>. Tato svoboda je neomezitelná</w:t>
      </w:r>
      <w:r>
        <w:rPr>
          <w:rStyle w:val="Znakapoznpodarou"/>
        </w:rPr>
        <w:footnoteReference w:id="88"/>
      </w:r>
      <w:r>
        <w:t xml:space="preserve"> a omezení této svobody se přitom zdá až</w:t>
      </w:r>
      <w:r w:rsidR="00CB09A0">
        <w:t> </w:t>
      </w:r>
      <w:r>
        <w:t>dystopické</w:t>
      </w:r>
      <w:r>
        <w:rPr>
          <w:rStyle w:val="Znakapoznpodarou"/>
        </w:rPr>
        <w:footnoteReference w:id="89"/>
      </w:r>
      <w:r w:rsidRPr="002225DE">
        <w:t>.</w:t>
      </w:r>
      <w:r>
        <w:t xml:space="preserve"> </w:t>
      </w:r>
    </w:p>
    <w:p w14:paraId="51481C23" w14:textId="4D8E270E" w:rsidR="006A2001" w:rsidRDefault="006A2001" w:rsidP="006A2001">
      <w:pPr>
        <w:spacing w:after="120"/>
      </w:pPr>
      <w:r>
        <w:t xml:space="preserve">Dále pod ochranu Čl. 10 Úmluvy spadají dvě související svobody, jejichž realizace </w:t>
      </w:r>
      <w:r w:rsidR="00686D92">
        <w:t>probíhá ve</w:t>
      </w:r>
      <w:r>
        <w:t xml:space="preserve"> </w:t>
      </w:r>
      <w:r w:rsidRPr="00A819E1">
        <w:rPr>
          <w:i/>
          <w:iCs/>
        </w:rPr>
        <w:t>foru</w:t>
      </w:r>
      <w:r w:rsidR="00CB09A0">
        <w:rPr>
          <w:i/>
          <w:iCs/>
        </w:rPr>
        <w:t> </w:t>
      </w:r>
      <w:r w:rsidRPr="00A819E1">
        <w:rPr>
          <w:i/>
          <w:iCs/>
        </w:rPr>
        <w:t>externum</w:t>
      </w:r>
      <w:r>
        <w:t xml:space="preserve">. Jedná se o svobodu </w:t>
      </w:r>
      <w:r w:rsidRPr="00834662">
        <w:t xml:space="preserve">přijímat a rozšiřovat informace </w:t>
      </w:r>
      <w:r>
        <w:t xml:space="preserve">a </w:t>
      </w:r>
      <w:r w:rsidRPr="00834662">
        <w:t>myšlenky</w:t>
      </w:r>
      <w:r>
        <w:t xml:space="preserve">. Pro účely této práce je </w:t>
      </w:r>
      <w:r w:rsidR="00686D92">
        <w:t>klíčová</w:t>
      </w:r>
      <w:r>
        <w:t xml:space="preserve"> zejména svoboda rozšiřovat informace a myšlenky</w:t>
      </w:r>
      <w:r w:rsidR="00686D92">
        <w:t>. Z</w:t>
      </w:r>
      <w:r>
        <w:t xml:space="preserve">dá se však vhodné nejprve krátce </w:t>
      </w:r>
      <w:r w:rsidR="00686D92">
        <w:t>pojednat o všech</w:t>
      </w:r>
      <w:r>
        <w:t xml:space="preserve"> tře</w:t>
      </w:r>
      <w:r w:rsidR="00686D92">
        <w:t>ch</w:t>
      </w:r>
      <w:r>
        <w:t xml:space="preserve"> svobodá</w:t>
      </w:r>
      <w:r w:rsidR="00686D92">
        <w:t>ch</w:t>
      </w:r>
      <w:r>
        <w:t xml:space="preserve"> v jejich vzájemném kontextu. Tyto svobody jsou totiž v praxi vzájemně úzce propojeny, jak podotýká například německý Spolkový ústavní soud. Ten </w:t>
      </w:r>
      <w:r w:rsidR="00686D92">
        <w:t xml:space="preserve">ve své judikatuře </w:t>
      </w:r>
      <w:r>
        <w:t xml:space="preserve">dovodil </w:t>
      </w:r>
      <w:r w:rsidR="00686D92">
        <w:t>koncept</w:t>
      </w:r>
      <w:r>
        <w:t xml:space="preserve"> tzv. procesu vytváření názoru</w:t>
      </w:r>
      <w:r>
        <w:rPr>
          <w:rStyle w:val="Znakapoznpodarou"/>
        </w:rPr>
        <w:footnoteReference w:id="90"/>
      </w:r>
      <w:r>
        <w:t>, k jehož realizaci tyto svobody slouží</w:t>
      </w:r>
      <w:r>
        <w:rPr>
          <w:rStyle w:val="Znakapoznpodarou"/>
        </w:rPr>
        <w:footnoteReference w:id="91"/>
      </w:r>
      <w:r>
        <w:t xml:space="preserve">. Aby byl tento proces možný, musí být zaručena svoboda myslet, přijímat </w:t>
      </w:r>
      <w:r w:rsidR="00686D92">
        <w:t xml:space="preserve">informace </w:t>
      </w:r>
      <w:r>
        <w:t>(tedy</w:t>
      </w:r>
      <w:r w:rsidR="00CB09A0">
        <w:t> </w:t>
      </w:r>
      <w:r>
        <w:t>se</w:t>
      </w:r>
      <w:r w:rsidR="00CB09A0">
        <w:t> </w:t>
      </w:r>
      <w:r>
        <w:t xml:space="preserve">obohacovat o názory ostatních) a informace sdělovat (pokud jednotlivec ve svém </w:t>
      </w:r>
      <w:r w:rsidRPr="006A2001">
        <w:rPr>
          <w:i/>
          <w:iCs/>
        </w:rPr>
        <w:t>foru</w:t>
      </w:r>
      <w:r w:rsidR="00CB09A0">
        <w:rPr>
          <w:i/>
          <w:iCs/>
        </w:rPr>
        <w:t> </w:t>
      </w:r>
      <w:r w:rsidRPr="006A2001">
        <w:rPr>
          <w:i/>
          <w:iCs/>
        </w:rPr>
        <w:t>internu</w:t>
      </w:r>
      <w:r>
        <w:t xml:space="preserve"> dojde ke špatnému názoru, může díky možnosti jej projevit odhalit argumenty</w:t>
      </w:r>
      <w:r w:rsidR="00686D92">
        <w:t>,</w:t>
      </w:r>
      <w:r>
        <w:t xml:space="preserve"> proč</w:t>
      </w:r>
      <w:r w:rsidR="00CB09A0">
        <w:t> </w:t>
      </w:r>
      <w:r>
        <w:t xml:space="preserve">je špatný). </w:t>
      </w:r>
    </w:p>
    <w:p w14:paraId="566C57BC" w14:textId="4A39357A" w:rsidR="006A2001" w:rsidRDefault="006A2001" w:rsidP="006A2001">
      <w:pPr>
        <w:spacing w:after="120"/>
      </w:pPr>
      <w:r>
        <w:t xml:space="preserve">Zdá se, že ve svobodě přijímat informace existuje určitý paradox. Ten spočívá v tom, že informace, které jsou v rozporu s našimi dosavadními názory, přijímáme jen neochotně. </w:t>
      </w:r>
      <w:r w:rsidR="00B004D9">
        <w:t>Stížnost</w:t>
      </w:r>
      <w:r>
        <w:t xml:space="preserve"> k ESLP z důvodu porušení svobody přijímat</w:t>
      </w:r>
      <w:r w:rsidR="00686D92">
        <w:t xml:space="preserve"> kontroverzní</w:t>
      </w:r>
      <w:r>
        <w:t xml:space="preserve"> informace a myšlenky</w:t>
      </w:r>
      <w:r w:rsidR="00686D92">
        <w:t xml:space="preserve"> tak </w:t>
      </w:r>
      <w:r w:rsidR="00F6580F">
        <w:t>bude podána jen těžko</w:t>
      </w:r>
      <w:r w:rsidRPr="00F55806">
        <w:t>. Tím vzniká určitá disproporce, když</w:t>
      </w:r>
      <w:r>
        <w:t xml:space="preserve"> jedna ze svobod, na které stojí zdravý proces utváření si názorů, z principu není adekvátně </w:t>
      </w:r>
      <w:r w:rsidR="00686D92">
        <w:t>b</w:t>
      </w:r>
      <w:r>
        <w:t>ráněna</w:t>
      </w:r>
      <w:r w:rsidR="00B004D9">
        <w:rPr>
          <w:rStyle w:val="Znakapoznpodarou"/>
        </w:rPr>
        <w:footnoteReference w:id="92"/>
      </w:r>
      <w:r>
        <w:t xml:space="preserve">. </w:t>
      </w:r>
    </w:p>
    <w:p w14:paraId="156EAC27" w14:textId="7AFAD44F" w:rsidR="006A2001" w:rsidRDefault="006A2001" w:rsidP="006A2001">
      <w:pPr>
        <w:spacing w:after="120"/>
      </w:pPr>
      <w:r>
        <w:lastRenderedPageBreak/>
        <w:t xml:space="preserve">Svoboda, které se před ESLP stěžovatelé domáhají nejčastěji, je svoboda informace a myšlenky rozšiřovat. Tato svoboda je rovněž nejrelevantnější pro účely této práce, protože trestněprávní represí </w:t>
      </w:r>
      <w:r w:rsidRPr="00D04BD9">
        <w:rPr>
          <w:i/>
          <w:iCs/>
        </w:rPr>
        <w:t>hate speech</w:t>
      </w:r>
      <w:r w:rsidR="003933E5">
        <w:rPr>
          <w:rStyle w:val="Znakapoznpodarou"/>
          <w:i/>
          <w:iCs/>
        </w:rPr>
        <w:footnoteReference w:id="93"/>
      </w:r>
      <w:r>
        <w:t xml:space="preserve"> je zpravidla potlačována právě tato svoboda pachatele. </w:t>
      </w:r>
    </w:p>
    <w:p w14:paraId="51CF1A60" w14:textId="6F737413" w:rsidR="006A2001" w:rsidRDefault="006A2001" w:rsidP="006A2001">
      <w:pPr>
        <w:spacing w:after="120"/>
        <w:rPr>
          <w:lang w:val="en-GB"/>
        </w:rPr>
      </w:pPr>
      <w:r>
        <w:t xml:space="preserve">V roce 1976 vynesl </w:t>
      </w:r>
      <w:r w:rsidR="00F6580F">
        <w:t xml:space="preserve">ESLP </w:t>
      </w:r>
      <w:r>
        <w:t xml:space="preserve">stěžejní rozhodnutí ve věci </w:t>
      </w:r>
      <w:r w:rsidRPr="002C3D11">
        <w:rPr>
          <w:i/>
          <w:iCs/>
        </w:rPr>
        <w:t>Handyside v UK</w:t>
      </w:r>
      <w:r w:rsidR="00B004D9">
        <w:rPr>
          <w:rStyle w:val="Znakapoznpodarou"/>
          <w:i/>
          <w:iCs/>
        </w:rPr>
        <w:footnoteReference w:id="94"/>
      </w:r>
      <w:r>
        <w:t xml:space="preserve">, ve kterém </w:t>
      </w:r>
      <w:r w:rsidR="00F6580F">
        <w:t>označil svobodu</w:t>
      </w:r>
      <w:r>
        <w:t xml:space="preserve"> projevu </w:t>
      </w:r>
      <w:r w:rsidR="00F6580F">
        <w:t>za</w:t>
      </w:r>
      <w:r>
        <w:t xml:space="preserve"> jeden ze základů demokratické společnosti a vývoje člověka a </w:t>
      </w:r>
      <w:r w:rsidR="00F6580F">
        <w:t xml:space="preserve">deklaroval, </w:t>
      </w:r>
      <w:r>
        <w:t>že</w:t>
      </w:r>
      <w:r w:rsidR="00F6580F">
        <w:t> </w:t>
      </w:r>
      <w:r>
        <w:t>„</w:t>
      </w:r>
      <w:r w:rsidRPr="00937A96">
        <w:rPr>
          <w:i/>
          <w:iCs/>
        </w:rPr>
        <w:t>se</w:t>
      </w:r>
      <w:r w:rsidR="00F6580F">
        <w:rPr>
          <w:i/>
          <w:iCs/>
        </w:rPr>
        <w:t> </w:t>
      </w:r>
      <w:r w:rsidRPr="00937A96">
        <w:rPr>
          <w:i/>
          <w:iCs/>
        </w:rPr>
        <w:t>vztahuje nejen na informace a myšlenky, které jsou příznivě přijímané či považované za</w:t>
      </w:r>
      <w:r w:rsidR="00CB09A0">
        <w:rPr>
          <w:i/>
          <w:iCs/>
        </w:rPr>
        <w:t> </w:t>
      </w:r>
      <w:r w:rsidRPr="00937A96">
        <w:rPr>
          <w:i/>
          <w:iCs/>
        </w:rPr>
        <w:t>neškodné či bezvýznamné, ale i na ty, které zraňují, šokují nebo znepokojují [neboť] takové jsou požadavky pluralism</w:t>
      </w:r>
      <w:r>
        <w:rPr>
          <w:i/>
          <w:iCs/>
        </w:rPr>
        <w:t>u</w:t>
      </w:r>
      <w:r w:rsidRPr="00937A96">
        <w:rPr>
          <w:i/>
          <w:iCs/>
        </w:rPr>
        <w:t>, tolerance a otevřenosti, bez nichž nemůže žádná demokratická společnost existovat</w:t>
      </w:r>
      <w:r>
        <w:rPr>
          <w:lang w:val="en-GB"/>
        </w:rPr>
        <w:t>”</w:t>
      </w:r>
      <w:r w:rsidR="00B004D9">
        <w:rPr>
          <w:rStyle w:val="Znakapoznpodarou"/>
          <w:lang w:val="en-GB"/>
        </w:rPr>
        <w:footnoteReference w:id="95"/>
      </w:r>
      <w:r>
        <w:rPr>
          <w:lang w:val="en-GB"/>
        </w:rPr>
        <w:t xml:space="preserve">. </w:t>
      </w:r>
    </w:p>
    <w:p w14:paraId="1133B649" w14:textId="77777777" w:rsidR="006A2001" w:rsidRDefault="006A2001" w:rsidP="006A2001">
      <w:pPr>
        <w:spacing w:after="120"/>
      </w:pPr>
      <w:r w:rsidRPr="00937A96">
        <w:t xml:space="preserve">Již dříve </w:t>
      </w:r>
      <w:r>
        <w:t xml:space="preserve">však soud dovodil, že právo rozšiřovat informace a myšlenky a svoboda projevu obecně za určitých okolností mohou být omezeny. Tyto okolnosti lze shrnout do dvou hlavních typových skupin. První z těchto skupin se odvozuje od Čl. 17 EÚLP, který obsahuje zákaz zneužití práva. Druhou tvoří okolnosti definované odstavcem 2 článku 10 EÚLP. </w:t>
      </w:r>
    </w:p>
    <w:p w14:paraId="4E5154EA" w14:textId="77777777" w:rsidR="00C7572D" w:rsidRDefault="00C7572D" w:rsidP="006A2001">
      <w:pPr>
        <w:spacing w:after="120"/>
      </w:pPr>
    </w:p>
    <w:p w14:paraId="7D7B458C" w14:textId="3B049970" w:rsidR="00C85741" w:rsidRPr="00C85741" w:rsidRDefault="00C85741" w:rsidP="006A2001">
      <w:pPr>
        <w:spacing w:after="120"/>
        <w:rPr>
          <w:u w:val="single"/>
        </w:rPr>
      </w:pPr>
      <w:r>
        <w:rPr>
          <w:u w:val="single"/>
        </w:rPr>
        <w:t>Omezení projevů zneužívajících svobodu projevu</w:t>
      </w:r>
    </w:p>
    <w:p w14:paraId="07E4C718" w14:textId="032EA44A" w:rsidR="006A2001" w:rsidRDefault="006A2001" w:rsidP="006A2001">
      <w:pPr>
        <w:spacing w:after="120"/>
      </w:pPr>
      <w:r>
        <w:t xml:space="preserve">Článek 17 </w:t>
      </w:r>
      <w:r w:rsidR="009678A8">
        <w:t xml:space="preserve">Úmluvy </w:t>
      </w:r>
      <w:r>
        <w:t>slouží k zabrán</w:t>
      </w:r>
      <w:r w:rsidR="009678A8">
        <w:t>ěn</w:t>
      </w:r>
      <w:r>
        <w:t xml:space="preserve">í zneužití práv garantovaných Úmluvou </w:t>
      </w:r>
      <w:r w:rsidR="00F6580F">
        <w:t>k jejich zničení</w:t>
      </w:r>
      <w:r w:rsidR="00B004D9">
        <w:rPr>
          <w:rStyle w:val="Znakapoznpodarou"/>
        </w:rPr>
        <w:footnoteReference w:id="96"/>
      </w:r>
      <w:r w:rsidR="009678A8">
        <w:t>.</w:t>
      </w:r>
      <w:r>
        <w:t xml:space="preserve"> </w:t>
      </w:r>
      <w:r w:rsidR="009678A8">
        <w:t>D</w:t>
      </w:r>
      <w:r>
        <w:t xml:space="preserve">ůvodem jeho zahrnutí byla </w:t>
      </w:r>
      <w:r w:rsidR="009678A8">
        <w:t>zejména o</w:t>
      </w:r>
      <w:r>
        <w:t>bava z komunistické hrozby v západní Evropě v době vzniku Úmluvy</w:t>
      </w:r>
      <w:r w:rsidR="00B004D9">
        <w:rPr>
          <w:rStyle w:val="Znakapoznpodarou"/>
        </w:rPr>
        <w:footnoteReference w:id="97"/>
      </w:r>
      <w:r>
        <w:t>. Právě v souvislosti s komunismem došlo k aplikaci článku 17 poprvé</w:t>
      </w:r>
      <w:r w:rsidR="00B004D9">
        <w:rPr>
          <w:rStyle w:val="Znakapoznpodarou"/>
        </w:rPr>
        <w:footnoteReference w:id="98"/>
      </w:r>
      <w:r>
        <w:t>. Stalo se tak v roce 1957 ve věci KPD proti Německu</w:t>
      </w:r>
      <w:r w:rsidR="00B004D9">
        <w:rPr>
          <w:rStyle w:val="Znakapoznpodarou"/>
        </w:rPr>
        <w:footnoteReference w:id="99"/>
      </w:r>
      <w:r>
        <w:t xml:space="preserve">. V této kauze byla posuzována legitimita zákazu komunistické strany, který byl shledán v souladu s EÚLP, </w:t>
      </w:r>
      <w:r w:rsidR="009678A8">
        <w:t>neboť</w:t>
      </w:r>
      <w:r>
        <w:t xml:space="preserve"> cílem strany bylo zavedení „diktatury proletariátu“, </w:t>
      </w:r>
      <w:r w:rsidR="009678A8">
        <w:t>což</w:t>
      </w:r>
      <w:r>
        <w:t xml:space="preserve"> je s Úmluvou neslučiteln</w:t>
      </w:r>
      <w:r w:rsidR="009678A8">
        <w:t>é</w:t>
      </w:r>
      <w:r w:rsidR="00B004D9">
        <w:rPr>
          <w:rStyle w:val="Znakapoznpodarou"/>
        </w:rPr>
        <w:footnoteReference w:id="100"/>
      </w:r>
      <w:r>
        <w:t xml:space="preserve">. Od té doby však k aplikaci Čl. 17 na </w:t>
      </w:r>
      <w:r>
        <w:lastRenderedPageBreak/>
        <w:t xml:space="preserve">komunistické </w:t>
      </w:r>
      <w:r w:rsidR="009678A8">
        <w:t>projevy</w:t>
      </w:r>
      <w:r>
        <w:t xml:space="preserve"> nedošlo, </w:t>
      </w:r>
      <w:r w:rsidR="009678A8">
        <w:t>především</w:t>
      </w:r>
      <w:r>
        <w:t xml:space="preserve"> </w:t>
      </w:r>
      <w:r w:rsidR="009678A8">
        <w:t>kvůli</w:t>
      </w:r>
      <w:r>
        <w:t xml:space="preserve"> absenci </w:t>
      </w:r>
      <w:r w:rsidR="009678A8">
        <w:t>snahy</w:t>
      </w:r>
      <w:r>
        <w:t xml:space="preserve"> o dosažení „diktatury proletariátu“ nebo hlásaly násilí</w:t>
      </w:r>
      <w:r w:rsidR="00B004D9">
        <w:rPr>
          <w:rStyle w:val="Znakapoznpodarou"/>
        </w:rPr>
        <w:footnoteReference w:id="101"/>
      </w:r>
      <w:r>
        <w:t xml:space="preserve">. </w:t>
      </w:r>
    </w:p>
    <w:p w14:paraId="6EB69C83" w14:textId="1503F672" w:rsidR="006A2001" w:rsidRDefault="006A2001" w:rsidP="006A2001">
      <w:pPr>
        <w:spacing w:after="120"/>
      </w:pPr>
      <w:r>
        <w:t>Rozsáhlejší judikatura ESLP existuje ve vztahu k</w:t>
      </w:r>
      <w:r w:rsidR="009678A8">
        <w:t> </w:t>
      </w:r>
      <w:r>
        <w:t>nac</w:t>
      </w:r>
      <w:r w:rsidR="009678A8">
        <w:t>istické ideologii</w:t>
      </w:r>
      <w:r>
        <w:t xml:space="preserve">. </w:t>
      </w:r>
      <w:r w:rsidR="00F6580F">
        <w:t xml:space="preserve">V </w:t>
      </w:r>
      <w:r w:rsidR="009678A8">
        <w:t>jejím</w:t>
      </w:r>
      <w:r>
        <w:t xml:space="preserve"> případě se sice Soud zpravidla obejde bez přímé aplikace Čl. 17 Úmluvy, </w:t>
      </w:r>
      <w:r w:rsidR="00F6580F">
        <w:t>který</w:t>
      </w:r>
      <w:r>
        <w:t xml:space="preserve"> však jako interpretační vodítko, pomocí kterého projevy propagující nacismus zbavuje ochrany</w:t>
      </w:r>
      <w:r w:rsidR="00B004D9">
        <w:rPr>
          <w:rStyle w:val="Znakapoznpodarou"/>
        </w:rPr>
        <w:footnoteReference w:id="102"/>
      </w:r>
      <w:r>
        <w:t xml:space="preserve">. </w:t>
      </w:r>
    </w:p>
    <w:p w14:paraId="6E9F41A7" w14:textId="302CB9F9" w:rsidR="006A2001" w:rsidRDefault="006A2001" w:rsidP="006A2001">
      <w:pPr>
        <w:spacing w:after="120"/>
      </w:pPr>
      <w:r>
        <w:t xml:space="preserve">S nacistickou ideologií úzce </w:t>
      </w:r>
      <w:r w:rsidR="009678A8">
        <w:t xml:space="preserve">souvisí </w:t>
      </w:r>
      <w:r>
        <w:t>problémy revisionismu a antisemitismu. Revi</w:t>
      </w:r>
      <w:r w:rsidR="009678A8">
        <w:t>z</w:t>
      </w:r>
      <w:r>
        <w:t xml:space="preserve">ionismus, tedy </w:t>
      </w:r>
      <w:r w:rsidR="009678A8">
        <w:t>výzvy</w:t>
      </w:r>
      <w:r>
        <w:t xml:space="preserve"> k přezkoumání historických událostí, je relevantní </w:t>
      </w:r>
      <w:r w:rsidR="009678A8">
        <w:t>především</w:t>
      </w:r>
      <w:r>
        <w:t xml:space="preserve"> ve vztahu k holocaustu. ESLP opakovaně prohlásil, že </w:t>
      </w:r>
      <w:r w:rsidR="009678A8">
        <w:t xml:space="preserve">holocaust je prokázaným </w:t>
      </w:r>
      <w:r>
        <w:t>historický fakt a obecně známou skutečnost</w:t>
      </w:r>
      <w:r w:rsidR="009678A8">
        <w:t>í</w:t>
      </w:r>
      <w:r w:rsidR="00C20622">
        <w:rPr>
          <w:rStyle w:val="Znakapoznpodarou"/>
        </w:rPr>
        <w:footnoteReference w:id="103"/>
      </w:r>
      <w:r w:rsidR="009678A8">
        <w:t>,</w:t>
      </w:r>
      <w:r w:rsidR="00BF5E60">
        <w:t xml:space="preserve"> jejíž popírání </w:t>
      </w:r>
      <w:r w:rsidR="009678A8">
        <w:t>představuje</w:t>
      </w:r>
      <w:r w:rsidR="00BF5E60">
        <w:t xml:space="preserve"> zneužití práva na svobodu projevu ve smyslu </w:t>
      </w:r>
      <w:r w:rsidR="009678A8">
        <w:t>č</w:t>
      </w:r>
      <w:r w:rsidR="00BF5E60">
        <w:t>l</w:t>
      </w:r>
      <w:r w:rsidR="009678A8">
        <w:t>ánku</w:t>
      </w:r>
      <w:r w:rsidR="00BF5E60">
        <w:t xml:space="preserve"> 17</w:t>
      </w:r>
      <w:r w:rsidR="00BF5E60">
        <w:rPr>
          <w:rStyle w:val="Znakapoznpodarou"/>
        </w:rPr>
        <w:footnoteReference w:id="104"/>
      </w:r>
      <w:r w:rsidR="009678A8">
        <w:t xml:space="preserve"> Úmluvy</w:t>
      </w:r>
      <w:r>
        <w:t>. I</w:t>
      </w:r>
      <w:r w:rsidR="009678A8">
        <w:t> </w:t>
      </w:r>
      <w:r>
        <w:t>tak</w:t>
      </w:r>
      <w:r w:rsidR="009678A8">
        <w:t> </w:t>
      </w:r>
      <w:r>
        <w:t>ale k aplikaci Čl. 17 ne</w:t>
      </w:r>
      <w:r w:rsidR="00B77ED5">
        <w:t>ní přistupováno</w:t>
      </w:r>
      <w:r>
        <w:t xml:space="preserve"> vždy, </w:t>
      </w:r>
      <w:r w:rsidR="00B77ED5">
        <w:t>přičemž</w:t>
      </w:r>
      <w:r>
        <w:t xml:space="preserve"> je těžké určit arbitrární kritéria, za kterých se tak stane</w:t>
      </w:r>
      <w:r w:rsidR="00B004D9">
        <w:rPr>
          <w:rStyle w:val="Znakapoznpodarou"/>
        </w:rPr>
        <w:footnoteReference w:id="105"/>
      </w:r>
      <w:r>
        <w:t xml:space="preserve">. </w:t>
      </w:r>
      <w:r w:rsidR="009678A8">
        <w:t>ESLP judikoval, že</w:t>
      </w:r>
      <w:r>
        <w:t xml:space="preserve"> odhad počtu obětí holocaustu předmětem v</w:t>
      </w:r>
      <w:r w:rsidR="009678A8">
        <w:t>ýzkumu být může</w:t>
      </w:r>
      <w:r w:rsidR="00B004D9">
        <w:rPr>
          <w:rStyle w:val="Znakapoznpodarou"/>
        </w:rPr>
        <w:footnoteReference w:id="106"/>
      </w:r>
      <w:r w:rsidRPr="00C25D57">
        <w:t xml:space="preserve">. Je </w:t>
      </w:r>
      <w:r w:rsidR="00C85741">
        <w:t>také</w:t>
      </w:r>
      <w:r>
        <w:t xml:space="preserve"> třeba zdůraznit, že holocaust je v tomto událostí sui generis</w:t>
      </w:r>
      <w:r w:rsidR="00F6580F">
        <w:t xml:space="preserve"> a jiné </w:t>
      </w:r>
      <w:r>
        <w:t>historické události</w:t>
      </w:r>
      <w:r w:rsidR="00C85741">
        <w:t>,</w:t>
      </w:r>
      <w:r w:rsidR="00C85741" w:rsidRPr="00C85741">
        <w:t xml:space="preserve"> </w:t>
      </w:r>
      <w:r w:rsidR="00C85741">
        <w:t>byť kontroverzní,</w:t>
      </w:r>
      <w:r>
        <w:t xml:space="preserve"> jsou stále předmětem debaty historiků a jsou tak chráněny</w:t>
      </w:r>
      <w:r w:rsidR="00B004D9">
        <w:rPr>
          <w:rStyle w:val="Znakapoznpodarou"/>
        </w:rPr>
        <w:footnoteReference w:id="107"/>
      </w:r>
      <w:r>
        <w:t xml:space="preserve">. </w:t>
      </w:r>
    </w:p>
    <w:p w14:paraId="6EA68B71" w14:textId="6B0F9941" w:rsidR="006A2001" w:rsidRDefault="005A69B0" w:rsidP="006A2001">
      <w:pPr>
        <w:spacing w:after="120"/>
      </w:pPr>
      <w:r>
        <w:t>P</w:t>
      </w:r>
      <w:r w:rsidR="006A2001">
        <w:t xml:space="preserve">rojevy </w:t>
      </w:r>
      <w:r>
        <w:t>podněcující rasovou nenávist</w:t>
      </w:r>
      <w:r w:rsidR="00C85741">
        <w:t xml:space="preserve"> </w:t>
      </w:r>
      <w:r w:rsidR="006A2001">
        <w:t xml:space="preserve">ESLP vnímá jako další </w:t>
      </w:r>
      <w:r>
        <w:t>skupinu projevů</w:t>
      </w:r>
      <w:r w:rsidR="006A2001">
        <w:t xml:space="preserve">, na které </w:t>
      </w:r>
      <w:r w:rsidR="009678A8">
        <w:t>lze</w:t>
      </w:r>
      <w:r w:rsidR="006A2001">
        <w:t xml:space="preserve"> </w:t>
      </w:r>
      <w:r w:rsidR="009678A8">
        <w:t>č</w:t>
      </w:r>
      <w:r w:rsidR="006A2001">
        <w:t>l</w:t>
      </w:r>
      <w:r w:rsidR="009678A8">
        <w:t>ánek</w:t>
      </w:r>
      <w:r w:rsidR="006A2001">
        <w:t xml:space="preserve"> 17 aplikovat. </w:t>
      </w:r>
      <w:r w:rsidR="00B77ED5">
        <w:t>I v</w:t>
      </w:r>
      <w:r w:rsidR="008E071A">
        <w:t xml:space="preserve"> jejich </w:t>
      </w:r>
      <w:r w:rsidR="00B77ED5">
        <w:t xml:space="preserve">případě </w:t>
      </w:r>
      <w:r w:rsidR="009678A8">
        <w:t>je</w:t>
      </w:r>
      <w:r w:rsidR="006A2001">
        <w:t xml:space="preserve"> hranice mezi projevy zneužívajícími a nezneužívajícími svobodu projevu </w:t>
      </w:r>
      <w:r w:rsidR="009678A8">
        <w:t>těžko</w:t>
      </w:r>
      <w:r w:rsidR="006A2001">
        <w:t xml:space="preserve"> určitelná</w:t>
      </w:r>
      <w:r w:rsidR="00B004D9">
        <w:rPr>
          <w:rStyle w:val="Znakapoznpodarou"/>
          <w:i/>
          <w:iCs/>
        </w:rPr>
        <w:footnoteReference w:id="108"/>
      </w:r>
      <w:r w:rsidR="006A2001">
        <w:t>. Zajímav</w:t>
      </w:r>
      <w:r>
        <w:t>ým</w:t>
      </w:r>
      <w:r w:rsidR="006A2001">
        <w:t xml:space="preserve"> je </w:t>
      </w:r>
      <w:r w:rsidR="00AC6A86">
        <w:t xml:space="preserve">v tomto kontextu </w:t>
      </w:r>
      <w:r w:rsidR="009678A8">
        <w:t>případ</w:t>
      </w:r>
      <w:r w:rsidR="006A2001">
        <w:t xml:space="preserve"> </w:t>
      </w:r>
      <w:r w:rsidR="006A2001" w:rsidRPr="008345DD">
        <w:rPr>
          <w:i/>
          <w:iCs/>
        </w:rPr>
        <w:t>Garaudy proti Francii</w:t>
      </w:r>
      <w:r w:rsidR="00B004D9">
        <w:rPr>
          <w:rStyle w:val="Znakapoznpodarou"/>
          <w:i/>
          <w:iCs/>
        </w:rPr>
        <w:footnoteReference w:id="109"/>
      </w:r>
      <w:r w:rsidR="006A2001">
        <w:t>, ve kterém se soud vypořádával jak</w:t>
      </w:r>
      <w:r w:rsidR="00CB09A0">
        <w:t> </w:t>
      </w:r>
      <w:r w:rsidR="006A2001">
        <w:t xml:space="preserve">s revizionismem, tak s antisemitismem. Projevy, kterými stěžovatel popíral holocaust přitom na základě Čl. 17 zbavil ochrany, </w:t>
      </w:r>
      <w:r w:rsidR="009678A8">
        <w:t xml:space="preserve">zatímco antisemitské </w:t>
      </w:r>
      <w:r w:rsidR="006A2001">
        <w:t>projevy</w:t>
      </w:r>
      <w:r w:rsidR="009678A8">
        <w:t xml:space="preserve"> </w:t>
      </w:r>
      <w:r w:rsidR="006A2001">
        <w:t xml:space="preserve">nikoli a </w:t>
      </w:r>
      <w:r w:rsidR="009678A8">
        <w:t>posoudil je podle</w:t>
      </w:r>
      <w:r w:rsidR="006A2001">
        <w:t xml:space="preserve"> </w:t>
      </w:r>
      <w:r w:rsidR="009678A8">
        <w:t>čl.</w:t>
      </w:r>
      <w:r w:rsidR="006A2001">
        <w:t xml:space="preserve"> 10 Úmluvy. Z toho </w:t>
      </w:r>
      <w:r w:rsidR="009678A8">
        <w:t>lze usuzovat</w:t>
      </w:r>
      <w:r w:rsidR="006A2001">
        <w:t xml:space="preserve">, že popírání holocaustu </w:t>
      </w:r>
      <w:r w:rsidR="009678A8">
        <w:t>S</w:t>
      </w:r>
      <w:r w:rsidR="006A2001">
        <w:t xml:space="preserve">oud považuje za projev nejzávažnější, který zpravidla bude Čl. 17 zbavován ochrany. </w:t>
      </w:r>
    </w:p>
    <w:p w14:paraId="06405DEC" w14:textId="11033B11" w:rsidR="006A2001" w:rsidRPr="00CA1106" w:rsidRDefault="009678A8" w:rsidP="006A2001">
      <w:pPr>
        <w:spacing w:after="120"/>
      </w:pPr>
      <w:r w:rsidRPr="008E071A">
        <w:t>Souvisejícím případem je</w:t>
      </w:r>
      <w:r w:rsidR="006A2001" w:rsidRPr="008E071A">
        <w:t xml:space="preserve"> věc </w:t>
      </w:r>
      <w:r w:rsidR="006A2001" w:rsidRPr="008E071A">
        <w:rPr>
          <w:i/>
          <w:iCs/>
        </w:rPr>
        <w:t>H., W., P. a K. proti Rakousku</w:t>
      </w:r>
      <w:r w:rsidR="00B004D9" w:rsidRPr="008E071A">
        <w:rPr>
          <w:rStyle w:val="Znakapoznpodarou"/>
          <w:i/>
          <w:iCs/>
        </w:rPr>
        <w:footnoteReference w:id="110"/>
      </w:r>
      <w:r w:rsidR="006A2001" w:rsidRPr="008E071A">
        <w:t>, ve které skupina neonacistů argument</w:t>
      </w:r>
      <w:r w:rsidR="00DF6D93" w:rsidRPr="008E071A">
        <w:t>ovala,</w:t>
      </w:r>
      <w:r w:rsidR="006A2001" w:rsidRPr="008E071A">
        <w:t xml:space="preserve"> že je oproti komunismu diskriminována, když komunismus v Rakousku postaven </w:t>
      </w:r>
      <w:r w:rsidR="006A2001" w:rsidRPr="008E071A">
        <w:lastRenderedPageBreak/>
        <w:t xml:space="preserve">mimo zákon není a nacismus ano. Soud </w:t>
      </w:r>
      <w:r w:rsidR="00DF6D93" w:rsidRPr="008E071A">
        <w:t>tento</w:t>
      </w:r>
      <w:r w:rsidR="006A2001" w:rsidRPr="008E071A">
        <w:t xml:space="preserve"> argument </w:t>
      </w:r>
      <w:r w:rsidR="00DF6D93" w:rsidRPr="008E071A">
        <w:t>odmítl s</w:t>
      </w:r>
      <w:r w:rsidR="006A2001" w:rsidRPr="008E071A">
        <w:t xml:space="preserve"> tím, že zvláštní úprava nacismu má své odůvodnění v historických událostech země. </w:t>
      </w:r>
      <w:r w:rsidR="00DF6D93" w:rsidRPr="008E071A">
        <w:t>Tento přístup</w:t>
      </w:r>
      <w:r w:rsidR="006A2001" w:rsidRPr="008E071A">
        <w:t xml:space="preserve"> by </w:t>
      </w:r>
      <w:r w:rsidR="00DF6D93" w:rsidRPr="008E071A">
        <w:t xml:space="preserve">v ČR </w:t>
      </w:r>
      <w:r w:rsidR="006A2001" w:rsidRPr="008E071A">
        <w:t xml:space="preserve">teoreticky mohl ospravedlnit postavení komunismu na úroveň nacismu. Obecně </w:t>
      </w:r>
      <w:r w:rsidR="00DF6D93" w:rsidRPr="008E071A">
        <w:t>však</w:t>
      </w:r>
      <w:r w:rsidR="006A2001" w:rsidRPr="008E071A">
        <w:t xml:space="preserve"> platí, že nacismus je</w:t>
      </w:r>
      <w:r w:rsidR="00DF6D93" w:rsidRPr="008E071A">
        <w:t> </w:t>
      </w:r>
      <w:r w:rsidR="006A2001" w:rsidRPr="008E071A">
        <w:t>posuzován přísněji než komunismus</w:t>
      </w:r>
      <w:r w:rsidR="007F36C7" w:rsidRPr="008E071A">
        <w:rPr>
          <w:rStyle w:val="Znakapoznpodarou"/>
        </w:rPr>
        <w:footnoteReference w:id="111"/>
      </w:r>
      <w:r w:rsidR="006A2001" w:rsidRPr="008E071A">
        <w:t xml:space="preserve"> či jiné ideologie</w:t>
      </w:r>
      <w:r w:rsidR="00DF6D93" w:rsidRPr="008E071A">
        <w:t>,</w:t>
      </w:r>
      <w:r w:rsidR="006A2001" w:rsidRPr="008E071A">
        <w:t xml:space="preserve"> </w:t>
      </w:r>
      <w:r w:rsidR="00DF6D93" w:rsidRPr="008E071A">
        <w:t>p</w:t>
      </w:r>
      <w:r w:rsidR="006A2001" w:rsidRPr="008E071A">
        <w:t xml:space="preserve">ravděpodobně </w:t>
      </w:r>
      <w:r w:rsidR="00DF6D93" w:rsidRPr="008E071A">
        <w:t xml:space="preserve">také </w:t>
      </w:r>
      <w:r w:rsidR="006A2001" w:rsidRPr="008E071A">
        <w:t>proto, že</w:t>
      </w:r>
      <w:r w:rsidR="00DF6D93" w:rsidRPr="008E071A">
        <w:t> </w:t>
      </w:r>
      <w:r w:rsidR="006A2001" w:rsidRPr="008E071A">
        <w:t xml:space="preserve">komunismus </w:t>
      </w:r>
      <w:r w:rsidR="00DF6D93" w:rsidRPr="008E071A">
        <w:t>pro současnou Evropu na</w:t>
      </w:r>
      <w:r w:rsidR="006A2001" w:rsidRPr="008E071A">
        <w:t xml:space="preserve">rozdíl od </w:t>
      </w:r>
      <w:r w:rsidR="00DF6D93" w:rsidRPr="008E071A">
        <w:t xml:space="preserve">té </w:t>
      </w:r>
      <w:r w:rsidR="006A2001" w:rsidRPr="008E071A">
        <w:t>poválečn</w:t>
      </w:r>
      <w:r w:rsidR="00DF6D93" w:rsidRPr="008E071A">
        <w:t xml:space="preserve">é není </w:t>
      </w:r>
      <w:r w:rsidR="006A2001" w:rsidRPr="008E071A">
        <w:t>reálnou hrozbou</w:t>
      </w:r>
      <w:r w:rsidR="007F36C7" w:rsidRPr="008E071A">
        <w:rPr>
          <w:rStyle w:val="Znakapoznpodarou"/>
        </w:rPr>
        <w:footnoteReference w:id="112"/>
      </w:r>
      <w:r w:rsidR="006A2001" w:rsidRPr="008E071A">
        <w:t>.</w:t>
      </w:r>
      <w:r w:rsidR="006A2001" w:rsidRPr="00CA1106">
        <w:t xml:space="preserve"> </w:t>
      </w:r>
    </w:p>
    <w:p w14:paraId="6E5FE18D" w14:textId="451E7860" w:rsidR="006A2001" w:rsidRDefault="006A2001" w:rsidP="006A2001">
      <w:pPr>
        <w:spacing w:after="120"/>
      </w:pPr>
      <w:r w:rsidRPr="00CA1106">
        <w:t xml:space="preserve">Z toho lze zároveň vyvodit, že pro ESLP je při rozhodování o aplikaci Čl. 17 Úmluvy </w:t>
      </w:r>
      <w:r w:rsidR="00DF6D93">
        <w:t>rozhodné</w:t>
      </w:r>
      <w:r w:rsidR="00C85741">
        <w:t>, do</w:t>
      </w:r>
      <w:r w:rsidR="00DF6D93">
        <w:t> </w:t>
      </w:r>
      <w:r w:rsidR="00C85741">
        <w:t xml:space="preserve">jaké míry je projev </w:t>
      </w:r>
      <w:r w:rsidRPr="00CA1106">
        <w:t>zaměřen na zničení práv Úmluvou chráněných</w:t>
      </w:r>
      <w:r w:rsidR="007F36C7" w:rsidRPr="00CA1106">
        <w:rPr>
          <w:rStyle w:val="Znakapoznpodarou"/>
        </w:rPr>
        <w:footnoteReference w:id="113"/>
      </w:r>
      <w:r w:rsidRPr="00CA1106">
        <w:t>. Vidět je to i na případu Jersild proti Dánsku</w:t>
      </w:r>
      <w:r w:rsidR="007F36C7" w:rsidRPr="00CA1106">
        <w:rPr>
          <w:rStyle w:val="Znakapoznpodarou"/>
        </w:rPr>
        <w:footnoteReference w:id="114"/>
      </w:r>
      <w:r w:rsidRPr="00CA1106">
        <w:t>. V této kauze soud řešil případ reportéra, který ve své reportáži zveřejnil nahrávky extrémistů vyslovujících rasistické nadávky. Soud konstatoval, že samotné rasistické projevy byly</w:t>
      </w:r>
      <w:r w:rsidR="00DF6D93">
        <w:t xml:space="preserve"> nepochybně</w:t>
      </w:r>
      <w:r w:rsidRPr="00CA1106">
        <w:t xml:space="preserve"> zneužitím práva na svobodu projevu ve smyslu Čl. 17</w:t>
      </w:r>
      <w:r w:rsidR="00C85741">
        <w:t>.</w:t>
      </w:r>
      <w:r w:rsidRPr="00CA1106">
        <w:t xml:space="preserve"> </w:t>
      </w:r>
      <w:r w:rsidR="00C85741">
        <w:t>J</w:t>
      </w:r>
      <w:r w:rsidRPr="00CA1106">
        <w:t xml:space="preserve">ednání novináře, který v kontextu reportáže pouze umožnil radikálům se zdiskreditovat, však za </w:t>
      </w:r>
      <w:r w:rsidR="002F1B48">
        <w:t xml:space="preserve">zneužití </w:t>
      </w:r>
      <w:r w:rsidRPr="00CA1106">
        <w:t>Čl. 10 EÚLP</w:t>
      </w:r>
      <w:r w:rsidR="00DF6D93">
        <w:t xml:space="preserve"> neshledal</w:t>
      </w:r>
      <w:r w:rsidRPr="00CA1106">
        <w:t xml:space="preserve">. </w:t>
      </w:r>
    </w:p>
    <w:p w14:paraId="4DE5645B" w14:textId="77777777" w:rsidR="00C7572D" w:rsidRDefault="00C7572D" w:rsidP="006A2001">
      <w:pPr>
        <w:spacing w:after="120"/>
        <w:rPr>
          <w:highlight w:val="green"/>
          <w:u w:val="single"/>
        </w:rPr>
      </w:pPr>
    </w:p>
    <w:p w14:paraId="6EAB2906" w14:textId="21337392" w:rsidR="00C85741" w:rsidRPr="00C85741" w:rsidRDefault="00C85741" w:rsidP="006A2001">
      <w:pPr>
        <w:spacing w:after="120"/>
        <w:rPr>
          <w:u w:val="single"/>
        </w:rPr>
      </w:pPr>
      <w:r w:rsidRPr="008E5DEC">
        <w:rPr>
          <w:u w:val="single"/>
        </w:rPr>
        <w:t>Omezení projevů chráněných Čl. 10 EÚLP</w:t>
      </w:r>
    </w:p>
    <w:p w14:paraId="6736252A" w14:textId="21C3412A" w:rsidR="00A53F78" w:rsidRPr="00C85741" w:rsidRDefault="00C85741" w:rsidP="00A53F78">
      <w:pPr>
        <w:spacing w:after="120"/>
      </w:pPr>
      <w:bookmarkStart w:id="26" w:name="_Hlk177034817"/>
      <w:r w:rsidRPr="00C85741">
        <w:t>Jak již bylo naznačeno,</w:t>
      </w:r>
      <w:r w:rsidR="00A53F78" w:rsidRPr="00C85741">
        <w:t xml:space="preserve"> </w:t>
      </w:r>
      <w:r w:rsidRPr="00C85741">
        <w:t>ESLP</w:t>
      </w:r>
      <w:r w:rsidR="00A53F78" w:rsidRPr="00C85741">
        <w:t xml:space="preserve"> od aplikace Čl. 17 spíše upouští a s projevy se </w:t>
      </w:r>
      <w:r w:rsidR="007E5942">
        <w:t xml:space="preserve">zpravidla </w:t>
      </w:r>
      <w:r w:rsidR="00A53F78" w:rsidRPr="00C85741">
        <w:t xml:space="preserve">vypořádává v rámci jejich omezení odstavcem 2 </w:t>
      </w:r>
      <w:r w:rsidR="007E5942">
        <w:t>č</w:t>
      </w:r>
      <w:r w:rsidR="00A53F78" w:rsidRPr="00C85741">
        <w:t>l</w:t>
      </w:r>
      <w:r w:rsidR="007E5942">
        <w:t>ánku</w:t>
      </w:r>
      <w:r w:rsidR="00A53F78" w:rsidRPr="00C85741">
        <w:t xml:space="preserve"> 10 Úmluvy</w:t>
      </w:r>
      <w:r w:rsidRPr="00C85741">
        <w:rPr>
          <w:rStyle w:val="Znakapoznpodarou"/>
        </w:rPr>
        <w:footnoteReference w:id="115"/>
      </w:r>
      <w:r w:rsidR="00A53F78" w:rsidRPr="00C85741">
        <w:t>. Z jeho znění soud dovodil vyvodil test, kterým musí každá „</w:t>
      </w:r>
      <w:r w:rsidR="00A53F78" w:rsidRPr="00C85741">
        <w:rPr>
          <w:i/>
          <w:iCs/>
        </w:rPr>
        <w:t>formalita, podmínka, omezení nebo sankce</w:t>
      </w:r>
      <w:r w:rsidR="00A53F78" w:rsidRPr="00C85741">
        <w:t>“ (pro zjednodušení dále v této kapitole jen „omezení“) svobody projevu v konkrétním případě projít</w:t>
      </w:r>
      <w:r w:rsidR="00A53F78" w:rsidRPr="00C85741">
        <w:rPr>
          <w:rStyle w:val="Znakapoznpodarou"/>
        </w:rPr>
        <w:footnoteReference w:id="116"/>
      </w:r>
      <w:r w:rsidR="00A53F78" w:rsidRPr="00C85741">
        <w:t xml:space="preserve">. </w:t>
      </w:r>
      <w:r w:rsidR="007E5942">
        <w:t>Jak již bylo naznačeno, č</w:t>
      </w:r>
      <w:r w:rsidR="00A53F78" w:rsidRPr="00C85741">
        <w:t>l</w:t>
      </w:r>
      <w:r w:rsidR="007E5942">
        <w:t>ánek</w:t>
      </w:r>
      <w:r w:rsidR="00A53F78" w:rsidRPr="00C85741">
        <w:t xml:space="preserve"> 17 přitom </w:t>
      </w:r>
      <w:r w:rsidR="007E5942">
        <w:t>bývá používán jako</w:t>
      </w:r>
      <w:r w:rsidR="00A53F78" w:rsidRPr="00C85741">
        <w:t xml:space="preserve"> interpretační vodítk</w:t>
      </w:r>
      <w:r w:rsidR="007E5942">
        <w:t>o</w:t>
      </w:r>
      <w:r w:rsidR="00A53F78" w:rsidRPr="00C85741">
        <w:rPr>
          <w:rStyle w:val="Znakapoznpodarou"/>
        </w:rPr>
        <w:footnoteReference w:id="117"/>
      </w:r>
      <w:r w:rsidR="00A53F78" w:rsidRPr="00C85741">
        <w:t>.</w:t>
      </w:r>
      <w:r w:rsidR="00A53F78" w:rsidRPr="00794D64">
        <w:t xml:space="preserve"> </w:t>
      </w:r>
    </w:p>
    <w:p w14:paraId="233CA070" w14:textId="51205E1F" w:rsidR="00A53F78" w:rsidRDefault="007E5942" w:rsidP="00A53F78">
      <w:pPr>
        <w:spacing w:after="120"/>
      </w:pPr>
      <w:r>
        <w:t>Prvním požadavkem testu je, aby bylo</w:t>
      </w:r>
      <w:r w:rsidR="00A53F78" w:rsidRPr="00794D64">
        <w:t xml:space="preserve"> omezení stanoveno zákonem. Zákonem v tomto kontextu může být i podzákonný předpis</w:t>
      </w:r>
      <w:r w:rsidR="00A53F78" w:rsidRPr="00794D64">
        <w:rPr>
          <w:rStyle w:val="Znakapoznpodarou"/>
        </w:rPr>
        <w:footnoteReference w:id="118"/>
      </w:r>
      <w:r w:rsidR="00A53F78" w:rsidRPr="00794D64">
        <w:t xml:space="preserve">. ESLP přitom zkoumá nejen požadavek na právní sílu daného pravidla ale i jeho kvalitu, </w:t>
      </w:r>
      <w:r>
        <w:t>tedy</w:t>
      </w:r>
      <w:r w:rsidR="00A53F78" w:rsidRPr="00794D64">
        <w:t xml:space="preserve"> jeho dostupnost a předvídatelnost</w:t>
      </w:r>
      <w:r w:rsidR="00A53F78" w:rsidRPr="00794D64">
        <w:rPr>
          <w:rStyle w:val="Znakapoznpodarou"/>
        </w:rPr>
        <w:footnoteReference w:id="119"/>
      </w:r>
      <w:r w:rsidR="00A53F78" w:rsidRPr="00794D64">
        <w:t>. Požadavky dostupnosti a</w:t>
      </w:r>
      <w:r w:rsidR="00CB09A0">
        <w:t> </w:t>
      </w:r>
      <w:r w:rsidR="00A53F78" w:rsidRPr="00794D64">
        <w:t>právní síly trestní zákoník ČR nepochybně unese</w:t>
      </w:r>
      <w:r w:rsidR="00A53F78" w:rsidRPr="00794D64">
        <w:rPr>
          <w:rStyle w:val="Znakapoznpodarou"/>
        </w:rPr>
        <w:footnoteReference w:id="120"/>
      </w:r>
      <w:r w:rsidR="00712C05">
        <w:t xml:space="preserve">. Požadavky na </w:t>
      </w:r>
      <w:r w:rsidR="00A53F78" w:rsidRPr="00794D64">
        <w:t>předvídatelnost</w:t>
      </w:r>
      <w:r w:rsidR="003F74FD">
        <w:t xml:space="preserve"> a určitost </w:t>
      </w:r>
      <w:r>
        <w:lastRenderedPageBreak/>
        <w:t>však mohou být problematické u</w:t>
      </w:r>
      <w:r w:rsidR="00712C05">
        <w:t xml:space="preserve"> pojm</w:t>
      </w:r>
      <w:r w:rsidR="00E34478">
        <w:t>ů</w:t>
      </w:r>
      <w:r w:rsidR="00712C05">
        <w:t xml:space="preserve"> „jiná skupina osob“ přítomného v § 356 t.z.</w:t>
      </w:r>
      <w:r w:rsidR="00712C05">
        <w:rPr>
          <w:rStyle w:val="Znakapoznpodarou"/>
        </w:rPr>
        <w:footnoteReference w:id="121"/>
      </w:r>
      <w:r w:rsidR="00712C05">
        <w:t xml:space="preserve"> nebo „jiná nenávist“ přítomného v § 403</w:t>
      </w:r>
      <w:r w:rsidR="00E34478">
        <w:t xml:space="preserve"> zákona</w:t>
      </w:r>
      <w:r w:rsidR="00712C05">
        <w:t xml:space="preserve">. Ohledně striktnosti pojmů genocidium a zločiny proti lidskosti lze v tomto kontextu uvést, </w:t>
      </w:r>
      <w:r w:rsidR="00E34478">
        <w:t>že tak jak jsou definovány</w:t>
      </w:r>
      <w:r w:rsidR="00712C05">
        <w:t xml:space="preserve"> v právním řádu Švýcarska</w:t>
      </w:r>
      <w:r w:rsidR="00E34478">
        <w:t xml:space="preserve"> (tedy defacto stejně jako v právním řádu</w:t>
      </w:r>
      <w:r w:rsidR="00712C05">
        <w:t> ČR</w:t>
      </w:r>
      <w:r w:rsidR="00712C05">
        <w:rPr>
          <w:rStyle w:val="Znakapoznpodarou"/>
        </w:rPr>
        <w:footnoteReference w:id="122"/>
      </w:r>
      <w:r w:rsidR="001364A7">
        <w:t>), kritéria unesly</w:t>
      </w:r>
      <w:r w:rsidR="00712C05">
        <w:t>.</w:t>
      </w:r>
      <w:r w:rsidR="001364A7">
        <w:t xml:space="preserve"> </w:t>
      </w:r>
    </w:p>
    <w:p w14:paraId="67E3BCE8" w14:textId="766C5761" w:rsidR="00A53F78" w:rsidRPr="00794D64" w:rsidRDefault="00A53F78" w:rsidP="00A53F78">
      <w:pPr>
        <w:spacing w:after="120"/>
      </w:pPr>
      <w:r w:rsidRPr="00FD2651">
        <w:t xml:space="preserve">Druhým požadavkem je, aby omezení sledovalo jeden z cílů </w:t>
      </w:r>
      <w:r w:rsidR="007E5942" w:rsidRPr="00FD2651">
        <w:t>uvedených v</w:t>
      </w:r>
      <w:r w:rsidRPr="00FD2651">
        <w:t xml:space="preserve"> odstavc</w:t>
      </w:r>
      <w:r w:rsidR="007E5942" w:rsidRPr="00FD2651">
        <w:t>i</w:t>
      </w:r>
      <w:r w:rsidRPr="00FD2651">
        <w:t xml:space="preserve"> 2 </w:t>
      </w:r>
      <w:r w:rsidR="007E5942" w:rsidRPr="00FD2651">
        <w:t>č</w:t>
      </w:r>
      <w:r w:rsidRPr="00FD2651">
        <w:t>l</w:t>
      </w:r>
      <w:r w:rsidR="007E5942" w:rsidRPr="00FD2651">
        <w:t>ánku</w:t>
      </w:r>
      <w:r w:rsidRPr="00FD2651">
        <w:t xml:space="preserve"> 10 Úmluvy. Těmi jsou mimo jiné předcházení nepokojům a zločinnosti, veřejná bezpečnost, bezpečnost státu a ochrana územní celistvosti a také ochrana pověsti nebo práv druhých. </w:t>
      </w:r>
      <w:r w:rsidR="00C4495B" w:rsidRPr="00FD2651">
        <w:t>Cílem trestněprávní regulací</w:t>
      </w:r>
      <w:r w:rsidRPr="00FD2651">
        <w:t xml:space="preserve"> </w:t>
      </w:r>
      <w:r w:rsidRPr="00FD2651">
        <w:rPr>
          <w:i/>
          <w:iCs/>
        </w:rPr>
        <w:t>hate speech</w:t>
      </w:r>
      <w:r w:rsidRPr="00FD2651">
        <w:t xml:space="preserve"> je </w:t>
      </w:r>
      <w:r w:rsidR="00C4495B" w:rsidRPr="00FD2651">
        <w:t xml:space="preserve">v judikatuře Soudu zejména </w:t>
      </w:r>
      <w:r w:rsidRPr="00FD2651">
        <w:t>ochrana rovnosti</w:t>
      </w:r>
      <w:r w:rsidRPr="00FD2651">
        <w:rPr>
          <w:rStyle w:val="Znakapoznpodarou"/>
        </w:rPr>
        <w:footnoteReference w:id="123"/>
      </w:r>
      <w:r w:rsidR="007E5942" w:rsidRPr="00FD2651">
        <w:t xml:space="preserve">, kterou </w:t>
      </w:r>
      <w:r w:rsidRPr="00FD2651">
        <w:t xml:space="preserve">bude možné podřadit pod ochranu práv druhých. </w:t>
      </w:r>
      <w:bookmarkEnd w:id="26"/>
      <w:r w:rsidR="007E5942" w:rsidRPr="00FD2651">
        <w:t>T</w:t>
      </w:r>
      <w:r w:rsidRPr="00FD2651">
        <w:t xml:space="preserve">ento krok testu v praxi </w:t>
      </w:r>
      <w:r w:rsidR="007E5942" w:rsidRPr="00FD2651">
        <w:t>nezpůsobuje větší problémy</w:t>
      </w:r>
      <w:r w:rsidRPr="00FD2651">
        <w:t>, když ESLP správnost podřazení pod jeden z cílů přezkoumává jen v krajních případech a zaměřuje se především na poslední krok testu</w:t>
      </w:r>
      <w:r w:rsidRPr="00FD2651">
        <w:rPr>
          <w:rStyle w:val="Znakapoznpodarou"/>
        </w:rPr>
        <w:footnoteReference w:id="124"/>
      </w:r>
      <w:r w:rsidRPr="00FD2651">
        <w:t>.</w:t>
      </w:r>
      <w:r w:rsidRPr="00794D64">
        <w:t xml:space="preserve"> </w:t>
      </w:r>
    </w:p>
    <w:p w14:paraId="26D2F06B" w14:textId="75766E63" w:rsidR="00A53F78" w:rsidRDefault="00A53F78" w:rsidP="00A53F78">
      <w:pPr>
        <w:spacing w:after="120"/>
      </w:pPr>
      <w:r>
        <w:t>Tím</w:t>
      </w:r>
      <w:r w:rsidRPr="00794D64">
        <w:t xml:space="preserve"> je test nezbytnosti omezení v demokratické společnosti. </w:t>
      </w:r>
      <w:r w:rsidR="007E5942">
        <w:t>Tento test zkoumá</w:t>
      </w:r>
      <w:r w:rsidRPr="00794D64">
        <w:t>, zda omezení sleduje „naléhavou společenskou potřebu“, je</w:t>
      </w:r>
      <w:r w:rsidR="007E5942">
        <w:t xml:space="preserve"> přiměřené</w:t>
      </w:r>
      <w:r w:rsidRPr="00794D64">
        <w:t xml:space="preserve"> sledovanému cíli zda </w:t>
      </w:r>
      <w:r w:rsidR="007E5942">
        <w:t xml:space="preserve">je </w:t>
      </w:r>
      <w:r w:rsidRPr="00794D64">
        <w:t xml:space="preserve">stát </w:t>
      </w:r>
      <w:r w:rsidR="007E5942">
        <w:t>odůvodnil</w:t>
      </w:r>
      <w:r w:rsidRPr="00794D64">
        <w:t xml:space="preserve"> relevantní</w:t>
      </w:r>
      <w:r w:rsidR="007E5942">
        <w:t>mi</w:t>
      </w:r>
      <w:r w:rsidRPr="00794D64">
        <w:t xml:space="preserve"> a dostatečn</w:t>
      </w:r>
      <w:r w:rsidR="007E5942">
        <w:t>ými</w:t>
      </w:r>
      <w:r w:rsidRPr="00794D64">
        <w:t xml:space="preserve"> důvody</w:t>
      </w:r>
      <w:r>
        <w:rPr>
          <w:rStyle w:val="Znakapoznpodarou"/>
        </w:rPr>
        <w:footnoteReference w:id="125"/>
      </w:r>
      <w:r w:rsidR="007E5942" w:rsidRPr="007E5942">
        <w:rPr>
          <w:rStyle w:val="Znakapoznpodarou"/>
        </w:rPr>
        <w:t>;</w:t>
      </w:r>
      <w:r w:rsidRPr="00255A19">
        <w:rPr>
          <w:rStyle w:val="Znakapoznpodarou"/>
        </w:rPr>
        <w:footnoteReference w:id="126"/>
      </w:r>
      <w:r w:rsidRPr="00255A19">
        <w:t>. V rámci testu nezbytnosti Soud nechává státům určitý „prostor pro uvážení“</w:t>
      </w:r>
      <w:r w:rsidRPr="00255A19">
        <w:rPr>
          <w:rStyle w:val="Znakapoznpodarou"/>
        </w:rPr>
        <w:footnoteReference w:id="127"/>
      </w:r>
      <w:r>
        <w:t xml:space="preserve">, do </w:t>
      </w:r>
      <w:r w:rsidR="00D820A7">
        <w:t xml:space="preserve">kterého nicméně </w:t>
      </w:r>
      <w:r>
        <w:t>zas</w:t>
      </w:r>
      <w:r w:rsidR="00D820A7">
        <w:t>ahuje</w:t>
      </w:r>
      <w:r>
        <w:t xml:space="preserve"> má-li za to, že omezení testem neprošlo</w:t>
      </w:r>
      <w:r w:rsidRPr="00255A19">
        <w:t xml:space="preserve">. </w:t>
      </w:r>
      <w:r w:rsidR="001364A7">
        <w:t>Test</w:t>
      </w:r>
      <w:r w:rsidRPr="00255A19">
        <w:t xml:space="preserve"> nezbytnosti</w:t>
      </w:r>
      <w:r>
        <w:t xml:space="preserve"> </w:t>
      </w:r>
      <w:r w:rsidR="001364A7">
        <w:t>omezení v demokratické společnosti je i</w:t>
      </w:r>
      <w:r>
        <w:t xml:space="preserve"> tím nejrelevantnějším pro práci, která se tak bude zabývat zejména rozhodovací praxí ESLP právě </w:t>
      </w:r>
      <w:r w:rsidR="00D820A7">
        <w:t xml:space="preserve">v tomto </w:t>
      </w:r>
      <w:r>
        <w:t xml:space="preserve">kroku testu. </w:t>
      </w:r>
    </w:p>
    <w:p w14:paraId="055DEE13" w14:textId="61D1FA00" w:rsidR="00A53F78" w:rsidRDefault="00A53F78" w:rsidP="00A53F78">
      <w:pPr>
        <w:spacing w:after="120"/>
      </w:pPr>
      <w:r>
        <w:t>Při aplikaci testu nezbytnosti ESLP bere v potaz „kontext a specifické okolnosti“ každého případu</w:t>
      </w:r>
      <w:r>
        <w:rPr>
          <w:rStyle w:val="Znakapoznpodarou"/>
        </w:rPr>
        <w:footnoteReference w:id="128"/>
      </w:r>
      <w:r>
        <w:t>. Zřejmě i to má za důsledek, že judikatura ESLP bývá často označována za poněkud nepředvídatelnou. Lze se dokonce setkat s názorem, že test nezbytnosti je jako „</w:t>
      </w:r>
      <w:r w:rsidRPr="00C848EC">
        <w:rPr>
          <w:i/>
          <w:iCs/>
        </w:rPr>
        <w:t>černá skříňka</w:t>
      </w:r>
      <w:r>
        <w:t>“</w:t>
      </w:r>
      <w:r>
        <w:rPr>
          <w:rStyle w:val="Znakapoznpodarou"/>
        </w:rPr>
        <w:footnoteReference w:id="129"/>
      </w:r>
      <w:r>
        <w:t>, nebo že „</w:t>
      </w:r>
      <w:r w:rsidRPr="00E743DB">
        <w:rPr>
          <w:i/>
          <w:iCs/>
        </w:rPr>
        <w:t xml:space="preserve">i jen formulace některých právních názorů ESLP se přinejmenším jeví jako </w:t>
      </w:r>
      <w:r w:rsidRPr="00E743DB">
        <w:rPr>
          <w:i/>
          <w:iCs/>
        </w:rPr>
        <w:lastRenderedPageBreak/>
        <w:t>stojící v apriorní kontrapozici</w:t>
      </w:r>
      <w:r w:rsidRPr="00794D64">
        <w:t>“</w:t>
      </w:r>
      <w:r>
        <w:rPr>
          <w:rStyle w:val="Znakapoznpodarou"/>
        </w:rPr>
        <w:footnoteReference w:id="130"/>
      </w:r>
      <w:r>
        <w:t xml:space="preserve">. Přesto z judikatury ESLP lze abstrahovat určitá kritéria podle kterých je legitimita omezení svobody projevu posuzována. </w:t>
      </w:r>
    </w:p>
    <w:p w14:paraId="7F830107" w14:textId="28BE3692" w:rsidR="00A53F78" w:rsidRDefault="00A53F78" w:rsidP="00A53F78">
      <w:pPr>
        <w:spacing w:after="120"/>
      </w:pPr>
      <w:r>
        <w:t>První z těchto kritérií by se dalo nazvat jako „míra do jaké projev narušuje či ohrožuje daný legitimní cíl“. Podle této míry je teoreticky možné projev umístit na určitou pomyslnou škálu. Na jeden konci takové škály lze zařadit projevy bezprostředně podněcující k násilí, na konec druhém projevy, které cíle neohrožují vůbec</w:t>
      </w:r>
      <w:r>
        <w:rPr>
          <w:rStyle w:val="Znakapoznpodarou"/>
        </w:rPr>
        <w:footnoteReference w:id="131"/>
      </w:r>
      <w:r>
        <w:t xml:space="preserve">. Mezi tyto dva extrémy pak lze zařazovat např. projevy, které podněcují k násilí, které není bezprostřední nebo podněcují k nenávisti jiným způsobem, projevy hanobící, ale také projevy zasahující do cílů chráněných odstavcem 2 článku 10 ještě menším způsobem – tedy projevy které „uráží, šokují, rozrušují“ ve smyslu v jakém </w:t>
      </w:r>
      <w:r w:rsidRPr="00CB09A0">
        <w:t>je</w:t>
      </w:r>
      <w:r w:rsidR="00CB09A0">
        <w:t> </w:t>
      </w:r>
      <w:r w:rsidRPr="00CB09A0">
        <w:t>takto</w:t>
      </w:r>
      <w:r>
        <w:t xml:space="preserve"> ESLP označil v rozhodnutí Handyside proti Spojenému Království</w:t>
      </w:r>
      <w:r>
        <w:rPr>
          <w:rStyle w:val="Znakapoznpodarou"/>
        </w:rPr>
        <w:footnoteReference w:id="132"/>
      </w:r>
      <w:r>
        <w:t xml:space="preserve">. </w:t>
      </w:r>
    </w:p>
    <w:p w14:paraId="5FCB573D" w14:textId="1CCBE488" w:rsidR="00A53F78" w:rsidRDefault="00A53F78" w:rsidP="00A53F78">
      <w:pPr>
        <w:spacing w:after="120"/>
      </w:pPr>
      <w:r>
        <w:t xml:space="preserve">Postih výzev k bezprostřednímu i nikoli bezprostřednímu násilí </w:t>
      </w:r>
      <w:r w:rsidR="001364A7">
        <w:t>Soud</w:t>
      </w:r>
      <w:r>
        <w:t xml:space="preserve"> považoval za legitimní defacto vždy</w:t>
      </w:r>
      <w:r>
        <w:rPr>
          <w:rStyle w:val="Znakapoznpodarou"/>
        </w:rPr>
        <w:footnoteReference w:id="133"/>
      </w:r>
      <w:r>
        <w:t xml:space="preserve">. ESLP dokonce dovodil pozitivní závazek států </w:t>
      </w:r>
      <w:r w:rsidR="001364A7">
        <w:t>takové</w:t>
      </w:r>
      <w:r>
        <w:t xml:space="preserve"> projevy stíhat</w:t>
      </w:r>
      <w:r>
        <w:rPr>
          <w:rStyle w:val="Znakapoznpodarou"/>
        </w:rPr>
        <w:footnoteReference w:id="134"/>
      </w:r>
      <w:r>
        <w:t xml:space="preserve">, přičemž ale zároveň uznává, že ne každý takový projev musí být </w:t>
      </w:r>
      <w:r w:rsidR="00405994">
        <w:t>trestně stíhán</w:t>
      </w:r>
      <w:r w:rsidR="00405994">
        <w:rPr>
          <w:rStyle w:val="Znakapoznpodarou"/>
        </w:rPr>
        <w:t xml:space="preserve"> </w:t>
      </w:r>
      <w:r>
        <w:rPr>
          <w:rStyle w:val="Znakapoznpodarou"/>
        </w:rPr>
        <w:footnoteReference w:id="135"/>
      </w:r>
      <w:r>
        <w:t xml:space="preserve"> </w:t>
      </w:r>
      <w:r w:rsidR="00405994">
        <w:t>nebo dokonce trestán</w:t>
      </w:r>
      <w:r w:rsidR="00405994">
        <w:rPr>
          <w:rStyle w:val="Znakapoznpodarou"/>
        </w:rPr>
        <w:footnoteReference w:id="136"/>
      </w:r>
      <w:r w:rsidR="001364A7">
        <w:t xml:space="preserve"> automaticky bez dalšího</w:t>
      </w:r>
      <w:r w:rsidR="00405994">
        <w:t xml:space="preserve">. </w:t>
      </w:r>
      <w:r w:rsidR="001364A7">
        <w:t xml:space="preserve">Naopak </w:t>
      </w:r>
      <w:r>
        <w:t xml:space="preserve">se </w:t>
      </w:r>
      <w:r w:rsidR="001364A7">
        <w:t xml:space="preserve">lze </w:t>
      </w:r>
      <w:r>
        <w:t>setkat s případy, kdy i takovým projevům poskytl ochranu</w:t>
      </w:r>
      <w:r>
        <w:rPr>
          <w:rStyle w:val="Znakapoznpodarou"/>
        </w:rPr>
        <w:footnoteReference w:id="137"/>
      </w:r>
      <w:r w:rsidR="001364A7">
        <w:t>. T</w:t>
      </w:r>
      <w:r>
        <w:t xml:space="preserve">y jsou nicméně ojedinělé a rozhodnutí v nich bývá podmíněno jinými faktory, které budou objasněny dále. </w:t>
      </w:r>
    </w:p>
    <w:p w14:paraId="16DE9601" w14:textId="71222979" w:rsidR="00A53F78" w:rsidRDefault="00A53F78" w:rsidP="00A53F78">
      <w:pPr>
        <w:spacing w:after="120"/>
      </w:pPr>
      <w:r>
        <w:t>Zhruba od přelomu století lze sledovat určitý trend, kdy se ESLP na zmíněné škále posouvá směrem k postihu výroků menší intenzity</w:t>
      </w:r>
      <w:r>
        <w:rPr>
          <w:rStyle w:val="Znakapoznpodarou"/>
        </w:rPr>
        <w:footnoteReference w:id="138"/>
      </w:r>
      <w:r>
        <w:t>. V současnosti se judikatura ESLP ustálila na pozici, kdy Soud přestává rozlišovat, zda projev podněcuje k násilí nebo „jen“ k nenávisti</w:t>
      </w:r>
      <w:r>
        <w:rPr>
          <w:rStyle w:val="Znakapoznpodarou"/>
        </w:rPr>
        <w:footnoteReference w:id="139"/>
      </w:r>
      <w:r>
        <w:t xml:space="preserve"> a zpravidla považuje za žádoucí omezení všech takových projevů. Určitý rozdíl mezi takovými projevy ale</w:t>
      </w:r>
      <w:r w:rsidR="00CB09A0">
        <w:t> </w:t>
      </w:r>
      <w:r>
        <w:t>stále lze sledovat</w:t>
      </w:r>
      <w:r>
        <w:rPr>
          <w:rStyle w:val="Znakapoznpodarou"/>
        </w:rPr>
        <w:footnoteReference w:id="140"/>
      </w:r>
      <w:r>
        <w:t xml:space="preserve">. </w:t>
      </w:r>
    </w:p>
    <w:p w14:paraId="0D8F2240" w14:textId="6E870BDA" w:rsidR="00A53F78" w:rsidRDefault="00A53F78" w:rsidP="00A53F78">
      <w:pPr>
        <w:spacing w:after="120"/>
      </w:pPr>
      <w:r>
        <w:lastRenderedPageBreak/>
        <w:t xml:space="preserve">V určitých případech Soud svoluje i k postihu hanobících projevů, které nepodněcují k nenávisti. Postih </w:t>
      </w:r>
      <w:r w:rsidR="007C1F8F">
        <w:t xml:space="preserve">takových </w:t>
      </w:r>
      <w:r>
        <w:t>projevů, které jsou „bezdůvodně urážlivé“ připustil již dávno</w:t>
      </w:r>
      <w:r>
        <w:rPr>
          <w:rStyle w:val="Znakapoznpodarou"/>
        </w:rPr>
        <w:footnoteReference w:id="141"/>
      </w:r>
      <w:r>
        <w:t>. V současnosti se</w:t>
      </w:r>
      <w:r w:rsidR="00CB09A0">
        <w:t> </w:t>
      </w:r>
      <w:r>
        <w:t>ale nezdráhá posvětit i postihy hanobících projevů které mohou potenciálně představovat příspěvek do společenské debaty</w:t>
      </w:r>
      <w:r>
        <w:rPr>
          <w:rStyle w:val="Znakapoznpodarou"/>
        </w:rPr>
        <w:footnoteReference w:id="142"/>
      </w:r>
      <w:r>
        <w:t>. Samotná skutečnost, že je projev urážlivý či hanobící ale</w:t>
      </w:r>
      <w:r w:rsidR="00CB09A0">
        <w:t> </w:t>
      </w:r>
      <w:r>
        <w:t xml:space="preserve">nebude určující pro to, zda projev bude či nebude chráněn. V takových případech budou zpravidla rozhodující ostatní okolnosti případu. </w:t>
      </w:r>
    </w:p>
    <w:p w14:paraId="4721B090" w14:textId="44B3ECF4" w:rsidR="00A53F78" w:rsidRDefault="00A53F78" w:rsidP="00A53F78">
      <w:pPr>
        <w:spacing w:after="120"/>
      </w:pPr>
      <w:r>
        <w:t>Právě relevantnost projevu pro společenskou debatu je dalším kritériem, které ESLP v rámci testu nezbytnosti omezení svobody projevu zohledňuje. Politickým projevům a příspěvkům do diskuze o věcech veřejného zájmu ESLP poskytuje tradičně vysokou ochranu, přičemž k jejich omezení vyžaduje velmi silné důvody</w:t>
      </w:r>
      <w:r>
        <w:rPr>
          <w:rStyle w:val="Znakapoznpodarou"/>
        </w:rPr>
        <w:footnoteReference w:id="143"/>
      </w:r>
      <w:r>
        <w:t>. V minulosti Soud například shledal za hodný ochrany dokonce i</w:t>
      </w:r>
      <w:r w:rsidR="00CB09A0">
        <w:t> </w:t>
      </w:r>
      <w:r>
        <w:t>projev, který podněcoval k nenávisti, byl-li dostatečně hodnotným příspěvkem do společenské debaty</w:t>
      </w:r>
      <w:r>
        <w:rPr>
          <w:rStyle w:val="Znakapoznpodarou"/>
        </w:rPr>
        <w:footnoteReference w:id="144"/>
      </w:r>
      <w:r>
        <w:t>. Naopak například komerční projevy požívají ochrany snížené</w:t>
      </w:r>
      <w:r>
        <w:rPr>
          <w:rStyle w:val="Znakapoznpodarou"/>
        </w:rPr>
        <w:footnoteReference w:id="145"/>
      </w:r>
      <w:r>
        <w:t xml:space="preserve">. </w:t>
      </w:r>
    </w:p>
    <w:p w14:paraId="727F70CE" w14:textId="09761699" w:rsidR="00A53F78" w:rsidRDefault="00A53F78" w:rsidP="00A53F78">
      <w:pPr>
        <w:spacing w:after="120"/>
      </w:pPr>
      <w:r>
        <w:t xml:space="preserve">Další faktorem je, zda projev představuje skutkové tvrzení nebo hodnotový soud. Rozdíl mezi těmito je, že skutkové tvrzení </w:t>
      </w:r>
      <w:r w:rsidR="001364A7">
        <w:t>je</w:t>
      </w:r>
      <w:r>
        <w:t xml:space="preserve"> jednoznačn</w:t>
      </w:r>
      <w:r w:rsidR="001364A7">
        <w:t>ě</w:t>
      </w:r>
      <w:r>
        <w:t xml:space="preserve"> prokazateln</w:t>
      </w:r>
      <w:r w:rsidR="001364A7">
        <w:t>é</w:t>
      </w:r>
      <w:r>
        <w:t>, hodnotový soud naopak nikoli</w:t>
      </w:r>
      <w:r>
        <w:rPr>
          <w:rStyle w:val="Znakapoznpodarou"/>
        </w:rPr>
        <w:footnoteReference w:id="146"/>
      </w:r>
      <w:r>
        <w:t>. Toto</w:t>
      </w:r>
      <w:r w:rsidR="001364A7">
        <w:t> </w:t>
      </w:r>
      <w:r>
        <w:t>dělení ve své judikatuře použív</w:t>
      </w:r>
      <w:r w:rsidR="00BF10A4">
        <w:t>ají</w:t>
      </w:r>
      <w:r>
        <w:t xml:space="preserve"> i </w:t>
      </w:r>
      <w:r w:rsidR="001364A7">
        <w:t>n</w:t>
      </w:r>
      <w:r>
        <w:t>ěmecký Spolkový Ústavní soud</w:t>
      </w:r>
      <w:r>
        <w:rPr>
          <w:rStyle w:val="Znakapoznpodarou"/>
        </w:rPr>
        <w:footnoteReference w:id="147"/>
      </w:r>
      <w:r>
        <w:t xml:space="preserve"> i Ústavní soud ČR, jak</w:t>
      </w:r>
      <w:r w:rsidR="00CB09A0">
        <w:t> </w:t>
      </w:r>
      <w:r>
        <w:t>bude ukázáno v části 2 práce. V</w:t>
      </w:r>
      <w:r w:rsidR="00BF10A4">
        <w:t> </w:t>
      </w:r>
      <w:r>
        <w:t>praxi</w:t>
      </w:r>
      <w:r w:rsidR="00BF10A4">
        <w:t xml:space="preserve"> je</w:t>
      </w:r>
      <w:r>
        <w:t xml:space="preserve"> klasifikace projevu ovšem velmi obtížná</w:t>
      </w:r>
      <w:r w:rsidR="00BF10A4">
        <w:t>.</w:t>
      </w:r>
      <w:r>
        <w:t xml:space="preserve"> </w:t>
      </w:r>
      <w:r w:rsidR="00BF10A4">
        <w:t>V</w:t>
      </w:r>
      <w:r>
        <w:t xml:space="preserve"> judikatuře ESLP tak časem došlo k setření hranice mezi </w:t>
      </w:r>
      <w:r w:rsidR="00BF10A4">
        <w:t>skutkovými tvrzeními a hodnotovými soudy.</w:t>
      </w:r>
      <w:r>
        <w:t xml:space="preserve"> </w:t>
      </w:r>
      <w:r w:rsidR="00BF10A4">
        <w:t>O</w:t>
      </w:r>
      <w:r>
        <w:t xml:space="preserve">pět </w:t>
      </w:r>
      <w:r w:rsidR="00BF10A4">
        <w:t xml:space="preserve">by se </w:t>
      </w:r>
      <w:r>
        <w:t xml:space="preserve">tedy </w:t>
      </w:r>
      <w:r w:rsidR="00BF10A4">
        <w:t>dalo říct, že lze</w:t>
      </w:r>
      <w:r>
        <w:t xml:space="preserve"> sledovat určitou škálu mezi dvěma extrémními póly, na které lze projevy klasifikovat</w:t>
      </w:r>
      <w:r>
        <w:rPr>
          <w:rStyle w:val="Znakapoznpodarou"/>
        </w:rPr>
        <w:footnoteReference w:id="148"/>
      </w:r>
      <w:r>
        <w:t xml:space="preserve">. </w:t>
      </w:r>
    </w:p>
    <w:p w14:paraId="1E178FA4" w14:textId="2C8568CC" w:rsidR="00A53F78" w:rsidRDefault="00A53F78" w:rsidP="00A53F78">
      <w:pPr>
        <w:spacing w:after="120"/>
      </w:pPr>
      <w:r>
        <w:t>Nejméně chráněné jsou projevy ležící blízko „pólu skutkových tvrzení“, které jsou nepravdivé (což u takových výroků z principu půjde snadno ověřit). Typickým příkladem takového projevu je</w:t>
      </w:r>
      <w:r w:rsidR="00CB09A0">
        <w:t> </w:t>
      </w:r>
      <w:r>
        <w:t xml:space="preserve">popírání holocaustu. Již výše v práci bylo zmíněno, že holocaust ESLP považuje za </w:t>
      </w:r>
      <w:r w:rsidR="00BF10A4">
        <w:t>„obecně známé historické fakty“</w:t>
      </w:r>
      <w:r>
        <w:rPr>
          <w:rStyle w:val="Znakapoznpodarou"/>
        </w:rPr>
        <w:footnoteReference w:id="149"/>
      </w:r>
      <w:r>
        <w:t>. Naopak hodnotové soudy mohou být chráněny, i když dosahují určité větší intenzity</w:t>
      </w:r>
      <w:r>
        <w:rPr>
          <w:rStyle w:val="Znakapoznpodarou"/>
        </w:rPr>
        <w:footnoteReference w:id="150"/>
      </w:r>
      <w:r>
        <w:t xml:space="preserve">. </w:t>
      </w:r>
    </w:p>
    <w:p w14:paraId="08EE4359" w14:textId="71E4D68C" w:rsidR="00A53F78" w:rsidRDefault="00A53F78" w:rsidP="00A53F78">
      <w:pPr>
        <w:spacing w:after="120"/>
      </w:pPr>
      <w:r>
        <w:lastRenderedPageBreak/>
        <w:t xml:space="preserve">Zajímavostí je, že ačkoli se soud opakovaně zdůraznil nebezpečnost popírání holocaustu, režim generála Petaina anebo poněkud kontroverzně dokonce Arménskou genocidu za </w:t>
      </w:r>
      <w:r w:rsidR="00BF10A4">
        <w:t>„obecně známé historické fakty“</w:t>
      </w:r>
      <w:r>
        <w:t xml:space="preserve"> neshledal a trestní postih výroků popírajících jejich hrůzy naopak považoval za</w:t>
      </w:r>
      <w:r w:rsidR="00CB09A0">
        <w:t> </w:t>
      </w:r>
      <w:r>
        <w:t>porušení Čl. 10 Úmluvy</w:t>
      </w:r>
      <w:r>
        <w:rPr>
          <w:rStyle w:val="Znakapoznpodarou"/>
        </w:rPr>
        <w:footnoteReference w:id="151"/>
      </w:r>
      <w:r>
        <w:t xml:space="preserve">. Holocaust a jeho popírání tak zjevně má v očích ESLP postavení které odpovídá </w:t>
      </w:r>
      <w:r w:rsidR="008C332E">
        <w:t xml:space="preserve">jeho </w:t>
      </w:r>
      <w:r>
        <w:t>„</w:t>
      </w:r>
      <w:r w:rsidRPr="008C332E">
        <w:t>negativní jedinečnosti</w:t>
      </w:r>
      <w:r>
        <w:t>“</w:t>
      </w:r>
      <w:r w:rsidR="008C332E">
        <w:rPr>
          <w:rStyle w:val="Znakapoznpodarou"/>
        </w:rPr>
        <w:footnoteReference w:id="152"/>
      </w:r>
      <w:r>
        <w:t xml:space="preserve">. </w:t>
      </w:r>
    </w:p>
    <w:p w14:paraId="379A6CB9" w14:textId="73E406B8" w:rsidR="00A53F78" w:rsidRDefault="00A53F78" w:rsidP="00A53F78">
      <w:pPr>
        <w:spacing w:after="120"/>
      </w:pPr>
      <w:r>
        <w:t>Dalším faktorem, který ESLP ve své judikatuře považuje za významný</w:t>
      </w:r>
      <w:r w:rsidR="00A54774">
        <w:t>,</w:t>
      </w:r>
      <w:r>
        <w:t xml:space="preserve"> je </w:t>
      </w:r>
      <w:r w:rsidR="00A54774">
        <w:t xml:space="preserve">médium, jímž </w:t>
      </w:r>
      <w:r>
        <w:t xml:space="preserve">byl </w:t>
      </w:r>
      <w:r w:rsidR="00A54774">
        <w:t xml:space="preserve">projev </w:t>
      </w:r>
      <w:r>
        <w:t>učiněn. Soud opakovaně vyjádřil přesvědčení, že projevy činěné audiovizuálními médii mají bezprostřednější a silnější účinek než média tradiční</w:t>
      </w:r>
      <w:r>
        <w:rPr>
          <w:rStyle w:val="Znakapoznpodarou"/>
        </w:rPr>
        <w:footnoteReference w:id="153"/>
      </w:r>
      <w:r>
        <w:t xml:space="preserve">. </w:t>
      </w:r>
      <w:r w:rsidR="00A54774">
        <w:t>Dále r</w:t>
      </w:r>
      <w:r>
        <w:t>ovněž zastává stanovisko, že</w:t>
      </w:r>
      <w:r w:rsidR="00A54774">
        <w:t> </w:t>
      </w:r>
      <w:r>
        <w:t>internet představuje dříve nevídanou platformu pro výkon svobody slova. Jeho existence sebou dle Soudu nese vedle pozitiv i negativa, když nenávistné projevy mohou být šířeny jako nikdy předtím</w:t>
      </w:r>
      <w:r>
        <w:rPr>
          <w:rStyle w:val="Znakapoznpodarou"/>
        </w:rPr>
        <w:footnoteReference w:id="154"/>
      </w:r>
      <w:r>
        <w:t xml:space="preserve">. </w:t>
      </w:r>
    </w:p>
    <w:p w14:paraId="3A49C24F" w14:textId="77777777" w:rsidR="00A53F78" w:rsidRDefault="00A53F78" w:rsidP="00A53F78">
      <w:pPr>
        <w:spacing w:after="120"/>
      </w:pPr>
      <w:r>
        <w:t>Výzvy, které se sebou internet přináší měly vliv i na klíčová rozhodnutí Soudu ve věcech Delfi AS proti Estonsku a Sanchez proti Francii</w:t>
      </w:r>
      <w:r>
        <w:rPr>
          <w:rStyle w:val="Znakapoznpodarou"/>
        </w:rPr>
        <w:footnoteReference w:id="155"/>
      </w:r>
      <w:r>
        <w:t xml:space="preserve">. V prvním z těchto případů stát uložil internetovému novinkovému portálu Delfi AS zaplatit </w:t>
      </w:r>
      <w:r w:rsidRPr="00997FBC">
        <w:t xml:space="preserve">zaplatit nemajetkovou újmu způsobenou nenávistnými </w:t>
      </w:r>
      <w:r>
        <w:t>komentáři</w:t>
      </w:r>
      <w:r w:rsidRPr="00997FBC">
        <w:t>, které pod článkem zveřejnili anonymní uživatelé portálu.</w:t>
      </w:r>
      <w:r>
        <w:t xml:space="preserve"> Stalo se tak přesto, že Delfi AS komentáře ihned poté, co na ně byla upozorněna, smazala. Soud ovšem uzavřel, že uložení povinnosti nenávistné komentáře odhalovat z vlastní iniciativy takovému portálu není porušením Čl. 10 Úmluvy</w:t>
      </w:r>
      <w:r>
        <w:rPr>
          <w:rStyle w:val="Znakapoznpodarou"/>
        </w:rPr>
        <w:footnoteReference w:id="156"/>
      </w:r>
      <w:r>
        <w:t xml:space="preserve">. </w:t>
      </w:r>
    </w:p>
    <w:p w14:paraId="3AB02704" w14:textId="1E53014E" w:rsidR="00A53F78" w:rsidRDefault="00A53F78" w:rsidP="00A53F78">
      <w:pPr>
        <w:spacing w:after="120"/>
      </w:pPr>
      <w:r w:rsidRPr="00CB2449">
        <w:t xml:space="preserve">Rozhodnutí </w:t>
      </w:r>
      <w:r w:rsidRPr="00CB2449">
        <w:rPr>
          <w:i/>
          <w:iCs/>
        </w:rPr>
        <w:t>Sanchez proti Francii</w:t>
      </w:r>
      <w:r w:rsidRPr="00CB2449">
        <w:t xml:space="preserve"> se týkalo francouzského politika</w:t>
      </w:r>
      <w:r w:rsidR="00A54774">
        <w:t xml:space="preserve"> Sancheze</w:t>
      </w:r>
      <w:r w:rsidRPr="00CB2449">
        <w:t>, na jehož „Facebookové zdi“ byly zveřejněny nenávistné komentáře proti muslimům</w:t>
      </w:r>
      <w:r>
        <w:t>.</w:t>
      </w:r>
      <w:r w:rsidRPr="00CB2449">
        <w:t xml:space="preserve"> Přestože byl Sanchez na jejich charakter upozorněn a veřejně vyzval k opatrnosti, komentáře nesmazal, za což byl potrestán peněžitým trestem.</w:t>
      </w:r>
      <w:r>
        <w:t xml:space="preserve"> Mimo jiné vzhledem k tomu, že Sanchez byl komunální politik a komentáře byly zveřejněny během volební kampaně na jeho „soukromém“ profilu</w:t>
      </w:r>
      <w:r>
        <w:rPr>
          <w:rStyle w:val="Znakapoznpodarou"/>
        </w:rPr>
        <w:footnoteReference w:id="157"/>
      </w:r>
      <w:r>
        <w:t xml:space="preserve">. </w:t>
      </w:r>
    </w:p>
    <w:p w14:paraId="12D5A7E3" w14:textId="7BC5AADC" w:rsidR="00A53F78" w:rsidRDefault="00A53F78" w:rsidP="00A53F78">
      <w:pPr>
        <w:spacing w:after="120"/>
      </w:pPr>
      <w:r>
        <w:t>Tato rozhodnutí se stala předmětem kritiky, zejména pro obavy, že v nich použité principy v praxi povedou k „privátní cenzuře“ internetových zprostředkovatelů</w:t>
      </w:r>
      <w:r>
        <w:rPr>
          <w:rStyle w:val="Znakapoznpodarou"/>
        </w:rPr>
        <w:footnoteReference w:id="158"/>
      </w:r>
      <w:r>
        <w:t xml:space="preserve">. Z jejich pohledu totiž vždy bude </w:t>
      </w:r>
      <w:r>
        <w:lastRenderedPageBreak/>
        <w:t>jednodušší jakýkoli komentář, který jim potenciálně může založit povinnost k náhradě škody nebo dokonce způsobit trestní stíhání, bez váhání smazat</w:t>
      </w:r>
      <w:r>
        <w:rPr>
          <w:rStyle w:val="Znakapoznpodarou"/>
        </w:rPr>
        <w:footnoteReference w:id="159"/>
      </w:r>
      <w:r w:rsidR="003F74FD" w:rsidRPr="003F74FD">
        <w:rPr>
          <w:rStyle w:val="Znakapoznpodarou"/>
        </w:rPr>
        <w:t>;</w:t>
      </w:r>
      <w:r>
        <w:rPr>
          <w:rStyle w:val="Znakapoznpodarou"/>
        </w:rPr>
        <w:footnoteReference w:id="160"/>
      </w:r>
      <w:r>
        <w:t>. Tomu nepomůže ani skutečnost, že zejména velkými sociálními platformami, jakými jsou Facebook nebo Twitter je proces ošetřen automaticky</w:t>
      </w:r>
      <w:r>
        <w:rPr>
          <w:rStyle w:val="Znakapoznpodarou"/>
        </w:rPr>
        <w:footnoteReference w:id="161"/>
      </w:r>
      <w:r>
        <w:t xml:space="preserve">. </w:t>
      </w:r>
    </w:p>
    <w:p w14:paraId="2996645E" w14:textId="77777777" w:rsidR="00A53F78" w:rsidRDefault="00A53F78" w:rsidP="00A53F78">
      <w:pPr>
        <w:spacing w:after="120"/>
      </w:pPr>
      <w:r>
        <w:t>Je ale nutné podotknout, že Soud tyto skutečnosti bere v potaz. Například tak judikoval, že odpovědnost za sdílení obsahu prostřednictvím URL linků nesmí být objektivní, ale soudy při jejím posuzování musí hledat rovnováhu mezi svobodou projevu a osobnostními právy</w:t>
      </w:r>
      <w:r>
        <w:rPr>
          <w:rStyle w:val="Znakapoznpodarou"/>
        </w:rPr>
        <w:footnoteReference w:id="162"/>
      </w:r>
      <w:r>
        <w:t xml:space="preserve">. </w:t>
      </w:r>
    </w:p>
    <w:p w14:paraId="1DC3FAC1" w14:textId="27DABC0D" w:rsidR="00A54774" w:rsidRDefault="00A54774" w:rsidP="00A54774">
      <w:pPr>
        <w:spacing w:after="120"/>
      </w:pPr>
      <w:r>
        <w:t>Určité rozdíly v judikatuře lze vysledovat také v závislosti na tom, jaká skupina nebo znak jsou daným projevem napadány. Soud mezi znaky neurčil konkrétní hierarchii, nicméně z určitých jeho výroků lze vyvodit, s jakou vážností napadení daných znaků vnímá. Správným se zdá závěr, že rasová diskriminace je Soudem vnímána nejzávažněji</w:t>
      </w:r>
      <w:r>
        <w:rPr>
          <w:rStyle w:val="Znakapoznpodarou"/>
        </w:rPr>
        <w:footnoteReference w:id="163"/>
      </w:r>
      <w:r>
        <w:t>. Usuzovat tak lze mj. z průřezu případů představených v části práce věnované aplikaci Čl. 17 Úmluvy nebo existence Doporučení Rady Evropy o boji proti rasové hate speech</w:t>
      </w:r>
      <w:r>
        <w:rPr>
          <w:rStyle w:val="Znakapoznpodarou"/>
        </w:rPr>
        <w:footnoteReference w:id="164"/>
      </w:r>
      <w:r>
        <w:t xml:space="preserve">. </w:t>
      </w:r>
    </w:p>
    <w:p w14:paraId="2C41C520" w14:textId="77777777" w:rsidR="005F0132" w:rsidRDefault="005F0132" w:rsidP="005F0132">
      <w:pPr>
        <w:spacing w:after="120"/>
      </w:pPr>
      <w:r>
        <w:t>Zvláště citlivý je dle vlastních slov</w:t>
      </w:r>
      <w:r>
        <w:rPr>
          <w:rStyle w:val="Znakapoznpodarou"/>
        </w:rPr>
        <w:footnoteReference w:id="165"/>
      </w:r>
      <w:r>
        <w:t xml:space="preserve">  Soud i na diskriminaci na základě etnického původu, náboženství</w:t>
      </w:r>
      <w:r>
        <w:rPr>
          <w:rStyle w:val="Znakapoznpodarou"/>
        </w:rPr>
        <w:footnoteReference w:id="166"/>
      </w:r>
      <w:r>
        <w:t xml:space="preserve"> a sexuální orientace. U nábožensky hanobících projevů</w:t>
      </w:r>
      <w:r>
        <w:rPr>
          <w:rStyle w:val="Znakapoznpodarou"/>
        </w:rPr>
        <w:footnoteReference w:id="167"/>
      </w:r>
      <w:r>
        <w:t xml:space="preserve"> Soud používá test „zbytečné urážlivosti“</w:t>
      </w:r>
      <w:r>
        <w:rPr>
          <w:rStyle w:val="Znakapoznpodarou"/>
        </w:rPr>
        <w:footnoteReference w:id="168"/>
      </w:r>
      <w:r>
        <w:t>. Diskriminaci na základě sexuální orientace označil za stejně závažnou jako na základě rasy, původu, barvy pleti nebo pohlaví</w:t>
      </w:r>
      <w:r>
        <w:rPr>
          <w:rStyle w:val="Znakapoznpodarou"/>
        </w:rPr>
        <w:footnoteReference w:id="169"/>
      </w:r>
      <w:r>
        <w:t xml:space="preserve">.  </w:t>
      </w:r>
    </w:p>
    <w:p w14:paraId="72342B86" w14:textId="0F6AADDB" w:rsidR="005F0132" w:rsidRDefault="005F0132" w:rsidP="005F0132">
      <w:pPr>
        <w:spacing w:after="120"/>
      </w:pPr>
      <w:r w:rsidRPr="00ED50F8">
        <w:lastRenderedPageBreak/>
        <w:t>Zde je na místě opět připomenout poučku, že ESLP vždy rozhoduje s přihlédnutím k okolnostem konkrétního případu</w:t>
      </w:r>
      <w:r>
        <w:rPr>
          <w:rStyle w:val="Znakapoznpodarou"/>
        </w:rPr>
        <w:footnoteReference w:id="170"/>
      </w:r>
      <w:r w:rsidRPr="00ED50F8">
        <w:t xml:space="preserve">. </w:t>
      </w:r>
      <w:r>
        <w:t>Např. v</w:t>
      </w:r>
      <w:r w:rsidRPr="00ED50F8">
        <w:t xml:space="preserve"> případech z</w:t>
      </w:r>
      <w:r>
        <w:t> </w:t>
      </w:r>
      <w:r w:rsidRPr="00ED50F8">
        <w:t>Německa</w:t>
      </w:r>
      <w:r>
        <w:t xml:space="preserve"> či Rakouska</w:t>
      </w:r>
      <w:r w:rsidRPr="00ED50F8">
        <w:t xml:space="preserve"> tak obzvláště přísně hodnotí výroky </w:t>
      </w:r>
      <w:r>
        <w:t>týkající se nacistické ideologie</w:t>
      </w:r>
      <w:r>
        <w:rPr>
          <w:rStyle w:val="Znakapoznpodarou"/>
        </w:rPr>
        <w:footnoteReference w:id="171"/>
      </w:r>
      <w:r>
        <w:t>. Tento přístup Soudu umožňuje mj. i reagovat na</w:t>
      </w:r>
      <w:r w:rsidR="00CB09A0">
        <w:t> </w:t>
      </w:r>
      <w:r>
        <w:t xml:space="preserve">eventuální změny ve společensko-historickém kontextu podle něhož případy posuzuje. </w:t>
      </w:r>
    </w:p>
    <w:p w14:paraId="567697C8" w14:textId="77777777" w:rsidR="005F0132" w:rsidRDefault="005F0132" w:rsidP="005F0132">
      <w:pPr>
        <w:spacing w:after="120"/>
      </w:pPr>
      <w:r>
        <w:t>Tyto reakce jsou vidět zejména na případech týkajících se posledních 2 jmenovaných znaků – náboženství a sexuální orientace. Přestože test „zbytečné urážlivosti“ je u náboženství napadajících projevů stále aplikován, lze sledovat určitý trend posunu od umožnění postihu nevybíravých projevů</w:t>
      </w:r>
      <w:r>
        <w:rPr>
          <w:rStyle w:val="Znakapoznpodarou"/>
        </w:rPr>
        <w:footnoteReference w:id="172"/>
      </w:r>
      <w:r>
        <w:t xml:space="preserve"> k jejich ochraně, dokud nepodněcují k násilí</w:t>
      </w:r>
      <w:r>
        <w:rPr>
          <w:rStyle w:val="Znakapoznpodarou"/>
        </w:rPr>
        <w:footnoteReference w:id="173"/>
      </w:r>
      <w:r>
        <w:t>. Naopak u sexuální orientace lze poukázat na to, že ještě v 80. letech ESLP řešil případy dekriminalizace homosexuality</w:t>
      </w:r>
      <w:r>
        <w:rPr>
          <w:rStyle w:val="Znakapoznpodarou"/>
        </w:rPr>
        <w:footnoteReference w:id="174"/>
      </w:r>
      <w:r>
        <w:t>, zatímco v roce 1999 diskriminaci homosexuálů postavil na roveň rasismu</w:t>
      </w:r>
      <w:r>
        <w:rPr>
          <w:rStyle w:val="Znakapoznpodarou"/>
        </w:rPr>
        <w:footnoteReference w:id="175"/>
      </w:r>
      <w:r>
        <w:t xml:space="preserve">. </w:t>
      </w:r>
    </w:p>
    <w:p w14:paraId="1EA9C746" w14:textId="3EB128BF" w:rsidR="005F0132" w:rsidRDefault="005F0132" w:rsidP="005F0132">
      <w:pPr>
        <w:spacing w:after="120"/>
      </w:pPr>
      <w:r>
        <w:t>Výčet znaků, které ESLP chrání proti diskriminaci není uzavřený. Soud ale zdůraznil, že je kriticky důležité, aby členské státy trestním právem postih hate speech upravili jasně a striktně</w:t>
      </w:r>
      <w:r>
        <w:rPr>
          <w:rStyle w:val="Znakapoznpodarou"/>
        </w:rPr>
        <w:footnoteReference w:id="176"/>
      </w:r>
      <w:r>
        <w:t xml:space="preserve">. To mimochodem evokuje otázku, zda tento požadavek naplňují ustanovení trestního zákoníků ČR. </w:t>
      </w:r>
      <w:r w:rsidR="003F74FD">
        <w:t>Jak již bylo zmíněno, m</w:t>
      </w:r>
      <w:r>
        <w:t>inimálně postihování podněcování k nenávisti proti „jiné skupině osob“</w:t>
      </w:r>
      <w:r>
        <w:rPr>
          <w:rStyle w:val="Znakapoznpodarou"/>
        </w:rPr>
        <w:footnoteReference w:id="177"/>
      </w:r>
      <w:r>
        <w:t xml:space="preserve"> nebo hnutí hlásajícího „jinou nenávisti“</w:t>
      </w:r>
      <w:r>
        <w:rPr>
          <w:rStyle w:val="Znakapoznpodarou"/>
        </w:rPr>
        <w:footnoteReference w:id="178"/>
      </w:r>
      <w:r>
        <w:t xml:space="preserve"> se může zdát neurčité. </w:t>
      </w:r>
    </w:p>
    <w:p w14:paraId="724E8651" w14:textId="6F5C93EA" w:rsidR="005F0132" w:rsidRDefault="005F0132" w:rsidP="005F0132">
      <w:pPr>
        <w:spacing w:after="120"/>
      </w:pPr>
      <w:r>
        <w:t>Relevantní pro trestní právo ČR může být i další faktor, který ESLP občasně vedl k závěru o</w:t>
      </w:r>
      <w:r w:rsidR="00CB09A0">
        <w:t> </w:t>
      </w:r>
      <w:r>
        <w:t>porušení Čl. 10 EÚLP. Tím je přísnost uloženého trestu, zejména ve vztahu k</w:t>
      </w:r>
      <w:r w:rsidR="009779FE">
        <w:t> projevům přispívajícím do veřejné debaty</w:t>
      </w:r>
      <w:r w:rsidR="009779FE">
        <w:rPr>
          <w:rStyle w:val="Znakapoznpodarou"/>
        </w:rPr>
        <w:footnoteReference w:id="179"/>
      </w:r>
      <w:r w:rsidR="009779FE">
        <w:t xml:space="preserve"> a projevům novinářů</w:t>
      </w:r>
      <w:r w:rsidR="009779FE">
        <w:rPr>
          <w:rStyle w:val="Znakapoznpodarou"/>
        </w:rPr>
        <w:footnoteReference w:id="180"/>
      </w:r>
      <w:r>
        <w:t>.</w:t>
      </w:r>
      <w:r w:rsidRPr="00ED50F8">
        <w:t xml:space="preserve"> ESLP Opakovaně deklaroval, že uložení trestu odnětí svobody</w:t>
      </w:r>
      <w:r>
        <w:t xml:space="preserve"> za projev novináře</w:t>
      </w:r>
      <w:r w:rsidRPr="00ED50F8">
        <w:t xml:space="preserve"> je </w:t>
      </w:r>
      <w:r>
        <w:t>možné (nikoli nezbytné)</w:t>
      </w:r>
      <w:r w:rsidRPr="00ED50F8">
        <w:t xml:space="preserve"> jen ve výjimečných případech, zejména </w:t>
      </w:r>
      <w:r>
        <w:t>tedy</w:t>
      </w:r>
      <w:r w:rsidR="009779FE">
        <w:t xml:space="preserve"> pokud projev představuje</w:t>
      </w:r>
      <w:r>
        <w:t xml:space="preserve"> </w:t>
      </w:r>
      <w:r w:rsidRPr="009779FE">
        <w:rPr>
          <w:i/>
          <w:iCs/>
        </w:rPr>
        <w:t>hate speech</w:t>
      </w:r>
      <w:r>
        <w:t xml:space="preserve"> či</w:t>
      </w:r>
      <w:r w:rsidR="009779FE">
        <w:t> </w:t>
      </w:r>
      <w:r>
        <w:t>podněcování k násilí</w:t>
      </w:r>
      <w:r>
        <w:rPr>
          <w:rStyle w:val="Znakapoznpodarou"/>
        </w:rPr>
        <w:footnoteReference w:id="181"/>
      </w:r>
      <w:r>
        <w:t xml:space="preserve">. </w:t>
      </w:r>
      <w:r w:rsidRPr="00ED50F8">
        <w:t>I v případ</w:t>
      </w:r>
      <w:r>
        <w:t>ě</w:t>
      </w:r>
      <w:r w:rsidRPr="00ED50F8">
        <w:t>, kdy šlo projev jednoznačně takto kvalifikovat</w:t>
      </w:r>
      <w:r>
        <w:t>,</w:t>
      </w:r>
      <w:r w:rsidRPr="00ED50F8">
        <w:t xml:space="preserve"> ale trest </w:t>
      </w:r>
      <w:r>
        <w:t>odnětí svobody</w:t>
      </w:r>
      <w:r w:rsidRPr="00ED50F8">
        <w:t xml:space="preserve"> ve výši 5 let považoval za natolik přísný, že se nevešel do rámce prostoru pro uvážení státu</w:t>
      </w:r>
      <w:r>
        <w:rPr>
          <w:rStyle w:val="Znakapoznpodarou"/>
        </w:rPr>
        <w:footnoteReference w:id="182"/>
      </w:r>
      <w:r w:rsidRPr="00ED50F8">
        <w:t xml:space="preserve">. </w:t>
      </w:r>
      <w:r w:rsidR="00364C0D">
        <w:t>Jak bylo ukázáno výše v práci, t</w:t>
      </w:r>
      <w:r>
        <w:t>restní zákoník</w:t>
      </w:r>
      <w:r w:rsidRPr="00ED50F8">
        <w:t xml:space="preserve"> </w:t>
      </w:r>
      <w:r>
        <w:t>ČR za spáchání verbálních TČ</w:t>
      </w:r>
      <w:r w:rsidRPr="00ED50F8">
        <w:t xml:space="preserve"> umožňuje uložení srovnatelně přísných</w:t>
      </w:r>
      <w:r>
        <w:t xml:space="preserve"> trestů</w:t>
      </w:r>
      <w:r w:rsidRPr="00ED50F8">
        <w:t xml:space="preserve">. </w:t>
      </w:r>
    </w:p>
    <w:p w14:paraId="5C25CE05" w14:textId="732EF578" w:rsidR="00E53E0C" w:rsidRDefault="006B26EE" w:rsidP="006B26EE">
      <w:pPr>
        <w:spacing w:after="120"/>
      </w:pPr>
      <w:r>
        <w:lastRenderedPageBreak/>
        <w:t xml:space="preserve">ESLP při svém rozhodování přihlíží i k mnoha dalším faktorům, </w:t>
      </w:r>
      <w:r w:rsidR="005F0132">
        <w:t>ze kterých lze jmenovat třeba</w:t>
      </w:r>
      <w:r>
        <w:t xml:space="preserve"> zvláštní ochranu novinářů</w:t>
      </w:r>
      <w:r>
        <w:rPr>
          <w:rStyle w:val="Znakapoznpodarou"/>
        </w:rPr>
        <w:footnoteReference w:id="183"/>
      </w:r>
      <w:r>
        <w:t>. Meze ochrany svobody projevu naopak dle Soudu nemají být určeny emocionální újmou oběti</w:t>
      </w:r>
      <w:r>
        <w:rPr>
          <w:rStyle w:val="Znakapoznpodarou"/>
        </w:rPr>
        <w:footnoteReference w:id="184"/>
      </w:r>
      <w:r>
        <w:t>. Jazyk, jimž byl obsah projevu sdělen může být relevantním kritériem při klasifikaci výroku jako hanobícího</w:t>
      </w:r>
      <w:r>
        <w:rPr>
          <w:rStyle w:val="Znakapoznpodarou"/>
        </w:rPr>
        <w:footnoteReference w:id="185"/>
      </w:r>
      <w:r>
        <w:t>, pro klasifikaci projevu jako podněcujícího nenávist či</w:t>
      </w:r>
      <w:r w:rsidR="00304B42">
        <w:t> </w:t>
      </w:r>
      <w:r>
        <w:t>násilí ale hraje malou roli</w:t>
      </w:r>
      <w:r>
        <w:rPr>
          <w:rStyle w:val="Znakapoznpodarou"/>
        </w:rPr>
        <w:footnoteReference w:id="186"/>
      </w:r>
      <w:r>
        <w:t xml:space="preserve">. </w:t>
      </w:r>
    </w:p>
    <w:p w14:paraId="2CAA06E2" w14:textId="214B7F7E" w:rsidR="00DE083F" w:rsidRDefault="008C6E26" w:rsidP="006B26EE">
      <w:pPr>
        <w:spacing w:after="120"/>
      </w:pPr>
      <w:r>
        <w:t xml:space="preserve">Tento výčet kritérií je spíše demonstrativní povahy. Faktorů, které mohou rozhodnutí Soudu ovlivnit je prakticky nekonečně mnoho. </w:t>
      </w:r>
      <w:r w:rsidR="00143FA6">
        <w:t>I proti je</w:t>
      </w:r>
      <w:r w:rsidR="00130550">
        <w:t xml:space="preserve"> judikatura ESLP často kritizována jako nepředvídateln</w:t>
      </w:r>
      <w:r w:rsidR="00143FA6">
        <w:t>á</w:t>
      </w:r>
      <w:r w:rsidR="00130550">
        <w:t xml:space="preserve">. </w:t>
      </w:r>
      <w:r>
        <w:t xml:space="preserve">Po prozkoumání základních </w:t>
      </w:r>
      <w:r w:rsidR="00130550">
        <w:t xml:space="preserve">faktorů, které Soud zohledňuje, </w:t>
      </w:r>
      <w:r>
        <w:t>však</w:t>
      </w:r>
      <w:r w:rsidR="00130550">
        <w:t xml:space="preserve"> přesto</w:t>
      </w:r>
      <w:r>
        <w:t xml:space="preserve"> lze</w:t>
      </w:r>
      <w:r w:rsidR="00130550">
        <w:t> </w:t>
      </w:r>
      <w:r>
        <w:t xml:space="preserve">učinit určité závěry a odhalit určité trendy. </w:t>
      </w:r>
    </w:p>
    <w:p w14:paraId="229A928D" w14:textId="2F3D6D1C" w:rsidR="008C6E26" w:rsidRDefault="00E34C58" w:rsidP="006B26EE">
      <w:pPr>
        <w:spacing w:after="120"/>
      </w:pPr>
      <w:r>
        <w:t xml:space="preserve">Zaprvé </w:t>
      </w:r>
      <w:r w:rsidR="00143FA6">
        <w:t>platí, že</w:t>
      </w:r>
      <w:r w:rsidR="008C6E26">
        <w:t xml:space="preserve"> ESLP čím dám tím méně přistupuje k aplikaci čl. 17 Úmluvy zbavujícího ochrany zneužití práv.</w:t>
      </w:r>
      <w:r>
        <w:t xml:space="preserve"> </w:t>
      </w:r>
      <w:r w:rsidR="00143FA6">
        <w:t>Rovněž bylo</w:t>
      </w:r>
      <w:r>
        <w:t xml:space="preserve"> ukázáno, že ESLP </w:t>
      </w:r>
      <w:r w:rsidR="00143FA6">
        <w:t xml:space="preserve">považuje svobodu projevu za základ demokratické společnosti a váží si ji natolik, že </w:t>
      </w:r>
      <w:r>
        <w:t xml:space="preserve">chrání i </w:t>
      </w:r>
      <w:r w:rsidR="00143FA6">
        <w:t xml:space="preserve">některé </w:t>
      </w:r>
      <w:r>
        <w:t>projevy, které mohou „urážet, šokovat či znepokojovat“, zejména pokud přispívají do společenské debaty nebo jsou činěny politiky či</w:t>
      </w:r>
      <w:r w:rsidR="00143FA6">
        <w:t> </w:t>
      </w:r>
      <w:r>
        <w:t xml:space="preserve">novináři. </w:t>
      </w:r>
    </w:p>
    <w:p w14:paraId="2A3EC927" w14:textId="6CF8F7A8" w:rsidR="00304B42" w:rsidRDefault="00E34C58" w:rsidP="006B26EE">
      <w:pPr>
        <w:spacing w:after="120"/>
      </w:pPr>
      <w:r>
        <w:t>Z</w:t>
      </w:r>
      <w:r w:rsidR="00FA0B7A">
        <w:t>á</w:t>
      </w:r>
      <w:r>
        <w:t xml:space="preserve">roveň ale Soud </w:t>
      </w:r>
      <w:r w:rsidR="00143FA6">
        <w:t xml:space="preserve">zejména v posledních 20 letech </w:t>
      </w:r>
      <w:r>
        <w:t>vyvodil určité principy, jejichž důsledkem dochází k omezení svobody projevu. Těmi jsou zejména pozitivní odpovědnost států stíhat nenávistné projevy a odpovědnost internetových prostředníků za obsah který se vyskytuje na</w:t>
      </w:r>
      <w:r w:rsidR="00143FA6">
        <w:t> </w:t>
      </w:r>
      <w:r>
        <w:t xml:space="preserve">jejich profilech, přestože nejsou jeho původci. Stalo se tak zejména v reakci na rozšíření internetu a sociálních sítí, které sebou dle Soudu nesou nové výzvy, na které nelze aplikovat tradiční pojetí svobody projevu. </w:t>
      </w:r>
      <w:r w:rsidR="00304B42">
        <w:t xml:space="preserve">Dále </w:t>
      </w:r>
      <w:r>
        <w:t xml:space="preserve">ESLP v některých oblastech zpřísnil své vnímání </w:t>
      </w:r>
      <w:r w:rsidRPr="00E34C58">
        <w:rPr>
          <w:i/>
          <w:iCs/>
        </w:rPr>
        <w:t>hate speech</w:t>
      </w:r>
      <w:r>
        <w:t xml:space="preserve"> (podněcování k nenávisti na základě sexuální orientace), zatímco v jiných je patrně spíše zvolňuje (projevy hanobící náboženství). </w:t>
      </w:r>
      <w:r w:rsidR="00304B42">
        <w:t>Důvodem změn je přitom</w:t>
      </w:r>
      <w:r w:rsidR="00FA0B7A">
        <w:t xml:space="preserve"> společenský kontext, ve</w:t>
      </w:r>
      <w:r w:rsidR="00143FA6">
        <w:t> </w:t>
      </w:r>
      <w:r w:rsidR="00FA0B7A">
        <w:t xml:space="preserve">kterém se případ odehrává. </w:t>
      </w:r>
    </w:p>
    <w:p w14:paraId="4BF8A9D6" w14:textId="09247D38" w:rsidR="00E34C58" w:rsidRDefault="00FA0B7A" w:rsidP="006B26EE">
      <w:pPr>
        <w:spacing w:after="120"/>
      </w:pPr>
      <w:r>
        <w:t xml:space="preserve">Zdá se přitom, že ESLP poskytl ochranu i určitým projevům, které by naplnily formální znaky trestných činů postihujících hate speech upravených t.z., zatímco pozitivní odpovědnost stíhat projevy, které by formální znaky takových TČ nenaplnily, nedovodil. </w:t>
      </w:r>
      <w:r w:rsidR="00304B42">
        <w:t xml:space="preserve">Dalo by se tedy říci, že </w:t>
      </w:r>
      <w:r>
        <w:t xml:space="preserve">ESLP </w:t>
      </w:r>
      <w:r>
        <w:lastRenderedPageBreak/>
        <w:t xml:space="preserve">chrání </w:t>
      </w:r>
      <w:r w:rsidR="00304B42">
        <w:t>projevy</w:t>
      </w:r>
      <w:r>
        <w:t xml:space="preserve"> představující hate speech více než t.z. </w:t>
      </w:r>
      <w:r w:rsidR="00304B42">
        <w:t>Vzhledem k tomu,</w:t>
      </w:r>
      <w:r>
        <w:t xml:space="preserve"> </w:t>
      </w:r>
      <w:r w:rsidR="00E34C58">
        <w:t>že</w:t>
      </w:r>
      <w:r w:rsidR="00304B42">
        <w:t> </w:t>
      </w:r>
      <w:r w:rsidR="00E34C58">
        <w:t xml:space="preserve">prostor ponechaný uvážení států </w:t>
      </w:r>
      <w:r>
        <w:t>ESLP postupně zužuje</w:t>
      </w:r>
      <w:r w:rsidR="00E34C58">
        <w:rPr>
          <w:rStyle w:val="Znakapoznpodarou"/>
        </w:rPr>
        <w:footnoteReference w:id="187"/>
      </w:r>
      <w:r w:rsidR="00304B42">
        <w:t xml:space="preserve"> je možné, že se dočkáme rozhodnutí, kterým ESLP shledá rozsudek českých soudů odsuzujícího za jeden z trestných činů upravených t.z. penalizujících hate speech za porušení čl. 10 Úmluvy. Pro určení, zda je taková obava odůvodněná, je ale nutné nejprve analyzovat judikaturu soudů ČR. To bude předmětem další části práce. </w:t>
      </w:r>
    </w:p>
    <w:p w14:paraId="4AD62031" w14:textId="77777777" w:rsidR="00C63E88" w:rsidRDefault="00C63E88" w:rsidP="00C63E88">
      <w:pPr>
        <w:pStyle w:val="Nadpis1"/>
        <w:pageBreakBefore/>
      </w:pPr>
      <w:r w:rsidRPr="00A3081B">
        <w:lastRenderedPageBreak/>
        <w:t>Seznam použitých zkratek</w:t>
      </w:r>
      <w:r>
        <w:t xml:space="preserve"> </w:t>
      </w:r>
    </w:p>
    <w:p w14:paraId="139DC8CD" w14:textId="77777777" w:rsidR="00C63E88" w:rsidRDefault="00C63E88" w:rsidP="00C63E88">
      <w:r>
        <w:t>TČ</w:t>
      </w:r>
      <w:r>
        <w:tab/>
      </w:r>
      <w:r>
        <w:tab/>
      </w:r>
      <w:r>
        <w:tab/>
        <w:t>trestný čin</w:t>
      </w:r>
    </w:p>
    <w:p w14:paraId="272D2183" w14:textId="77777777" w:rsidR="00C63E88" w:rsidRDefault="00C63E88" w:rsidP="00C63E88">
      <w:r>
        <w:t>ESLP</w:t>
      </w:r>
      <w:r>
        <w:tab/>
      </w:r>
      <w:r>
        <w:tab/>
      </w:r>
      <w:r>
        <w:tab/>
        <w:t>Evropský soud pro lidská práva</w:t>
      </w:r>
    </w:p>
    <w:p w14:paraId="096B6B8B" w14:textId="77777777" w:rsidR="00C63E88" w:rsidRDefault="00C63E88" w:rsidP="00C63E88">
      <w:pPr>
        <w:ind w:left="2160" w:hanging="2160"/>
      </w:pPr>
      <w:r>
        <w:t>EÚLP</w:t>
      </w:r>
      <w:r>
        <w:tab/>
        <w:t xml:space="preserve">Evropská Úmluva o ochraně lidských práv, v ČR vyhlášena sdělením </w:t>
      </w:r>
      <w:r w:rsidRPr="00A3081B">
        <w:t>federálního ministerstva zahraničních věcí č. 209/1992 Sb.</w:t>
      </w:r>
      <w:r>
        <w:rPr>
          <w:i/>
          <w:iCs/>
        </w:rPr>
        <w:t xml:space="preserve"> </w:t>
      </w:r>
    </w:p>
    <w:p w14:paraId="79097BE0" w14:textId="77777777" w:rsidR="00C63E88" w:rsidRDefault="00C63E88" w:rsidP="00C63E88">
      <w:pPr>
        <w:ind w:left="2160" w:hanging="2160"/>
      </w:pPr>
      <w:r>
        <w:t>LZPS</w:t>
      </w:r>
      <w:r>
        <w:tab/>
        <w:t xml:space="preserve">Listina základních práv a svobod, vyhlášena usnesením </w:t>
      </w:r>
      <w:r w:rsidRPr="00A3081B">
        <w:t>předsednictva České národní rady</w:t>
      </w:r>
      <w:r>
        <w:t xml:space="preserve"> č. 2/1993 Sb.</w:t>
      </w:r>
    </w:p>
    <w:p w14:paraId="7BE22C0B" w14:textId="77777777" w:rsidR="00C63E88" w:rsidRPr="00A3081B" w:rsidRDefault="00C63E88" w:rsidP="00C63E88">
      <w:r>
        <w:t>t.z.</w:t>
      </w:r>
      <w:r>
        <w:tab/>
      </w:r>
      <w:r>
        <w:tab/>
      </w:r>
      <w:r>
        <w:tab/>
        <w:t xml:space="preserve">zákon č. 40/2009 Sb. </w:t>
      </w:r>
    </w:p>
    <w:p w14:paraId="2636BDCA" w14:textId="065A37D6" w:rsidR="002F1F00" w:rsidRPr="00CA1106" w:rsidRDefault="00900E68" w:rsidP="00006543">
      <w:pPr>
        <w:pStyle w:val="Nadpis1"/>
        <w:pageBreakBefore/>
      </w:pPr>
      <w:r w:rsidRPr="00A17C91">
        <w:lastRenderedPageBreak/>
        <w:t xml:space="preserve">Seznam </w:t>
      </w:r>
      <w:r w:rsidR="00006543">
        <w:t xml:space="preserve">použitých </w:t>
      </w:r>
      <w:r w:rsidRPr="00A17C91">
        <w:t>zdrojů</w:t>
      </w:r>
    </w:p>
    <w:p w14:paraId="1FD73401" w14:textId="29763B93" w:rsidR="00006543" w:rsidRPr="00006543" w:rsidRDefault="00006543" w:rsidP="005C0126">
      <w:pPr>
        <w:rPr>
          <w:u w:val="single"/>
        </w:rPr>
      </w:pPr>
      <w:r w:rsidRPr="00006543">
        <w:rPr>
          <w:u w:val="single"/>
        </w:rPr>
        <w:t xml:space="preserve">Seznam použité literatury </w:t>
      </w:r>
    </w:p>
    <w:p w14:paraId="75E64898" w14:textId="77777777" w:rsidR="00FB63E1" w:rsidRPr="00CA1106" w:rsidRDefault="00FB63E1" w:rsidP="00FB63E1">
      <w:pPr>
        <w:pStyle w:val="Odstavecseseznamem"/>
        <w:numPr>
          <w:ilvl w:val="0"/>
          <w:numId w:val="43"/>
        </w:numPr>
      </w:pPr>
      <w:bookmarkStart w:id="28" w:name="_Hlk178969569"/>
      <w:r w:rsidRPr="00CA1106">
        <w:t xml:space="preserve">BARTOŇ, M. </w:t>
      </w:r>
      <w:r w:rsidRPr="00CA1106">
        <w:rPr>
          <w:i/>
          <w:iCs/>
        </w:rPr>
        <w:t>Svoboda projevu a její meze v právu ČR</w:t>
      </w:r>
      <w:r w:rsidRPr="00CA1106">
        <w:t xml:space="preserve">. </w:t>
      </w:r>
      <w:r>
        <w:t>LINDE</w:t>
      </w:r>
      <w:r w:rsidRPr="00CA1106">
        <w:t xml:space="preserve"> Praha</w:t>
      </w:r>
      <w:r>
        <w:t>, 2002</w:t>
      </w:r>
      <w:r w:rsidRPr="00CA1106">
        <w:t>. ISBN 80-7201-367-x</w:t>
      </w:r>
    </w:p>
    <w:p w14:paraId="1E7BD38D" w14:textId="77777777" w:rsidR="00FB63E1" w:rsidRPr="00CA1106" w:rsidRDefault="00FB63E1" w:rsidP="00FB63E1">
      <w:pPr>
        <w:pStyle w:val="Odstavecseseznamem"/>
        <w:numPr>
          <w:ilvl w:val="0"/>
          <w:numId w:val="43"/>
        </w:numPr>
      </w:pPr>
      <w:r w:rsidRPr="00CA1106">
        <w:t>ŠÁMAL, P. a kol</w:t>
      </w:r>
      <w:r>
        <w:t>.</w:t>
      </w:r>
      <w:r w:rsidRPr="00CA1106">
        <w:t xml:space="preserve"> </w:t>
      </w:r>
      <w:r w:rsidRPr="00CA1106">
        <w:rPr>
          <w:i/>
          <w:iCs/>
        </w:rPr>
        <w:t>Trestní zákoník</w:t>
      </w:r>
      <w:r w:rsidRPr="00212275">
        <w:rPr>
          <w:i/>
          <w:iCs/>
        </w:rPr>
        <w:t xml:space="preserve">. </w:t>
      </w:r>
      <w:r>
        <w:rPr>
          <w:i/>
          <w:iCs/>
        </w:rPr>
        <w:t>Komentář</w:t>
      </w:r>
      <w:r w:rsidRPr="00212275">
        <w:rPr>
          <w:i/>
          <w:iCs/>
        </w:rPr>
        <w:t>.</w:t>
      </w:r>
      <w:r w:rsidRPr="00CA1106">
        <w:t xml:space="preserve"> Online. 3. vydání. Praha: C. H. Beck, 2023</w:t>
      </w:r>
      <w:r>
        <w:t xml:space="preserve">. </w:t>
      </w:r>
      <w:r w:rsidRPr="00CA1106">
        <w:t xml:space="preserve">ISBN 978-80-7400-893-1. Dostupné </w:t>
      </w:r>
      <w:r>
        <w:t>na:</w:t>
      </w:r>
      <w:r w:rsidRPr="00CA1106">
        <w:t xml:space="preserve"> </w:t>
      </w:r>
      <w:hyperlink r:id="rId11" w:history="1">
        <w:r w:rsidRPr="00CA1106">
          <w:rPr>
            <w:rStyle w:val="Hypertextovodkaz"/>
          </w:rPr>
          <w:t>https://www.beck-online.cz/</w:t>
        </w:r>
      </w:hyperlink>
      <w:r w:rsidRPr="00CA1106">
        <w:t xml:space="preserve"> [cit. 2024-08-29]</w:t>
      </w:r>
    </w:p>
    <w:p w14:paraId="0F6F8418" w14:textId="77777777" w:rsidR="00FB63E1" w:rsidRPr="00CA1106" w:rsidRDefault="00FB63E1" w:rsidP="00FB63E1">
      <w:pPr>
        <w:pStyle w:val="Odstavecseseznamem"/>
        <w:numPr>
          <w:ilvl w:val="0"/>
          <w:numId w:val="43"/>
        </w:numPr>
      </w:pPr>
      <w:r w:rsidRPr="00CA1106">
        <w:t xml:space="preserve">ŠÁMAL, P., PÚRY, F., RIZMAN, S. </w:t>
      </w:r>
      <w:r w:rsidRPr="00CA1106">
        <w:rPr>
          <w:i/>
          <w:iCs/>
        </w:rPr>
        <w:t>Trestní zákon</w:t>
      </w:r>
      <w:r>
        <w:rPr>
          <w:i/>
          <w:iCs/>
        </w:rPr>
        <w:t xml:space="preserve"> komentář</w:t>
      </w:r>
      <w:r w:rsidRPr="00CA1106">
        <w:t>. Online. 6. vydání. Praha: C. H. Beck,</w:t>
      </w:r>
      <w:r>
        <w:t xml:space="preserve"> 2004.</w:t>
      </w:r>
      <w:r w:rsidRPr="00CA1106">
        <w:t xml:space="preserve"> ISBN 80-7179-896-7. Dostupné </w:t>
      </w:r>
      <w:r>
        <w:t>na:</w:t>
      </w:r>
      <w:r w:rsidRPr="00CA1106">
        <w:t xml:space="preserve"> </w:t>
      </w:r>
      <w:hyperlink r:id="rId12" w:history="1">
        <w:r w:rsidRPr="00CA1106">
          <w:rPr>
            <w:rStyle w:val="Hypertextovodkaz"/>
          </w:rPr>
          <w:t>https://www.beck-online.cz/</w:t>
        </w:r>
      </w:hyperlink>
      <w:r w:rsidRPr="00CA1106">
        <w:t xml:space="preserve"> [cit. 2024-08-29]</w:t>
      </w:r>
    </w:p>
    <w:p w14:paraId="442B4537" w14:textId="77777777" w:rsidR="00FB63E1" w:rsidRPr="00CA1106" w:rsidRDefault="00FB63E1" w:rsidP="00FB63E1">
      <w:pPr>
        <w:pStyle w:val="Odstavecseseznamem"/>
        <w:numPr>
          <w:ilvl w:val="0"/>
          <w:numId w:val="43"/>
        </w:numPr>
        <w:rPr>
          <w:rFonts w:ascii="Fira Sans" w:hAnsi="Fira Sans"/>
          <w:color w:val="232323"/>
        </w:rPr>
      </w:pPr>
      <w:r w:rsidRPr="00CA1106">
        <w:t xml:space="preserve">DRAŠTÍK, A., FREMR, R., DURDÍK, T., RŮŽIČKA, M., SOTOLÁŘ, A. a kol. </w:t>
      </w:r>
      <w:r w:rsidRPr="00CA1106">
        <w:rPr>
          <w:i/>
          <w:iCs/>
        </w:rPr>
        <w:t>Trestní zákoník: Komentář</w:t>
      </w:r>
      <w:r w:rsidRPr="00CA1106">
        <w:t>. Online. Wolters Kluwer,</w:t>
      </w:r>
      <w:r>
        <w:t xml:space="preserve"> 2019.</w:t>
      </w:r>
      <w:r w:rsidRPr="00CA1106">
        <w:t xml:space="preserve"> IS</w:t>
      </w:r>
      <w:r>
        <w:t>B</w:t>
      </w:r>
      <w:r w:rsidRPr="00CA1106">
        <w:t xml:space="preserve">N </w:t>
      </w:r>
      <w:r w:rsidRPr="00006A6D">
        <w:t>978-80-7478-790-4</w:t>
      </w:r>
      <w:r w:rsidRPr="00CA1106">
        <w:t xml:space="preserve">. Dostupné </w:t>
      </w:r>
      <w:r>
        <w:t>na</w:t>
      </w:r>
      <w:r w:rsidRPr="00CA1106">
        <w:t>: </w:t>
      </w:r>
      <w:r w:rsidRPr="001062E4">
        <w:rPr>
          <w:rStyle w:val="Hypertextovodkaz"/>
        </w:rPr>
        <w:t>https://</w:t>
      </w:r>
      <w:hyperlink r:id="rId13" w:history="1">
        <w:r w:rsidRPr="001062E4">
          <w:rPr>
            <w:rStyle w:val="Hypertextovodkaz"/>
          </w:rPr>
          <w:t>www.aspi.cz</w:t>
        </w:r>
      </w:hyperlink>
      <w:r w:rsidRPr="001062E4">
        <w:rPr>
          <w:rStyle w:val="Hypertextovodkaz"/>
        </w:rPr>
        <w:t xml:space="preserve">/ </w:t>
      </w:r>
      <w:r w:rsidRPr="00CA1106">
        <w:t>[cit. 2024-8-29]</w:t>
      </w:r>
    </w:p>
    <w:p w14:paraId="4B0B272C" w14:textId="77777777" w:rsidR="00FB63E1" w:rsidRPr="00CA1106" w:rsidRDefault="00FB63E1" w:rsidP="00FB63E1">
      <w:pPr>
        <w:pStyle w:val="Odstavecseseznamem"/>
        <w:numPr>
          <w:ilvl w:val="0"/>
          <w:numId w:val="43"/>
        </w:numPr>
        <w:rPr>
          <w:rFonts w:ascii="Fira Sans" w:hAnsi="Fira Sans"/>
          <w:color w:val="232323"/>
        </w:rPr>
      </w:pPr>
      <w:r w:rsidRPr="00CA1106">
        <w:t xml:space="preserve">LEPAŘ, M. </w:t>
      </w:r>
      <w:r w:rsidRPr="00CA1106">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14" w:history="1">
        <w:r w:rsidRPr="00CA1106">
          <w:rPr>
            <w:rStyle w:val="Hypertextovodkaz"/>
          </w:rPr>
          <w:t>https://is.muni.cz/el/1421/podzim2015/HIA226/um/</w:t>
        </w:r>
      </w:hyperlink>
      <w:r w:rsidRPr="00CA1106">
        <w:t xml:space="preserve"> [cit. 2024-08-29]</w:t>
      </w:r>
    </w:p>
    <w:p w14:paraId="05EA94CF" w14:textId="71054916" w:rsidR="00FB63E1" w:rsidRPr="00CA1106" w:rsidRDefault="00FB63E1" w:rsidP="007A3D88">
      <w:pPr>
        <w:pStyle w:val="Odstavecseseznamem"/>
        <w:numPr>
          <w:ilvl w:val="0"/>
          <w:numId w:val="43"/>
        </w:numPr>
      </w:pPr>
      <w:r w:rsidRPr="00CA1106">
        <w:t xml:space="preserve">ŠČERBA, F. a kol. </w:t>
      </w:r>
      <w:r w:rsidRPr="00CA1106">
        <w:rPr>
          <w:i/>
          <w:iCs/>
        </w:rPr>
        <w:t>Trestní zákoník</w:t>
      </w:r>
      <w:r>
        <w:rPr>
          <w:i/>
          <w:iCs/>
        </w:rPr>
        <w:t>: Komentář</w:t>
      </w:r>
      <w:r w:rsidRPr="00CA1106">
        <w:t>. Online. 1. vydání (2. aktualizace). Praha: C. H. Beck</w:t>
      </w:r>
      <w:r>
        <w:t>, 2022</w:t>
      </w:r>
      <w:r w:rsidRPr="00CA1106">
        <w:t xml:space="preserve">. </w:t>
      </w:r>
      <w:r w:rsidR="007A3D88">
        <w:t xml:space="preserve">ISBN </w:t>
      </w:r>
      <w:r w:rsidR="007A3D88" w:rsidRPr="007A3D88">
        <w:t>978-80-7400-807-</w:t>
      </w:r>
      <w:r w:rsidR="007A3D88">
        <w:t xml:space="preserve">8. </w:t>
      </w:r>
      <w:r w:rsidRPr="00CA1106">
        <w:t xml:space="preserve">Dostupné </w:t>
      </w:r>
      <w:r>
        <w:t>na:</w:t>
      </w:r>
      <w:r w:rsidRPr="00CA1106">
        <w:t xml:space="preserve"> </w:t>
      </w:r>
      <w:hyperlink r:id="rId15" w:history="1">
        <w:r w:rsidRPr="00CA1106">
          <w:rPr>
            <w:rStyle w:val="Hypertextovodkaz"/>
          </w:rPr>
          <w:t>https://www.beck-online.cz/</w:t>
        </w:r>
      </w:hyperlink>
      <w:r w:rsidRPr="00CA1106">
        <w:t xml:space="preserve"> [cit. 2024-08-29]</w:t>
      </w:r>
    </w:p>
    <w:p w14:paraId="135B8A2A" w14:textId="08027DAA" w:rsidR="00FB63E1" w:rsidRDefault="00FB63E1" w:rsidP="00FB63E1">
      <w:pPr>
        <w:pStyle w:val="Odstavecseseznamem"/>
        <w:numPr>
          <w:ilvl w:val="0"/>
          <w:numId w:val="43"/>
        </w:numPr>
      </w:pPr>
      <w:r w:rsidRPr="00CA1106">
        <w:t xml:space="preserve">HUSSEINI, F., BARTOŇ, M., KOKEŠ, M., a kol. </w:t>
      </w:r>
      <w:r w:rsidRPr="00CA1106">
        <w:rPr>
          <w:i/>
          <w:iCs/>
        </w:rPr>
        <w:t>Listina základních práv a svobod</w:t>
      </w:r>
      <w:r w:rsidR="00DD7478">
        <w:rPr>
          <w:i/>
          <w:iCs/>
        </w:rPr>
        <w:t>. Komentář</w:t>
      </w:r>
      <w:r w:rsidRPr="00CA1106">
        <w:t>. Online. 1. vydání (1. aktualizace). Praha: C. H. Beck</w:t>
      </w:r>
      <w:r>
        <w:t>,</w:t>
      </w:r>
      <w:r w:rsidRPr="00770EF8">
        <w:t xml:space="preserve"> </w:t>
      </w:r>
      <w:r w:rsidRPr="00CA1106">
        <w:t xml:space="preserve">2021. </w:t>
      </w:r>
      <w:r>
        <w:t xml:space="preserve">ISBN </w:t>
      </w:r>
      <w:r w:rsidRPr="008928D3">
        <w:t>978-80-7400-812-2</w:t>
      </w:r>
      <w:r>
        <w:t xml:space="preserve">. </w:t>
      </w:r>
      <w:r w:rsidRPr="00CA1106">
        <w:t xml:space="preserve">Dostupné </w:t>
      </w:r>
      <w:r>
        <w:t>na:</w:t>
      </w:r>
      <w:r w:rsidRPr="00CA1106">
        <w:t xml:space="preserve"> </w:t>
      </w:r>
      <w:hyperlink r:id="rId16" w:history="1">
        <w:r w:rsidRPr="00CA1106">
          <w:rPr>
            <w:rStyle w:val="Hypertextovodkaz"/>
          </w:rPr>
          <w:t>https://www.beck-online.cz/</w:t>
        </w:r>
      </w:hyperlink>
      <w:r w:rsidRPr="00CA1106">
        <w:t xml:space="preserve"> [cit. 2024-08-29]</w:t>
      </w:r>
    </w:p>
    <w:p w14:paraId="39D0333E" w14:textId="77777777" w:rsidR="00FB63E1" w:rsidRDefault="00FB63E1" w:rsidP="00FB63E1">
      <w:pPr>
        <w:pStyle w:val="Odstavecseseznamem"/>
        <w:numPr>
          <w:ilvl w:val="0"/>
          <w:numId w:val="43"/>
        </w:numPr>
      </w:pPr>
      <w:r>
        <w:t>WAGNEROVÁ</w:t>
      </w:r>
      <w:r w:rsidRPr="00782C33">
        <w:t xml:space="preserve">, E., </w:t>
      </w:r>
      <w:r>
        <w:t>ŠIMÍČEK</w:t>
      </w:r>
      <w:r w:rsidRPr="00782C33">
        <w:t xml:space="preserve">, V., </w:t>
      </w:r>
      <w:r>
        <w:t xml:space="preserve">LANGÁŠEK </w:t>
      </w:r>
      <w:r w:rsidRPr="00782C33">
        <w:t>a kol. </w:t>
      </w:r>
      <w:r w:rsidRPr="00782C33">
        <w:rPr>
          <w:i/>
          <w:iCs/>
        </w:rPr>
        <w:t>Listina základních práv a svobod: Komentář</w:t>
      </w:r>
      <w:r w:rsidRPr="00782C33">
        <w:t xml:space="preserve">. </w:t>
      </w:r>
      <w:r>
        <w:t xml:space="preserve">Online. Druhé vydání. </w:t>
      </w:r>
      <w:r w:rsidRPr="00782C33">
        <w:t>Wolters Kluwer</w:t>
      </w:r>
      <w:r>
        <w:t xml:space="preserve">, 2023. </w:t>
      </w:r>
      <w:r w:rsidRPr="00782C33">
        <w:t>IS</w:t>
      </w:r>
      <w:r>
        <w:t>B</w:t>
      </w:r>
      <w:r w:rsidRPr="00782C33">
        <w:t xml:space="preserve">N </w:t>
      </w:r>
      <w:r w:rsidRPr="008928D3">
        <w:t>978-80-7676-747-8</w:t>
      </w:r>
      <w:r>
        <w:t xml:space="preserve">. Dostupné na: </w:t>
      </w:r>
      <w:hyperlink r:id="rId17" w:history="1">
        <w:r w:rsidRPr="00333A63">
          <w:rPr>
            <w:rStyle w:val="Hypertextovodkaz"/>
          </w:rPr>
          <w:t>https://www.aspi.cz/</w:t>
        </w:r>
      </w:hyperlink>
      <w:r>
        <w:t xml:space="preserve">.  </w:t>
      </w:r>
      <w:r w:rsidRPr="00782C33">
        <w:t>[cit. 2024-10-3]</w:t>
      </w:r>
    </w:p>
    <w:p w14:paraId="034A9E07" w14:textId="77777777" w:rsidR="00FB63E1" w:rsidRPr="00CA1106" w:rsidRDefault="00FB63E1" w:rsidP="00FB63E1">
      <w:pPr>
        <w:pStyle w:val="Odstavecseseznamem"/>
        <w:numPr>
          <w:ilvl w:val="0"/>
          <w:numId w:val="43"/>
        </w:numPr>
      </w:pPr>
      <w:r w:rsidRPr="00CA1106">
        <w:t>MALÝ, K. </w:t>
      </w:r>
      <w:r w:rsidRPr="00CA1106">
        <w:rPr>
          <w:i/>
          <w:iCs/>
        </w:rPr>
        <w:t>Tři studie o trestním právu v českých zemích v 17. a v první polovině 18. století</w:t>
      </w:r>
      <w:r w:rsidRPr="00CA1106">
        <w:t>. Online. Univerzita Karlova, nakladatelství Karolinum</w:t>
      </w:r>
      <w:r>
        <w:t xml:space="preserve">, </w:t>
      </w:r>
      <w:r w:rsidRPr="00CA1106">
        <w:t>2016.</w:t>
      </w:r>
      <w:r w:rsidRPr="00CA1106">
        <w:rPr>
          <w:i/>
          <w:iCs/>
        </w:rPr>
        <w:t> </w:t>
      </w:r>
      <w:r w:rsidRPr="008928D3">
        <w:t>ProQuest Ebook Central</w:t>
      </w:r>
      <w:r w:rsidRPr="00CA1106">
        <w:t>. ISBN 978-80-246-3269-8</w:t>
      </w:r>
      <w:r>
        <w:t>,</w:t>
      </w:r>
      <w:r w:rsidRPr="00CA1106">
        <w:t xml:space="preserve"> Dostupné na</w:t>
      </w:r>
      <w:r>
        <w:t>:</w:t>
      </w:r>
      <w:r w:rsidRPr="00CA1106">
        <w:t xml:space="preserve"> </w:t>
      </w:r>
      <w:hyperlink r:id="rId18" w:history="1">
        <w:r w:rsidRPr="00CA1106">
          <w:rPr>
            <w:rStyle w:val="Hypertextovodkaz"/>
          </w:rPr>
          <w:t>https://ebookcentral.proquest.com/lib/cuni/detail.action?docID=4867405</w:t>
        </w:r>
      </w:hyperlink>
      <w:r w:rsidRPr="00CA1106">
        <w:t xml:space="preserve"> [cit. 2024-08-29]</w:t>
      </w:r>
    </w:p>
    <w:p w14:paraId="609D377A" w14:textId="77777777" w:rsidR="00FB63E1" w:rsidRDefault="00FB63E1" w:rsidP="00FB63E1">
      <w:pPr>
        <w:pStyle w:val="Odstavecseseznamem"/>
        <w:numPr>
          <w:ilvl w:val="0"/>
          <w:numId w:val="43"/>
        </w:numPr>
      </w:pPr>
      <w:r w:rsidRPr="00CA1106">
        <w:t xml:space="preserve">HERCZEG, J. </w:t>
      </w:r>
      <w:r w:rsidRPr="00CA1106">
        <w:rPr>
          <w:i/>
          <w:iCs/>
        </w:rPr>
        <w:t>Trestné činy z nenávisti</w:t>
      </w:r>
      <w:r w:rsidRPr="00CA1106">
        <w:t>. Praha: ASPI, Wolters Klu</w:t>
      </w:r>
      <w:r>
        <w:t>w</w:t>
      </w:r>
      <w:r w:rsidRPr="00CA1106">
        <w:t xml:space="preserve">er, </w:t>
      </w:r>
      <w:r w:rsidRPr="00CF5B32">
        <w:t>2008</w:t>
      </w:r>
      <w:r w:rsidRPr="00CA1106">
        <w:t>. ISBN 978-80-7357-311-9</w:t>
      </w:r>
    </w:p>
    <w:p w14:paraId="0A66215C" w14:textId="77777777" w:rsidR="00FB63E1" w:rsidRPr="00CA1106" w:rsidRDefault="00FB63E1" w:rsidP="00FB63E1">
      <w:pPr>
        <w:pStyle w:val="Odstavecseseznamem"/>
        <w:numPr>
          <w:ilvl w:val="0"/>
          <w:numId w:val="43"/>
        </w:numPr>
        <w:spacing w:after="120"/>
      </w:pPr>
      <w:r>
        <w:t xml:space="preserve">KUKLÍK, J. a kol. </w:t>
      </w:r>
      <w:r w:rsidRPr="007525BF">
        <w:rPr>
          <w:i/>
          <w:iCs/>
        </w:rPr>
        <w:t>Vývoj česko-slovenského práva 1945-1989</w:t>
      </w:r>
      <w:r>
        <w:t>. LINDE Praha, 2008. ISBN 978-80-7201-741-6</w:t>
      </w:r>
    </w:p>
    <w:p w14:paraId="0B1A8F55" w14:textId="77777777" w:rsidR="00FB63E1" w:rsidRPr="00CA1106" w:rsidRDefault="00FB63E1" w:rsidP="00FB63E1">
      <w:pPr>
        <w:pStyle w:val="Odstavecseseznamem"/>
        <w:numPr>
          <w:ilvl w:val="0"/>
          <w:numId w:val="43"/>
        </w:numPr>
      </w:pPr>
      <w:r w:rsidRPr="00CA1106">
        <w:t xml:space="preserve">KUKLÍK, J. a kol. </w:t>
      </w:r>
      <w:r w:rsidRPr="00CA1106">
        <w:rPr>
          <w:i/>
          <w:iCs/>
        </w:rPr>
        <w:t>Dějiny československého práva 1945–1989</w:t>
      </w:r>
      <w:r w:rsidRPr="00CA1106">
        <w:t>. Praha: Auditorium</w:t>
      </w:r>
      <w:r>
        <w:t xml:space="preserve">, </w:t>
      </w:r>
      <w:r w:rsidRPr="00CA1106">
        <w:t>2011. ISBN 978-80-87284-17-9</w:t>
      </w:r>
    </w:p>
    <w:p w14:paraId="14F9593E" w14:textId="77777777" w:rsidR="00FB63E1" w:rsidRPr="00CA1106" w:rsidRDefault="00FB63E1" w:rsidP="00FB63E1">
      <w:pPr>
        <w:pStyle w:val="Odstavecseseznamem"/>
        <w:numPr>
          <w:ilvl w:val="0"/>
          <w:numId w:val="43"/>
        </w:numPr>
      </w:pPr>
      <w:r w:rsidRPr="00CA1106">
        <w:lastRenderedPageBreak/>
        <w:t xml:space="preserve">HERCZEG, J. </w:t>
      </w:r>
      <w:r w:rsidRPr="00CA1106">
        <w:rPr>
          <w:i/>
          <w:iCs/>
        </w:rPr>
        <w:t>Meze svobody projevu</w:t>
      </w:r>
      <w:r w:rsidRPr="00CA1106">
        <w:t>. Orac</w:t>
      </w:r>
      <w:r>
        <w:t xml:space="preserve">, </w:t>
      </w:r>
      <w:r w:rsidRPr="00CA1106">
        <w:t>2004. ISBN 80-86199-94-0</w:t>
      </w:r>
    </w:p>
    <w:p w14:paraId="3CE15D31" w14:textId="77777777" w:rsidR="00FB63E1" w:rsidRPr="00CA1106" w:rsidRDefault="00FB63E1" w:rsidP="00FB63E1">
      <w:pPr>
        <w:pStyle w:val="Odstavecseseznamem"/>
        <w:numPr>
          <w:ilvl w:val="0"/>
          <w:numId w:val="43"/>
        </w:numPr>
      </w:pPr>
      <w:r w:rsidRPr="00CA1106">
        <w:t xml:space="preserve">JÄGER, P., MOLEK, P. </w:t>
      </w:r>
      <w:r w:rsidRPr="00CA1106">
        <w:rPr>
          <w:i/>
          <w:iCs/>
        </w:rPr>
        <w:t>Svoboda projevu, Demokracie, rovnost a svoboda slova</w:t>
      </w:r>
      <w:r w:rsidRPr="00CA1106">
        <w:t>. Praha: Auditorium</w:t>
      </w:r>
      <w:r>
        <w:t xml:space="preserve">, </w:t>
      </w:r>
      <w:r w:rsidRPr="00CA1106">
        <w:t>2007. ISBN 978-80-903786-5-0</w:t>
      </w:r>
    </w:p>
    <w:p w14:paraId="2CC0E716" w14:textId="77777777" w:rsidR="00FB63E1" w:rsidRPr="00CA1106" w:rsidRDefault="00FB63E1" w:rsidP="00FB63E1">
      <w:pPr>
        <w:pStyle w:val="Odstavecseseznamem"/>
        <w:numPr>
          <w:ilvl w:val="0"/>
          <w:numId w:val="43"/>
        </w:numPr>
        <w:spacing w:after="120"/>
      </w:pPr>
      <w:r w:rsidRPr="00CA1106">
        <w:t xml:space="preserve">PAVLÍČEK V., </w:t>
      </w:r>
      <w:r w:rsidRPr="00CA1106">
        <w:rPr>
          <w:i/>
          <w:iCs/>
        </w:rPr>
        <w:t>Ústavní problémy svobody projevu</w:t>
      </w:r>
      <w:r w:rsidRPr="00CA1106">
        <w:t>. Praha: Karolinum, 1997</w:t>
      </w:r>
      <w:r>
        <w:t xml:space="preserve">. </w:t>
      </w:r>
      <w:r w:rsidRPr="00CA1106">
        <w:t>Acta Iuridica 1-2/1996. ISSN 0323-0619</w:t>
      </w:r>
    </w:p>
    <w:p w14:paraId="7F6DF900" w14:textId="77777777" w:rsidR="00FB63E1" w:rsidRPr="00CA1106" w:rsidRDefault="00FB63E1" w:rsidP="00FB63E1">
      <w:pPr>
        <w:pStyle w:val="Odstavecseseznamem"/>
        <w:numPr>
          <w:ilvl w:val="0"/>
          <w:numId w:val="43"/>
        </w:numPr>
        <w:spacing w:after="120"/>
      </w:pPr>
      <w:r w:rsidRPr="00CA1106">
        <w:t xml:space="preserve">KMEC, J., KOSAŘ, D., KRATOCHVÍL, J., BOBEK, M., </w:t>
      </w:r>
      <w:r w:rsidRPr="00CA1106">
        <w:rPr>
          <w:i/>
          <w:iCs/>
        </w:rPr>
        <w:t xml:space="preserve">Evropská úmluva o lidských právech. Komentář. </w:t>
      </w:r>
      <w:r w:rsidRPr="00CA1106">
        <w:t>Praha: C. H. Beck, 2012. ISBN 978-80-7400-365-3</w:t>
      </w:r>
    </w:p>
    <w:p w14:paraId="38F6762D" w14:textId="77777777" w:rsidR="00FB63E1" w:rsidRPr="00CA1106" w:rsidRDefault="00FB63E1" w:rsidP="00FB63E1">
      <w:pPr>
        <w:pStyle w:val="Odstavecseseznamem"/>
        <w:numPr>
          <w:ilvl w:val="0"/>
          <w:numId w:val="43"/>
        </w:numPr>
        <w:spacing w:after="120"/>
      </w:pPr>
      <w:r w:rsidRPr="00CA1106">
        <w:t xml:space="preserve">BRUGGER, W., </w:t>
      </w:r>
      <w:r w:rsidRPr="00CA1106">
        <w:rPr>
          <w:i/>
          <w:iCs/>
          <w:lang w:val="en-GB"/>
        </w:rPr>
        <w:t>The Treatment of Hate Speech in German Constitutional Law</w:t>
      </w:r>
      <w:r w:rsidRPr="00CA1106">
        <w:rPr>
          <w:lang w:val="en-GB"/>
        </w:rPr>
        <w:t>. Online. German Law Journal</w:t>
      </w:r>
      <w:r>
        <w:rPr>
          <w:lang w:val="en-GB"/>
        </w:rPr>
        <w:t>, 2004, ročník</w:t>
      </w:r>
      <w:r w:rsidRPr="00CA1106">
        <w:t xml:space="preserve"> 4</w:t>
      </w:r>
      <w:r>
        <w:t>, č. 1</w:t>
      </w:r>
      <w:r w:rsidRPr="00CA1106">
        <w:t xml:space="preserve">, s. </w:t>
      </w:r>
      <w:r>
        <w:t>1</w:t>
      </w:r>
      <w:r w:rsidRPr="00CA1106">
        <w:t>-</w:t>
      </w:r>
      <w:r>
        <w:t>22</w:t>
      </w:r>
      <w:r w:rsidRPr="00CA1106">
        <w:t>. doi:</w:t>
      </w:r>
      <w:r>
        <w:t xml:space="preserve"> </w:t>
      </w:r>
      <w:r w:rsidRPr="00CA1106">
        <w:t xml:space="preserve">10.1017/S2071832200015728. Dostupné na: </w:t>
      </w:r>
      <w:hyperlink r:id="rId19" w:history="1">
        <w:r w:rsidRPr="00333A63">
          <w:rPr>
            <w:rStyle w:val="Hypertextovodkaz"/>
          </w:rPr>
          <w:t>https://germanlawjournal.com/volume-04-no-01/</w:t>
        </w:r>
      </w:hyperlink>
      <w:r w:rsidRPr="00CA1106">
        <w:t>.  [cit. 2024-07-15]</w:t>
      </w:r>
    </w:p>
    <w:p w14:paraId="62207BE1" w14:textId="77777777" w:rsidR="00FB63E1" w:rsidRPr="00CA1106" w:rsidRDefault="00FB63E1" w:rsidP="00FB63E1">
      <w:pPr>
        <w:pStyle w:val="Odstavecseseznamem"/>
        <w:numPr>
          <w:ilvl w:val="0"/>
          <w:numId w:val="43"/>
        </w:numPr>
        <w:spacing w:after="120"/>
      </w:pPr>
      <w:r w:rsidRPr="00CA1106">
        <w:t xml:space="preserve">REPÍK, B. </w:t>
      </w:r>
      <w:r w:rsidRPr="00CA1106">
        <w:rPr>
          <w:i/>
          <w:iCs/>
        </w:rPr>
        <w:t>Svoboda projevu versus rasismus ve štrasburské judicature.</w:t>
      </w:r>
      <w:r w:rsidRPr="00CA1106">
        <w:t xml:space="preserve"> </w:t>
      </w:r>
      <w:r w:rsidRPr="008928D3">
        <w:t>Trestněprávní revue</w:t>
      </w:r>
      <w:r>
        <w:t>, 2004, r</w:t>
      </w:r>
      <w:r w:rsidRPr="00CA1106">
        <w:t>očník 3.</w:t>
      </w:r>
      <w:r>
        <w:t>,</w:t>
      </w:r>
      <w:r w:rsidRPr="00CA1106">
        <w:t xml:space="preserve"> č. 2</w:t>
      </w:r>
      <w:r w:rsidRPr="00BA6657">
        <w:t>, 47-52</w:t>
      </w:r>
      <w:r w:rsidRPr="00CA1106">
        <w:t xml:space="preserve"> s., C. H. Beck</w:t>
      </w:r>
      <w:r>
        <w:t xml:space="preserve">. </w:t>
      </w:r>
      <w:r w:rsidRPr="00CA1106">
        <w:t>ISSN 1213-5313</w:t>
      </w:r>
    </w:p>
    <w:p w14:paraId="133D5749" w14:textId="77777777" w:rsidR="00FB63E1" w:rsidRDefault="00FB63E1" w:rsidP="00FB63E1">
      <w:pPr>
        <w:pStyle w:val="Odstavecseseznamem"/>
        <w:numPr>
          <w:ilvl w:val="0"/>
          <w:numId w:val="43"/>
        </w:numPr>
        <w:spacing w:after="120"/>
      </w:pPr>
      <w:r w:rsidRPr="00CA1106">
        <w:t xml:space="preserve">HERCZEG, J. </w:t>
      </w:r>
      <w:r w:rsidRPr="00CA1106">
        <w:rPr>
          <w:i/>
          <w:iCs/>
        </w:rPr>
        <w:t>K trestnímu postihu osvětimské lži</w:t>
      </w:r>
      <w:r w:rsidRPr="00CA1106">
        <w:t xml:space="preserve">. </w:t>
      </w:r>
      <w:r w:rsidRPr="007525BF">
        <w:t>Trestní právo</w:t>
      </w:r>
      <w:r>
        <w:t>, 2002, r</w:t>
      </w:r>
      <w:r w:rsidRPr="00CA1106">
        <w:t>očník VII.</w:t>
      </w:r>
      <w:r>
        <w:t xml:space="preserve">, č. </w:t>
      </w:r>
      <w:r w:rsidRPr="00CA1106">
        <w:t>7-8/2002, 2-10 s., Nakladatelství Orac</w:t>
      </w:r>
      <w:r>
        <w:t xml:space="preserve">. </w:t>
      </w:r>
      <w:r w:rsidRPr="00CA1106">
        <w:t>ISSN 1211-2860</w:t>
      </w:r>
    </w:p>
    <w:p w14:paraId="334A3841" w14:textId="77777777" w:rsidR="00FB63E1" w:rsidRPr="00E1484E" w:rsidRDefault="00FB63E1" w:rsidP="00FB63E1">
      <w:pPr>
        <w:pStyle w:val="Odstavecseseznamem"/>
        <w:numPr>
          <w:ilvl w:val="0"/>
          <w:numId w:val="43"/>
        </w:numPr>
        <w:spacing w:after="120"/>
        <w:rPr>
          <w:lang w:val="en-GB"/>
        </w:rPr>
      </w:pPr>
      <w:r w:rsidRPr="00E1484E">
        <w:rPr>
          <w:lang w:val="en-GB"/>
        </w:rPr>
        <w:t>TULKENS, F</w:t>
      </w:r>
      <w:r>
        <w:rPr>
          <w:lang w:val="en-GB"/>
        </w:rPr>
        <w:t>.</w:t>
      </w:r>
      <w:r w:rsidRPr="00E1484E">
        <w:rPr>
          <w:lang w:val="en-GB"/>
        </w:rPr>
        <w:t xml:space="preserve"> </w:t>
      </w:r>
      <w:r w:rsidRPr="00E1484E">
        <w:rPr>
          <w:i/>
          <w:iCs/>
          <w:lang w:val="en-GB"/>
        </w:rPr>
        <w:t>When to say is to do</w:t>
      </w:r>
      <w:r w:rsidRPr="00E1484E">
        <w:rPr>
          <w:lang w:val="en-GB"/>
        </w:rPr>
        <w:t xml:space="preserve">, </w:t>
      </w:r>
      <w:r w:rsidRPr="00E1484E">
        <w:rPr>
          <w:i/>
          <w:iCs/>
          <w:lang w:val="en-GB"/>
        </w:rPr>
        <w:t>Freedom of expression and hate speech in the case law of the European Court of Human Rights</w:t>
      </w:r>
      <w:r>
        <w:rPr>
          <w:lang w:val="en-GB"/>
        </w:rPr>
        <w:t xml:space="preserve">. Online. European Court of Human Rights = European Judicial Training Network, 2012. </w:t>
      </w:r>
      <w:r w:rsidRPr="00E1484E">
        <w:t xml:space="preserve">Dostupné na: </w:t>
      </w:r>
      <w:hyperlink r:id="rId20" w:history="1">
        <w:r w:rsidRPr="00E1484E">
          <w:rPr>
            <w:rStyle w:val="Hypertextovodkaz"/>
            <w:lang w:val="en-GB"/>
          </w:rPr>
          <w:t>http://ejtn6r2.episerverhosting.com/Documents/About%20EJTN/Independent%20Seminars/TULKENS_Francoise_Presentation_When_to_Say_is_To_Do_Freedom_of_Expression_and_Hate_Speech_in_the_Case_Law_of_the_ECtHR_October_2012.pdf</w:t>
        </w:r>
      </w:hyperlink>
      <w:r w:rsidRPr="00E1484E">
        <w:rPr>
          <w:lang w:val="en-GB"/>
        </w:rPr>
        <w:t xml:space="preserve">. </w:t>
      </w:r>
      <w:r w:rsidRPr="00E1484E">
        <w:t>cit. [24-09-16</w:t>
      </w:r>
      <w:r w:rsidRPr="00E1484E">
        <w:rPr>
          <w:lang w:val="en-GB"/>
        </w:rPr>
        <w:t xml:space="preserve">] </w:t>
      </w:r>
    </w:p>
    <w:p w14:paraId="415CD9F3" w14:textId="77777777" w:rsidR="00FB63E1" w:rsidRPr="00E1484E" w:rsidRDefault="00FB63E1" w:rsidP="00FB63E1">
      <w:pPr>
        <w:pStyle w:val="Odstavecseseznamem"/>
        <w:numPr>
          <w:ilvl w:val="0"/>
          <w:numId w:val="43"/>
        </w:numPr>
        <w:spacing w:after="120"/>
      </w:pPr>
      <w:r w:rsidRPr="00E1484E">
        <w:t>HANYCH, M., In: KONŮPKA, P.; HRONOVÁ, E</w:t>
      </w:r>
      <w:r>
        <w:t>. a kol</w:t>
      </w:r>
      <w:r w:rsidRPr="00E1484E">
        <w:t>. </w:t>
      </w:r>
      <w:r w:rsidRPr="00E1484E">
        <w:rPr>
          <w:i/>
          <w:iCs/>
        </w:rPr>
        <w:t>Evropská úmluva o lidských právech: praktický průvodce</w:t>
      </w:r>
      <w:r w:rsidRPr="00E1484E">
        <w:t xml:space="preserve">. Online. Právnická fakulta Univerzity Karlovy, 2022. ISBN 978-80-7630-024-8. Dostupné na: </w:t>
      </w:r>
      <w:hyperlink r:id="rId21" w:history="1">
        <w:r w:rsidRPr="00E1484E">
          <w:rPr>
            <w:rStyle w:val="Hypertextovodkaz"/>
          </w:rPr>
          <w:t>https://cuni.primo.exlibrisgroup.com/permalink/420CKIS_INST/1ustijj/alma9925909472006986</w:t>
        </w:r>
      </w:hyperlink>
      <w:r w:rsidRPr="00E1484E">
        <w:t xml:space="preserve"> </w:t>
      </w:r>
      <w:r w:rsidRPr="00E1484E">
        <w:rPr>
          <w:lang w:val="en-GB"/>
        </w:rPr>
        <w:t>[cit. 24-09-16], 83-94 s.</w:t>
      </w:r>
    </w:p>
    <w:p w14:paraId="22220BEE" w14:textId="4505C056" w:rsidR="00FB63E1" w:rsidRPr="00E1484E" w:rsidRDefault="00FB63E1" w:rsidP="00FB63E1">
      <w:pPr>
        <w:pStyle w:val="Odstavecseseznamem"/>
        <w:numPr>
          <w:ilvl w:val="0"/>
          <w:numId w:val="43"/>
        </w:numPr>
        <w:spacing w:after="120"/>
      </w:pPr>
      <w:r w:rsidRPr="00CD30FD">
        <w:rPr>
          <w:lang w:val="en-GB"/>
        </w:rPr>
        <w:t xml:space="preserve">HARRIS, D. J., M. O'BOYLE, ED BATES, et al. </w:t>
      </w:r>
      <w:r w:rsidRPr="00CD30FD">
        <w:rPr>
          <w:i/>
          <w:iCs/>
          <w:lang w:val="en-GB"/>
        </w:rPr>
        <w:t>Harris, O'Boyle &amp; Warbrick: Law of the European Convention on Human Rights</w:t>
      </w:r>
      <w:r w:rsidRPr="00CD30FD">
        <w:rPr>
          <w:lang w:val="en-GB"/>
        </w:rPr>
        <w:t xml:space="preserve">. </w:t>
      </w:r>
      <w:r>
        <w:rPr>
          <w:lang w:val="en-GB"/>
        </w:rPr>
        <w:t xml:space="preserve">Online. </w:t>
      </w:r>
      <w:r w:rsidRPr="00CD30FD">
        <w:rPr>
          <w:lang w:val="en-GB"/>
        </w:rPr>
        <w:t>Fifth edn</w:t>
      </w:r>
      <w:r>
        <w:rPr>
          <w:lang w:val="en-GB"/>
        </w:rPr>
        <w:t>.</w:t>
      </w:r>
      <w:r w:rsidRPr="00CD30FD">
        <w:rPr>
          <w:lang w:val="en-GB"/>
        </w:rPr>
        <w:t>, Oxford: Oxford University Press</w:t>
      </w:r>
      <w:r>
        <w:rPr>
          <w:lang w:val="en-GB"/>
        </w:rPr>
        <w:t>, 2023</w:t>
      </w:r>
      <w:r w:rsidRPr="00CD30FD">
        <w:rPr>
          <w:lang w:val="en-GB"/>
        </w:rPr>
        <w:t>.</w:t>
      </w:r>
      <w:r w:rsidRPr="00E1484E">
        <w:t xml:space="preserve"> </w:t>
      </w:r>
      <w:r w:rsidR="007A3D88">
        <w:t xml:space="preserve">ISBN </w:t>
      </w:r>
      <w:r w:rsidR="007A3D88" w:rsidRPr="007A3D88">
        <w:t>978</w:t>
      </w:r>
      <w:r w:rsidR="007A3D88">
        <w:t>-</w:t>
      </w:r>
      <w:r w:rsidR="007A3D88" w:rsidRPr="007A3D88">
        <w:t>01</w:t>
      </w:r>
      <w:r w:rsidR="007A3D88">
        <w:t>-</w:t>
      </w:r>
      <w:r w:rsidR="007A3D88" w:rsidRPr="007A3D88">
        <w:t>9886</w:t>
      </w:r>
      <w:r w:rsidR="007A3D88">
        <w:t>-</w:t>
      </w:r>
      <w:r w:rsidR="007A3D88" w:rsidRPr="007A3D88">
        <w:t>200</w:t>
      </w:r>
      <w:r w:rsidR="007A3D88">
        <w:t>-</w:t>
      </w:r>
      <w:r w:rsidR="007A3D88" w:rsidRPr="007A3D88">
        <w:t>0</w:t>
      </w:r>
      <w:r w:rsidR="007A3D88">
        <w:t xml:space="preserve">. </w:t>
      </w:r>
      <w:r w:rsidRPr="00E1484E">
        <w:t xml:space="preserve">Dostupné na: </w:t>
      </w:r>
      <w:hyperlink r:id="rId22" w:history="1">
        <w:r w:rsidRPr="00E1484E">
          <w:rPr>
            <w:rStyle w:val="Hypertextovodkaz"/>
          </w:rPr>
          <w:t>https://www-oxfordlawtrove-com.ucd.idm.oclc.org/view/10.1093/he/9780198862000.001.0001/he-9780198862000</w:t>
        </w:r>
      </w:hyperlink>
      <w:r w:rsidRPr="00E1484E">
        <w:t xml:space="preserve"> </w:t>
      </w:r>
      <w:r w:rsidRPr="00E1484E">
        <w:rPr>
          <w:lang w:val="en-GB"/>
        </w:rPr>
        <w:t>[cit 24-09-16]</w:t>
      </w:r>
    </w:p>
    <w:p w14:paraId="0F307C56" w14:textId="7385C168" w:rsidR="00FB63E1" w:rsidRPr="00E1484E" w:rsidRDefault="00FB63E1" w:rsidP="00FB63E1">
      <w:pPr>
        <w:pStyle w:val="Odstavecseseznamem"/>
        <w:numPr>
          <w:ilvl w:val="0"/>
          <w:numId w:val="43"/>
        </w:numPr>
        <w:spacing w:after="120"/>
        <w:rPr>
          <w:lang w:val="en-GB"/>
        </w:rPr>
      </w:pPr>
      <w:r w:rsidRPr="00E1484E">
        <w:rPr>
          <w:lang w:val="en-GB"/>
        </w:rPr>
        <w:t xml:space="preserve">SPANO, R., </w:t>
      </w:r>
      <w:r w:rsidRPr="00E1484E">
        <w:rPr>
          <w:i/>
          <w:iCs/>
          <w:lang w:val="en-GB"/>
        </w:rPr>
        <w:t>Intermediary Liability for Online User Comments under the European Convention on Human Rights</w:t>
      </w:r>
      <w:r>
        <w:rPr>
          <w:lang w:val="en-GB"/>
        </w:rPr>
        <w:t>.</w:t>
      </w:r>
      <w:r w:rsidRPr="00E1484E">
        <w:rPr>
          <w:lang w:val="en-GB"/>
        </w:rPr>
        <w:t> </w:t>
      </w:r>
      <w:r w:rsidR="00542982">
        <w:rPr>
          <w:lang w:val="en-GB"/>
        </w:rPr>
        <w:t xml:space="preserve">Online. </w:t>
      </w:r>
      <w:r w:rsidRPr="00186B8D">
        <w:rPr>
          <w:lang w:val="en-GB"/>
        </w:rPr>
        <w:t>Human Rights Law Review</w:t>
      </w:r>
      <w:r>
        <w:rPr>
          <w:lang w:val="en-GB"/>
        </w:rPr>
        <w:t>, 201</w:t>
      </w:r>
      <w:r w:rsidR="00542982">
        <w:rPr>
          <w:lang w:val="en-GB"/>
        </w:rPr>
        <w:t>7</w:t>
      </w:r>
      <w:r w:rsidRPr="00E1484E">
        <w:rPr>
          <w:lang w:val="en-GB"/>
        </w:rPr>
        <w:t xml:space="preserve">. </w:t>
      </w:r>
      <w:r w:rsidRPr="00186B8D">
        <w:t>ročník</w:t>
      </w:r>
      <w:r w:rsidRPr="00E1484E">
        <w:rPr>
          <w:lang w:val="en-GB"/>
        </w:rPr>
        <w:t xml:space="preserve"> 17, </w:t>
      </w:r>
      <w:r>
        <w:rPr>
          <w:lang w:val="en-GB"/>
        </w:rPr>
        <w:t>č.</w:t>
      </w:r>
      <w:r w:rsidRPr="00E1484E">
        <w:rPr>
          <w:lang w:val="en-GB"/>
        </w:rPr>
        <w:t xml:space="preserve"> 4, </w:t>
      </w:r>
      <w:r>
        <w:rPr>
          <w:lang w:val="en-GB"/>
        </w:rPr>
        <w:t>s. </w:t>
      </w:r>
      <w:r w:rsidRPr="00E1484E">
        <w:rPr>
          <w:lang w:val="en-GB"/>
        </w:rPr>
        <w:t>665–679</w:t>
      </w:r>
      <w:r>
        <w:rPr>
          <w:lang w:val="en-GB"/>
        </w:rPr>
        <w:t>. Dostupné na:</w:t>
      </w:r>
      <w:r w:rsidRPr="00E1484E">
        <w:rPr>
          <w:lang w:val="en-GB"/>
        </w:rPr>
        <w:t> </w:t>
      </w:r>
      <w:hyperlink r:id="rId23" w:history="1">
        <w:r w:rsidRPr="00E1484E">
          <w:rPr>
            <w:rStyle w:val="Hypertextovodkaz"/>
            <w:lang w:val="en-GB"/>
          </w:rPr>
          <w:t>https://doi-org.ucd.idm.oclc.org/10.1093/hrlr/ngx001</w:t>
        </w:r>
      </w:hyperlink>
      <w:r w:rsidRPr="00E1484E">
        <w:rPr>
          <w:lang w:val="en-GB"/>
        </w:rPr>
        <w:t xml:space="preserve"> [cit 24-09-16]</w:t>
      </w:r>
    </w:p>
    <w:p w14:paraId="521E9EAC" w14:textId="77777777" w:rsidR="00FB63E1" w:rsidRPr="00E1484E" w:rsidRDefault="00FB63E1" w:rsidP="00FB63E1">
      <w:pPr>
        <w:pStyle w:val="Odstavecseseznamem"/>
        <w:numPr>
          <w:ilvl w:val="0"/>
          <w:numId w:val="43"/>
        </w:numPr>
        <w:spacing w:after="120"/>
        <w:rPr>
          <w:lang w:val="en-GB"/>
        </w:rPr>
      </w:pPr>
      <w:r w:rsidRPr="00E1484E">
        <w:rPr>
          <w:lang w:val="en-GB"/>
        </w:rPr>
        <w:lastRenderedPageBreak/>
        <w:t xml:space="preserve">GORWA, R., BINNS, R., &amp; KATZENBACH, C. </w:t>
      </w:r>
      <w:r w:rsidRPr="00E1484E">
        <w:rPr>
          <w:i/>
          <w:iCs/>
          <w:lang w:val="en-GB"/>
        </w:rPr>
        <w:t>Algorithmic content moderation: Technical and political challenges in the automation of platform governance</w:t>
      </w:r>
      <w:r w:rsidRPr="00186B8D">
        <w:rPr>
          <w:lang w:val="en-GB"/>
        </w:rPr>
        <w:t xml:space="preserve">. </w:t>
      </w:r>
      <w:r>
        <w:rPr>
          <w:lang w:val="en-GB"/>
        </w:rPr>
        <w:t xml:space="preserve">Online. </w:t>
      </w:r>
      <w:r w:rsidRPr="00186B8D">
        <w:rPr>
          <w:lang w:val="en-GB"/>
        </w:rPr>
        <w:t>Big Data &amp; Society,</w:t>
      </w:r>
      <w:r w:rsidRPr="00E1484E">
        <w:rPr>
          <w:lang w:val="en-GB"/>
        </w:rPr>
        <w:t xml:space="preserve"> </w:t>
      </w:r>
      <w:r>
        <w:rPr>
          <w:lang w:val="en-GB"/>
        </w:rPr>
        <w:t xml:space="preserve">2020. </w:t>
      </w:r>
      <w:r w:rsidRPr="00186B8D">
        <w:t>ročník</w:t>
      </w:r>
      <w:r>
        <w:rPr>
          <w:lang w:val="en-GB"/>
        </w:rPr>
        <w:t xml:space="preserve"> </w:t>
      </w:r>
      <w:r w:rsidRPr="00E1484E">
        <w:rPr>
          <w:lang w:val="en-GB"/>
        </w:rPr>
        <w:t>7</w:t>
      </w:r>
      <w:r>
        <w:rPr>
          <w:lang w:val="en-GB"/>
        </w:rPr>
        <w:t xml:space="preserve">, č. </w:t>
      </w:r>
      <w:r w:rsidRPr="00E1484E">
        <w:rPr>
          <w:lang w:val="en-GB"/>
        </w:rPr>
        <w:t>1</w:t>
      </w:r>
      <w:r>
        <w:rPr>
          <w:lang w:val="en-GB"/>
        </w:rPr>
        <w:t xml:space="preserve">. </w:t>
      </w:r>
      <w:r w:rsidRPr="00E1484E">
        <w:t>Dostupné na</w:t>
      </w:r>
      <w:r w:rsidRPr="00E1484E">
        <w:rPr>
          <w:lang w:val="en-GB"/>
        </w:rPr>
        <w:t xml:space="preserve">: </w:t>
      </w:r>
      <w:hyperlink r:id="rId24" w:history="1">
        <w:r w:rsidRPr="00E1484E">
          <w:rPr>
            <w:rStyle w:val="Hypertextovodkaz"/>
            <w:lang w:val="en-GB"/>
          </w:rPr>
          <w:t>https://doi.org/10.1177/2053951719897945</w:t>
        </w:r>
      </w:hyperlink>
      <w:r w:rsidRPr="00E1484E">
        <w:rPr>
          <w:lang w:val="en-GB"/>
        </w:rPr>
        <w:t xml:space="preserve"> [cit. 24-09-16]</w:t>
      </w:r>
    </w:p>
    <w:p w14:paraId="7BBA057F" w14:textId="08B06A94" w:rsidR="00FB63E1" w:rsidRDefault="00FB63E1" w:rsidP="00FB63E1">
      <w:pPr>
        <w:pStyle w:val="Odstavecseseznamem"/>
        <w:numPr>
          <w:ilvl w:val="0"/>
          <w:numId w:val="43"/>
        </w:numPr>
        <w:spacing w:after="120"/>
      </w:pPr>
      <w:r w:rsidRPr="00B27B59">
        <w:t xml:space="preserve">KONŮPKA, P., WINTR, J. </w:t>
      </w:r>
      <w:r w:rsidRPr="00B27B59">
        <w:rPr>
          <w:i/>
          <w:iCs/>
        </w:rPr>
        <w:t>Svoboda projevu a postihování tzv. hate speech</w:t>
      </w:r>
      <w:r w:rsidRPr="00B27B59">
        <w:t>. Online.</w:t>
      </w:r>
      <w:r>
        <w:t xml:space="preserve"> </w:t>
      </w:r>
      <w:r w:rsidRPr="00B27B59">
        <w:t xml:space="preserve">Jurisprudence, </w:t>
      </w:r>
      <w:r>
        <w:t xml:space="preserve">2012. </w:t>
      </w:r>
      <w:r w:rsidRPr="00B27B59">
        <w:t>č. 5/2012, s. 33-42. ISSN: 1802-3843.</w:t>
      </w:r>
      <w:r>
        <w:t xml:space="preserve"> Dostupné na: </w:t>
      </w:r>
      <w:hyperlink r:id="rId25" w:history="1">
        <w:r w:rsidRPr="00333A63">
          <w:rPr>
            <w:rStyle w:val="Hypertextovodkaz"/>
          </w:rPr>
          <w:t>https://www.aspi.cz/</w:t>
        </w:r>
      </w:hyperlink>
      <w:r>
        <w:rPr>
          <w:lang w:val="en-GB"/>
        </w:rPr>
        <w:t xml:space="preserve">, </w:t>
      </w:r>
      <w:r>
        <w:t xml:space="preserve">ASPI ID: </w:t>
      </w:r>
      <w:r w:rsidRPr="00B27B59">
        <w:t>LIT40921CZ</w:t>
      </w:r>
      <w:r>
        <w:t xml:space="preserve"> </w:t>
      </w:r>
      <w:r w:rsidRPr="00CA1106">
        <w:t>[cit. 2024-</w:t>
      </w:r>
      <w:r>
        <w:t>9</w:t>
      </w:r>
      <w:r w:rsidRPr="00CA1106">
        <w:t>-2</w:t>
      </w:r>
      <w:r>
        <w:t>0</w:t>
      </w:r>
      <w:r w:rsidRPr="00CA1106">
        <w:t>]</w:t>
      </w:r>
    </w:p>
    <w:p w14:paraId="2A71D140" w14:textId="77777777" w:rsidR="00FB63E1" w:rsidRPr="00006543" w:rsidRDefault="00FB63E1" w:rsidP="00FB63E1">
      <w:pPr>
        <w:pStyle w:val="Odstavecseseznamem"/>
        <w:numPr>
          <w:ilvl w:val="0"/>
          <w:numId w:val="43"/>
        </w:numPr>
        <w:spacing w:after="120"/>
      </w:pPr>
      <w:r w:rsidRPr="006B5373">
        <w:rPr>
          <w:lang w:val="en-GB"/>
        </w:rPr>
        <w:t xml:space="preserve">KUHN, P. Y., </w:t>
      </w:r>
      <w:r w:rsidRPr="006B5373">
        <w:rPr>
          <w:i/>
          <w:iCs/>
          <w:lang w:val="en-GB"/>
        </w:rPr>
        <w:t>Reforming the Approach to Racial and Religious Hate Speech Under Article 10 of the European Convention on Human Rights</w:t>
      </w:r>
      <w:r>
        <w:rPr>
          <w:i/>
          <w:iCs/>
          <w:lang w:val="en-GB"/>
        </w:rPr>
        <w:t xml:space="preserve">. </w:t>
      </w:r>
      <w:r>
        <w:rPr>
          <w:lang w:val="en-GB"/>
        </w:rPr>
        <w:t xml:space="preserve">Online. </w:t>
      </w:r>
      <w:r w:rsidRPr="00186B8D">
        <w:rPr>
          <w:lang w:val="en-GB"/>
        </w:rPr>
        <w:t>Human Rights Law Review</w:t>
      </w:r>
      <w:r w:rsidRPr="006B5373">
        <w:rPr>
          <w:lang w:val="en-GB"/>
        </w:rPr>
        <w:t>,</w:t>
      </w:r>
      <w:r>
        <w:rPr>
          <w:lang w:val="en-GB"/>
        </w:rPr>
        <w:t xml:space="preserve"> 2019.</w:t>
      </w:r>
      <w:r w:rsidRPr="006B5373">
        <w:rPr>
          <w:lang w:val="en-GB"/>
        </w:rPr>
        <w:t xml:space="preserve"> </w:t>
      </w:r>
      <w:r w:rsidRPr="00186B8D">
        <w:t>ročník</w:t>
      </w:r>
      <w:r w:rsidRPr="006B5373">
        <w:rPr>
          <w:lang w:val="en-GB"/>
        </w:rPr>
        <w:t xml:space="preserve"> 19, </w:t>
      </w:r>
      <w:r>
        <w:rPr>
          <w:lang w:val="en-GB"/>
        </w:rPr>
        <w:t>č.</w:t>
      </w:r>
      <w:r w:rsidRPr="006B5373">
        <w:rPr>
          <w:lang w:val="en-GB"/>
        </w:rPr>
        <w:t xml:space="preserve"> 1</w:t>
      </w:r>
      <w:r w:rsidRPr="006E4EB7">
        <w:t>, s. 119–147</w:t>
      </w:r>
      <w:r>
        <w:t xml:space="preserve">. </w:t>
      </w:r>
      <w:r w:rsidRPr="006B5373">
        <w:rPr>
          <w:lang w:val="en-GB"/>
        </w:rPr>
        <w:t>Oxford University Press</w:t>
      </w:r>
      <w:r w:rsidRPr="006E4EB7">
        <w:t>. Dostupné na: </w:t>
      </w:r>
      <w:hyperlink r:id="rId26" w:history="1">
        <w:r w:rsidRPr="006E4EB7">
          <w:rPr>
            <w:rStyle w:val="Hypertextovodkaz"/>
          </w:rPr>
          <w:t>https://doi.org/10.1093/hrlr/ngz001</w:t>
        </w:r>
      </w:hyperlink>
      <w:r w:rsidRPr="006E4EB7">
        <w:t xml:space="preserve"> </w:t>
      </w:r>
      <w:r w:rsidRPr="006E4EB7">
        <w:rPr>
          <w:lang w:val="en-GB"/>
        </w:rPr>
        <w:t>[cit. 23-09-15]</w:t>
      </w:r>
    </w:p>
    <w:p w14:paraId="6B753E51" w14:textId="77777777" w:rsidR="00FB63E1" w:rsidRDefault="00FB63E1" w:rsidP="00FB63E1">
      <w:pPr>
        <w:pStyle w:val="Odstavecseseznamem"/>
        <w:numPr>
          <w:ilvl w:val="0"/>
          <w:numId w:val="43"/>
        </w:numPr>
      </w:pPr>
      <w:r w:rsidRPr="00CA1106">
        <w:t xml:space="preserve">DEPARTMENT OF PUBLIC INFORMATION. </w:t>
      </w:r>
      <w:r w:rsidRPr="00CA1106">
        <w:rPr>
          <w:i/>
          <w:iCs/>
        </w:rPr>
        <w:t>Yearbook of the United Nations 1948-49</w:t>
      </w:r>
      <w:r w:rsidRPr="00CA1106">
        <w:t>. Online. USA: Department of public information</w:t>
      </w:r>
      <w:r>
        <w:t xml:space="preserve">, </w:t>
      </w:r>
      <w:r w:rsidRPr="00CA1106">
        <w:t xml:space="preserve">1950. Dostupné na: </w:t>
      </w:r>
      <w:hyperlink r:id="rId27" w:history="1">
        <w:r w:rsidRPr="00CA1106">
          <w:rPr>
            <w:rStyle w:val="Hypertextovodkaz"/>
          </w:rPr>
          <w:t>https://www.un-ilibrary.org/content/books/9789210602204/read</w:t>
        </w:r>
      </w:hyperlink>
      <w:r w:rsidRPr="00CA1106">
        <w:rPr>
          <w:rStyle w:val="Hypertextovodkaz"/>
        </w:rPr>
        <w:t xml:space="preserve"> </w:t>
      </w:r>
      <w:r w:rsidRPr="00CA1106">
        <w:t>[cit. 2024-08-29]</w:t>
      </w:r>
    </w:p>
    <w:p w14:paraId="0BE4A0DD" w14:textId="77777777" w:rsidR="00FB63E1" w:rsidRDefault="00FB63E1" w:rsidP="00FB63E1">
      <w:pPr>
        <w:pStyle w:val="Odstavecseseznamem"/>
        <w:numPr>
          <w:ilvl w:val="0"/>
          <w:numId w:val="43"/>
        </w:numPr>
      </w:pPr>
      <w:r w:rsidRPr="00D079C1">
        <w:rPr>
          <w:lang w:val="en-GB"/>
        </w:rPr>
        <w:t>MILTON, J., </w:t>
      </w:r>
      <w:r w:rsidRPr="00D079C1">
        <w:rPr>
          <w:i/>
          <w:iCs/>
          <w:lang w:val="en-GB"/>
        </w:rPr>
        <w:t>Areopagitica</w:t>
      </w:r>
      <w:r w:rsidRPr="00D079C1">
        <w:rPr>
          <w:lang w:val="en-GB"/>
        </w:rPr>
        <w:t xml:space="preserve">: </w:t>
      </w:r>
      <w:r w:rsidRPr="00D079C1">
        <w:rPr>
          <w:i/>
          <w:iCs/>
          <w:lang w:val="en-GB"/>
        </w:rPr>
        <w:t>A Speech for the Liberty of Unlicensed Printing to the Parliament of Englan</w:t>
      </w:r>
      <w:r>
        <w:rPr>
          <w:i/>
          <w:iCs/>
          <w:lang w:val="en-GB"/>
        </w:rPr>
        <w:t>d.</w:t>
      </w:r>
      <w:r w:rsidRPr="00866662">
        <w:t xml:space="preserve"> </w:t>
      </w:r>
      <w:r>
        <w:t xml:space="preserve">Online. </w:t>
      </w:r>
      <w:r w:rsidRPr="00D079C1">
        <w:rPr>
          <w:lang w:val="en-GB"/>
        </w:rPr>
        <w:t>Floating Press</w:t>
      </w:r>
      <w:r>
        <w:rPr>
          <w:lang w:val="en-GB"/>
        </w:rPr>
        <w:t xml:space="preserve">, </w:t>
      </w:r>
      <w:r w:rsidRPr="00D079C1">
        <w:rPr>
          <w:lang w:val="en-GB"/>
        </w:rPr>
        <w:t>2009. ProQuest Ebook Central</w:t>
      </w:r>
      <w:r w:rsidRPr="00866662">
        <w:t xml:space="preserve">, </w:t>
      </w:r>
      <w:r>
        <w:t xml:space="preserve">Dostupné na: </w:t>
      </w:r>
      <w:hyperlink r:id="rId28" w:history="1">
        <w:r w:rsidRPr="00D079C1">
          <w:rPr>
            <w:rStyle w:val="Hypertextovodkaz"/>
          </w:rPr>
          <w:t>https://ebookcentral.proquest.com/lib/ucd/detail.action?docID=432359</w:t>
        </w:r>
      </w:hyperlink>
      <w:r w:rsidRPr="00866662">
        <w:t>.</w:t>
      </w:r>
      <w:r>
        <w:t xml:space="preserve"> </w:t>
      </w:r>
      <w:r w:rsidRPr="00D079C1">
        <w:t>[cit. 24-10-03]</w:t>
      </w:r>
    </w:p>
    <w:p w14:paraId="5CFC0671" w14:textId="148CB9FE" w:rsidR="00FB63E1" w:rsidRPr="00D96CA5" w:rsidRDefault="00FB63E1" w:rsidP="00FB63E1">
      <w:pPr>
        <w:pStyle w:val="Odstavecseseznamem"/>
        <w:numPr>
          <w:ilvl w:val="0"/>
          <w:numId w:val="43"/>
        </w:numPr>
        <w:rPr>
          <w:lang w:val="en-GB"/>
        </w:rPr>
      </w:pPr>
      <w:r w:rsidRPr="00D96CA5">
        <w:rPr>
          <w:lang w:val="en-GB"/>
        </w:rPr>
        <w:t xml:space="preserve">GUILLÉN-NIETO, V., </w:t>
      </w:r>
      <w:r w:rsidRPr="00095C1C">
        <w:rPr>
          <w:i/>
          <w:iCs/>
          <w:lang w:val="en-GB"/>
        </w:rPr>
        <w:t>Hate speech</w:t>
      </w:r>
      <w:r w:rsidR="00FF63E1">
        <w:rPr>
          <w:i/>
          <w:iCs/>
          <w:lang w:val="en-GB"/>
        </w:rPr>
        <w:t>:</w:t>
      </w:r>
      <w:r w:rsidRPr="00095C1C">
        <w:rPr>
          <w:i/>
          <w:iCs/>
          <w:lang w:val="en-GB"/>
        </w:rPr>
        <w:t xml:space="preserve"> Linguistic perspectives</w:t>
      </w:r>
      <w:r>
        <w:rPr>
          <w:lang w:val="en-GB"/>
        </w:rPr>
        <w:t>. Online. Berlin, Boston: D</w:t>
      </w:r>
      <w:r w:rsidRPr="00D96CA5">
        <w:rPr>
          <w:lang w:val="en-GB"/>
        </w:rPr>
        <w:t>e Gruyter Mouton</w:t>
      </w:r>
      <w:r>
        <w:rPr>
          <w:lang w:val="en-GB"/>
        </w:rPr>
        <w:t xml:space="preserve">, 2023. </w:t>
      </w:r>
      <w:r w:rsidRPr="00D96CA5">
        <w:rPr>
          <w:lang w:val="en-GB"/>
        </w:rPr>
        <w:t xml:space="preserve">e-ISBN (PDF) 978-3-11-067261-9. </w:t>
      </w:r>
      <w:r w:rsidRPr="00095C1C">
        <w:t>Dostupné na</w:t>
      </w:r>
      <w:r w:rsidRPr="00D96CA5">
        <w:rPr>
          <w:lang w:val="en-GB"/>
        </w:rPr>
        <w:t xml:space="preserve">: </w:t>
      </w:r>
      <w:hyperlink r:id="rId29" w:history="1">
        <w:r w:rsidRPr="00D96CA5">
          <w:rPr>
            <w:rStyle w:val="Hypertextovodkaz"/>
          </w:rPr>
          <w:t>https://doi.org/10.1515/9783110672619</w:t>
        </w:r>
      </w:hyperlink>
      <w:r w:rsidRPr="00D96CA5">
        <w:rPr>
          <w:lang w:val="en-GB"/>
        </w:rPr>
        <w:t xml:space="preserve">. </w:t>
      </w:r>
      <w:r>
        <w:rPr>
          <w:lang w:val="en-GB"/>
        </w:rPr>
        <w:t>[cit. 24-10-03]</w:t>
      </w:r>
    </w:p>
    <w:p w14:paraId="4B8FF3D1" w14:textId="77777777" w:rsidR="00FB63E1" w:rsidRPr="00D96CA5" w:rsidRDefault="00FB63E1" w:rsidP="00FB63E1">
      <w:pPr>
        <w:pStyle w:val="Odstavecseseznamem"/>
        <w:numPr>
          <w:ilvl w:val="0"/>
          <w:numId w:val="43"/>
        </w:numPr>
        <w:rPr>
          <w:lang w:val="en-GB"/>
        </w:rPr>
      </w:pPr>
      <w:r w:rsidRPr="00D96CA5">
        <w:rPr>
          <w:lang w:val="en-GB"/>
        </w:rPr>
        <w:t xml:space="preserve">UNITED NATIONS, </w:t>
      </w:r>
      <w:r w:rsidRPr="00095C1C">
        <w:rPr>
          <w:i/>
          <w:iCs/>
          <w:lang w:val="en-GB"/>
        </w:rPr>
        <w:t>United Nations Strategy and Plan of Action on Hate Speech</w:t>
      </w:r>
      <w:r w:rsidRPr="00D96CA5">
        <w:rPr>
          <w:lang w:val="en-GB"/>
        </w:rPr>
        <w:t>.</w:t>
      </w:r>
      <w:r>
        <w:rPr>
          <w:lang w:val="en-GB"/>
        </w:rPr>
        <w:t xml:space="preserve"> Online. 2019.</w:t>
      </w:r>
      <w:r w:rsidRPr="00D96CA5">
        <w:rPr>
          <w:lang w:val="en-GB"/>
        </w:rPr>
        <w:t xml:space="preserve"> </w:t>
      </w:r>
      <w:r w:rsidRPr="00095C1C">
        <w:t>Dostupné na:</w:t>
      </w:r>
      <w:r w:rsidRPr="00D96CA5">
        <w:rPr>
          <w:lang w:val="en-GB"/>
        </w:rPr>
        <w:t xml:space="preserve"> </w:t>
      </w:r>
      <w:hyperlink r:id="rId30" w:history="1">
        <w:r w:rsidRPr="00D96CA5">
          <w:rPr>
            <w:rStyle w:val="Hypertextovodkaz"/>
          </w:rPr>
          <w:t>https://www.un.org/en/hate-speech/un-strategy-and-plan-of-action-on-hate-speech</w:t>
        </w:r>
      </w:hyperlink>
      <w:r w:rsidRPr="00D96CA5">
        <w:rPr>
          <w:lang w:val="en-GB"/>
        </w:rPr>
        <w:t xml:space="preserve"> . </w:t>
      </w:r>
      <w:r>
        <w:rPr>
          <w:lang w:val="en-GB"/>
        </w:rPr>
        <w:t>[cit. 24-10-03]</w:t>
      </w:r>
    </w:p>
    <w:bookmarkEnd w:id="28"/>
    <w:p w14:paraId="40181CCF" w14:textId="77777777" w:rsidR="00006543" w:rsidRDefault="00006543" w:rsidP="005C0126"/>
    <w:p w14:paraId="5259564D" w14:textId="18CADCAF" w:rsidR="00006543" w:rsidRPr="00006543" w:rsidRDefault="00006543" w:rsidP="005C0126">
      <w:pPr>
        <w:rPr>
          <w:u w:val="single"/>
        </w:rPr>
      </w:pPr>
      <w:r w:rsidRPr="00006543">
        <w:rPr>
          <w:u w:val="single"/>
        </w:rPr>
        <w:t>Seznam použitých internetových zdrojů</w:t>
      </w:r>
    </w:p>
    <w:p w14:paraId="56F40106" w14:textId="0415931C" w:rsidR="00D96CA5" w:rsidRPr="00D96CA5" w:rsidRDefault="005677E6" w:rsidP="00006543">
      <w:pPr>
        <w:pStyle w:val="Odstavecseseznamem"/>
        <w:numPr>
          <w:ilvl w:val="0"/>
          <w:numId w:val="43"/>
        </w:numPr>
        <w:spacing w:after="120"/>
        <w:rPr>
          <w:lang w:val="en-GB"/>
        </w:rPr>
      </w:pPr>
      <w:r>
        <w:t xml:space="preserve">MUSK, E. 2022. </w:t>
      </w:r>
      <w:r w:rsidRPr="005677E6">
        <w:rPr>
          <w:i/>
          <w:iCs/>
        </w:rPr>
        <w:t>Starlink has been told by some governments (not Ukraine) to block Russian news sources. We will not do so unless at gunpoint. Sorry to be a free speech absolutist.</w:t>
      </w:r>
      <w:r w:rsidR="00D96CA5" w:rsidRPr="005677E6">
        <w:rPr>
          <w:i/>
          <w:iCs/>
        </w:rPr>
        <w:t>, kterým se hlásí k filozofii „</w:t>
      </w:r>
      <w:r w:rsidR="00D96CA5" w:rsidRPr="005677E6">
        <w:rPr>
          <w:i/>
          <w:iCs/>
          <w:lang w:val="en-GB"/>
        </w:rPr>
        <w:t>freedom of speech maximalism</w:t>
      </w:r>
      <w:r w:rsidR="00D96CA5" w:rsidRPr="005677E6">
        <w:rPr>
          <w:i/>
          <w:iCs/>
        </w:rPr>
        <w:t>“</w:t>
      </w:r>
      <w:r w:rsidR="00D96CA5">
        <w:t xml:space="preserve">. </w:t>
      </w:r>
      <w:r>
        <w:t xml:space="preserve">Twitter. 5. března 2022. </w:t>
      </w:r>
      <w:r w:rsidR="00D96CA5">
        <w:t>Dostupn</w:t>
      </w:r>
      <w:r>
        <w:t>é</w:t>
      </w:r>
      <w:r w:rsidR="00D96CA5">
        <w:t xml:space="preserve"> na:  </w:t>
      </w:r>
      <w:hyperlink r:id="rId31" w:history="1">
        <w:r w:rsidR="00D96CA5" w:rsidRPr="00A43E85">
          <w:rPr>
            <w:rStyle w:val="Hypertextovodkaz"/>
          </w:rPr>
          <w:t>https://x.com/elonmusk/status/1499976967105433600</w:t>
        </w:r>
      </w:hyperlink>
      <w:r w:rsidR="00D96CA5">
        <w:t xml:space="preserve"> </w:t>
      </w:r>
      <w:r w:rsidR="00D96CA5" w:rsidRPr="00E1484E">
        <w:rPr>
          <w:lang w:val="en-GB"/>
        </w:rPr>
        <w:t>[cit. 2</w:t>
      </w:r>
      <w:r w:rsidR="00D96CA5">
        <w:rPr>
          <w:lang w:val="en-GB"/>
        </w:rPr>
        <w:t>4-10</w:t>
      </w:r>
      <w:r w:rsidR="00D96CA5" w:rsidRPr="00E1484E">
        <w:rPr>
          <w:lang w:val="en-GB"/>
        </w:rPr>
        <w:t>-0</w:t>
      </w:r>
      <w:r w:rsidR="00D96CA5">
        <w:rPr>
          <w:lang w:val="en-GB"/>
        </w:rPr>
        <w:t>3</w:t>
      </w:r>
      <w:r w:rsidR="00D96CA5" w:rsidRPr="00E1484E">
        <w:rPr>
          <w:lang w:val="en-GB"/>
        </w:rPr>
        <w:t>]</w:t>
      </w:r>
    </w:p>
    <w:p w14:paraId="13A14714" w14:textId="18780C49" w:rsidR="00006543" w:rsidRPr="00006543" w:rsidRDefault="00006543" w:rsidP="00006543">
      <w:pPr>
        <w:pStyle w:val="Odstavecseseznamem"/>
        <w:numPr>
          <w:ilvl w:val="0"/>
          <w:numId w:val="43"/>
        </w:numPr>
        <w:spacing w:after="120"/>
        <w:rPr>
          <w:lang w:val="en-GB"/>
        </w:rPr>
      </w:pPr>
      <w:r w:rsidRPr="00E1484E">
        <w:rPr>
          <w:lang w:val="en-GB"/>
        </w:rPr>
        <w:t>DAILY MAIL</w:t>
      </w:r>
      <w:r w:rsidR="002316E2">
        <w:rPr>
          <w:lang w:val="en-GB"/>
        </w:rPr>
        <w:t>.</w:t>
      </w:r>
      <w:r w:rsidRPr="00E1484E">
        <w:rPr>
          <w:lang w:val="en-GB"/>
        </w:rPr>
        <w:t xml:space="preserve"> </w:t>
      </w:r>
      <w:r w:rsidRPr="00E1484E">
        <w:rPr>
          <w:i/>
          <w:iCs/>
          <w:lang w:val="en-GB"/>
        </w:rPr>
        <w:t>YouTube suspends Russell Brand from making money on his channel which has six million subscribers and nets him up to £1million a year - for 'violating responsibility policy</w:t>
      </w:r>
      <w:r w:rsidR="002316E2">
        <w:rPr>
          <w:lang w:val="en-GB"/>
        </w:rPr>
        <w:t>. 2</w:t>
      </w:r>
      <w:r w:rsidRPr="00E1484E">
        <w:rPr>
          <w:lang w:val="en-GB"/>
        </w:rPr>
        <w:t>023</w:t>
      </w:r>
      <w:r w:rsidR="00D96CA5">
        <w:rPr>
          <w:lang w:val="en-GB"/>
        </w:rPr>
        <w:t xml:space="preserve">. Dostupné na: </w:t>
      </w:r>
      <w:r w:rsidRPr="00D96CA5">
        <w:rPr>
          <w:rStyle w:val="Hypertextovodkaz"/>
        </w:rPr>
        <w:t>https://www.dailymail.co.uk/news/article-12534431/YouTube-stops-Russell-Brand-making-money-channel-rape-allegations.html</w:t>
      </w:r>
      <w:r w:rsidRPr="00E1484E">
        <w:rPr>
          <w:lang w:val="en-GB"/>
        </w:rPr>
        <w:t>, [cit. 23-12-05]</w:t>
      </w:r>
    </w:p>
    <w:p w14:paraId="33EB410C" w14:textId="2F05FA0B" w:rsidR="00006543" w:rsidRDefault="00006543" w:rsidP="00006543"/>
    <w:p w14:paraId="5BC84CBB" w14:textId="770E3B40" w:rsidR="00006543" w:rsidRDefault="00006543" w:rsidP="00006543">
      <w:pPr>
        <w:rPr>
          <w:u w:val="single"/>
        </w:rPr>
      </w:pPr>
      <w:r w:rsidRPr="006C76B4">
        <w:rPr>
          <w:u w:val="single"/>
        </w:rPr>
        <w:lastRenderedPageBreak/>
        <w:t>Seznam použitých právních předpisů</w:t>
      </w:r>
    </w:p>
    <w:p w14:paraId="4C86ECC0" w14:textId="1C6E14B5" w:rsidR="00006543" w:rsidRPr="00DA1195" w:rsidRDefault="00D079C1" w:rsidP="00DA1195">
      <w:pPr>
        <w:pStyle w:val="Odstavecseseznamem"/>
        <w:numPr>
          <w:ilvl w:val="0"/>
          <w:numId w:val="43"/>
        </w:numPr>
        <w:rPr>
          <w:i/>
          <w:iCs/>
        </w:rPr>
      </w:pPr>
      <w:r w:rsidRPr="00DA1195">
        <w:rPr>
          <w:i/>
          <w:iCs/>
        </w:rPr>
        <w:t>Ústava USA, Dodatek I</w:t>
      </w:r>
    </w:p>
    <w:p w14:paraId="56F94E5F" w14:textId="068BE7B6" w:rsidR="00D079C1" w:rsidRPr="00DA1195" w:rsidRDefault="00D079C1" w:rsidP="00DA1195">
      <w:pPr>
        <w:pStyle w:val="Odstavecseseznamem"/>
        <w:numPr>
          <w:ilvl w:val="0"/>
          <w:numId w:val="43"/>
        </w:numPr>
        <w:rPr>
          <w:i/>
          <w:iCs/>
        </w:rPr>
      </w:pPr>
      <w:r w:rsidRPr="00DA1195">
        <w:rPr>
          <w:i/>
          <w:iCs/>
        </w:rPr>
        <w:t>Deklarace práv člověka a občana, Článek XI</w:t>
      </w:r>
    </w:p>
    <w:p w14:paraId="43CC6740" w14:textId="3578612E" w:rsidR="00D079C1" w:rsidRPr="00DA1195" w:rsidRDefault="00DA1195" w:rsidP="00DA1195">
      <w:pPr>
        <w:pStyle w:val="Odstavecseseznamem"/>
        <w:numPr>
          <w:ilvl w:val="0"/>
          <w:numId w:val="43"/>
        </w:numPr>
        <w:rPr>
          <w:i/>
          <w:iCs/>
        </w:rPr>
      </w:pPr>
      <w:r w:rsidRPr="00DA1195">
        <w:rPr>
          <w:i/>
          <w:iCs/>
        </w:rPr>
        <w:t xml:space="preserve">francouzský </w:t>
      </w:r>
      <w:r w:rsidR="00D079C1" w:rsidRPr="00DA1195">
        <w:rPr>
          <w:i/>
          <w:iCs/>
        </w:rPr>
        <w:t>Code pénal z roku 1810</w:t>
      </w:r>
    </w:p>
    <w:p w14:paraId="517C4766" w14:textId="45C16218" w:rsidR="00DA1195" w:rsidRPr="00DA1195" w:rsidRDefault="00640501" w:rsidP="00DA1195">
      <w:pPr>
        <w:pStyle w:val="Odstavecseseznamem"/>
        <w:numPr>
          <w:ilvl w:val="0"/>
          <w:numId w:val="43"/>
        </w:numPr>
        <w:rPr>
          <w:i/>
          <w:iCs/>
        </w:rPr>
      </w:pPr>
      <w:r>
        <w:rPr>
          <w:i/>
          <w:iCs/>
        </w:rPr>
        <w:t>Z</w:t>
      </w:r>
      <w:r w:rsidR="00DA1195" w:rsidRPr="00DA1195">
        <w:rPr>
          <w:i/>
          <w:iCs/>
        </w:rPr>
        <w:t>ákon č. 117/1852 Ř. z., o zločinech, přečinech a přestupcích</w:t>
      </w:r>
    </w:p>
    <w:p w14:paraId="578BC3AE" w14:textId="77339934" w:rsidR="00DA1195" w:rsidRPr="00DA1195" w:rsidRDefault="00DA1195" w:rsidP="00DA1195">
      <w:pPr>
        <w:pStyle w:val="Odstavecseseznamem"/>
        <w:numPr>
          <w:ilvl w:val="0"/>
          <w:numId w:val="43"/>
        </w:numPr>
        <w:rPr>
          <w:i/>
          <w:iCs/>
        </w:rPr>
      </w:pPr>
      <w:r w:rsidRPr="00DA1195">
        <w:rPr>
          <w:i/>
          <w:iCs/>
        </w:rPr>
        <w:t>Obnovené zřízení zemské z roku 1620</w:t>
      </w:r>
    </w:p>
    <w:p w14:paraId="27815EFE" w14:textId="0A00D292" w:rsidR="00DA1195" w:rsidRPr="00DA1195" w:rsidRDefault="00640501" w:rsidP="00DA1195">
      <w:pPr>
        <w:pStyle w:val="Odstavecseseznamem"/>
        <w:numPr>
          <w:ilvl w:val="0"/>
          <w:numId w:val="43"/>
        </w:numPr>
        <w:rPr>
          <w:i/>
          <w:iCs/>
        </w:rPr>
      </w:pPr>
      <w:r>
        <w:rPr>
          <w:i/>
          <w:iCs/>
        </w:rPr>
        <w:t>Z</w:t>
      </w:r>
      <w:r w:rsidR="00DA1195" w:rsidRPr="00DA1195">
        <w:rPr>
          <w:i/>
          <w:iCs/>
        </w:rPr>
        <w:t>ákon č. 11/1918 Sb., o zřízení samostatného státu československého</w:t>
      </w:r>
    </w:p>
    <w:p w14:paraId="31343D84" w14:textId="3F092096" w:rsidR="00DA1195" w:rsidRPr="00DA1195" w:rsidRDefault="00640501" w:rsidP="00DA1195">
      <w:pPr>
        <w:pStyle w:val="Odstavecseseznamem"/>
        <w:numPr>
          <w:ilvl w:val="0"/>
          <w:numId w:val="43"/>
        </w:numPr>
        <w:rPr>
          <w:i/>
          <w:iCs/>
        </w:rPr>
      </w:pPr>
      <w:r>
        <w:rPr>
          <w:i/>
          <w:iCs/>
        </w:rPr>
        <w:t>Z</w:t>
      </w:r>
      <w:r w:rsidR="00DA1195" w:rsidRPr="00DA1195">
        <w:rPr>
          <w:i/>
          <w:iCs/>
        </w:rPr>
        <w:t>ákon č. 121/1920 Sb., kterým se uvozuje Ústavní listina Československé republiky</w:t>
      </w:r>
    </w:p>
    <w:p w14:paraId="0007ACD1" w14:textId="5161E4D7" w:rsidR="00DA1195" w:rsidRPr="00DA1195" w:rsidRDefault="00640501" w:rsidP="00DA1195">
      <w:pPr>
        <w:pStyle w:val="Odstavecseseznamem"/>
        <w:numPr>
          <w:ilvl w:val="0"/>
          <w:numId w:val="43"/>
        </w:numPr>
        <w:rPr>
          <w:i/>
          <w:iCs/>
        </w:rPr>
      </w:pPr>
      <w:r>
        <w:rPr>
          <w:i/>
          <w:iCs/>
        </w:rPr>
        <w:t>Z</w:t>
      </w:r>
      <w:r w:rsidR="00DA1195" w:rsidRPr="00DA1195">
        <w:rPr>
          <w:i/>
          <w:iCs/>
        </w:rPr>
        <w:t>ákon č. 50/1923 Sb., na ochranu republiky</w:t>
      </w:r>
    </w:p>
    <w:p w14:paraId="0516D266" w14:textId="75BB9EC0" w:rsidR="00DA1195" w:rsidRPr="00DA1195" w:rsidRDefault="00640501" w:rsidP="00DA1195">
      <w:pPr>
        <w:pStyle w:val="Odstavecseseznamem"/>
        <w:numPr>
          <w:ilvl w:val="0"/>
          <w:numId w:val="43"/>
        </w:numPr>
        <w:rPr>
          <w:i/>
          <w:iCs/>
        </w:rPr>
      </w:pPr>
      <w:r>
        <w:rPr>
          <w:i/>
          <w:iCs/>
        </w:rPr>
        <w:t>Z</w:t>
      </w:r>
      <w:r w:rsidR="00DA1195" w:rsidRPr="00DA1195">
        <w:rPr>
          <w:i/>
          <w:iCs/>
        </w:rPr>
        <w:t>ákon č. 108/1933 Sb., o ochraně cti</w:t>
      </w:r>
    </w:p>
    <w:p w14:paraId="22DC333E" w14:textId="020147DC" w:rsidR="00DA1195" w:rsidRPr="00DA1195" w:rsidRDefault="00640501" w:rsidP="00DA1195">
      <w:pPr>
        <w:pStyle w:val="Odstavecseseznamem"/>
        <w:numPr>
          <w:ilvl w:val="0"/>
          <w:numId w:val="43"/>
        </w:numPr>
        <w:rPr>
          <w:i/>
          <w:iCs/>
        </w:rPr>
      </w:pPr>
      <w:r>
        <w:rPr>
          <w:i/>
          <w:iCs/>
        </w:rPr>
        <w:t xml:space="preserve">Zákon </w:t>
      </w:r>
      <w:r w:rsidR="00DA1195" w:rsidRPr="00DA1195">
        <w:rPr>
          <w:i/>
          <w:iCs/>
        </w:rPr>
        <w:t>č. 86/1950 Sb., trestní zákon</w:t>
      </w:r>
    </w:p>
    <w:p w14:paraId="362061F4" w14:textId="3CDD771F" w:rsidR="00DA1195" w:rsidRPr="00DA1195" w:rsidRDefault="00640501" w:rsidP="00DA1195">
      <w:pPr>
        <w:pStyle w:val="Odstavecseseznamem"/>
        <w:numPr>
          <w:ilvl w:val="0"/>
          <w:numId w:val="43"/>
        </w:numPr>
        <w:rPr>
          <w:i/>
          <w:iCs/>
        </w:rPr>
      </w:pPr>
      <w:r>
        <w:rPr>
          <w:i/>
          <w:iCs/>
        </w:rPr>
        <w:t>Z</w:t>
      </w:r>
      <w:r w:rsidR="00DA1195" w:rsidRPr="00DA1195">
        <w:rPr>
          <w:i/>
          <w:iCs/>
        </w:rPr>
        <w:t>ákon č. 117/1927 Sb., o potulných cikánech</w:t>
      </w:r>
    </w:p>
    <w:p w14:paraId="16C3F7C6" w14:textId="1C0BB83B" w:rsidR="00DA1195" w:rsidRPr="00DA1195" w:rsidRDefault="00640501" w:rsidP="00DA1195">
      <w:pPr>
        <w:pStyle w:val="Odstavecseseznamem"/>
        <w:numPr>
          <w:ilvl w:val="0"/>
          <w:numId w:val="43"/>
        </w:numPr>
        <w:rPr>
          <w:i/>
          <w:iCs/>
        </w:rPr>
      </w:pPr>
      <w:r>
        <w:rPr>
          <w:i/>
          <w:iCs/>
        </w:rPr>
        <w:t>D</w:t>
      </w:r>
      <w:r w:rsidR="00DA1195" w:rsidRPr="00DA1195">
        <w:rPr>
          <w:i/>
          <w:iCs/>
        </w:rPr>
        <w:t>ekret č. 16/1945 Sb., o potrestání nacistických zločinců, zrádců a jejich pomahačů a o mimořádných lidových soudech</w:t>
      </w:r>
    </w:p>
    <w:p w14:paraId="1B8D858A" w14:textId="19874AF0" w:rsidR="00DA1195" w:rsidRPr="00DA1195" w:rsidRDefault="00640501" w:rsidP="00DA1195">
      <w:pPr>
        <w:pStyle w:val="Odstavecseseznamem"/>
        <w:numPr>
          <w:ilvl w:val="0"/>
          <w:numId w:val="43"/>
        </w:numPr>
        <w:rPr>
          <w:i/>
          <w:iCs/>
        </w:rPr>
      </w:pPr>
      <w:r>
        <w:rPr>
          <w:i/>
          <w:iCs/>
        </w:rPr>
        <w:t>Ú</w:t>
      </w:r>
      <w:r w:rsidR="00DA1195" w:rsidRPr="00DA1195">
        <w:rPr>
          <w:i/>
          <w:iCs/>
        </w:rPr>
        <w:t>stavní zákon č. 150/1948 Sb., Ústava Československé republiky</w:t>
      </w:r>
    </w:p>
    <w:p w14:paraId="45883EDB" w14:textId="7730E1B8" w:rsidR="00DA1195" w:rsidRPr="00DA1195" w:rsidRDefault="00DA1195" w:rsidP="00DA1195">
      <w:pPr>
        <w:pStyle w:val="Odstavecseseznamem"/>
        <w:numPr>
          <w:ilvl w:val="0"/>
          <w:numId w:val="43"/>
        </w:numPr>
        <w:rPr>
          <w:i/>
          <w:iCs/>
        </w:rPr>
      </w:pPr>
      <w:r w:rsidRPr="00DA1195">
        <w:rPr>
          <w:i/>
          <w:iCs/>
        </w:rPr>
        <w:t>Všeobecná deklarace lidských práv</w:t>
      </w:r>
    </w:p>
    <w:p w14:paraId="134AB431" w14:textId="5AFEC3FE" w:rsidR="00DA1195" w:rsidRPr="00DA1195" w:rsidRDefault="00640501" w:rsidP="00DA1195">
      <w:pPr>
        <w:pStyle w:val="Odstavecseseznamem"/>
        <w:numPr>
          <w:ilvl w:val="0"/>
          <w:numId w:val="43"/>
        </w:numPr>
        <w:rPr>
          <w:i/>
          <w:iCs/>
        </w:rPr>
      </w:pPr>
      <w:r>
        <w:rPr>
          <w:i/>
          <w:iCs/>
        </w:rPr>
        <w:t>Z</w:t>
      </w:r>
      <w:r w:rsidR="00DA1195" w:rsidRPr="00DA1195">
        <w:rPr>
          <w:i/>
          <w:iCs/>
        </w:rPr>
        <w:t>ákon č. 231/1948 Sb., na ochranu lidově demokratické republik</w:t>
      </w:r>
      <w:r w:rsidR="00DA1195">
        <w:rPr>
          <w:i/>
          <w:iCs/>
        </w:rPr>
        <w:t>y</w:t>
      </w:r>
    </w:p>
    <w:p w14:paraId="04925CB3" w14:textId="4A1A627E" w:rsidR="00DA1195" w:rsidRPr="00DA1195" w:rsidRDefault="00640501" w:rsidP="00DA1195">
      <w:pPr>
        <w:pStyle w:val="Odstavecseseznamem"/>
        <w:numPr>
          <w:ilvl w:val="0"/>
          <w:numId w:val="43"/>
        </w:numPr>
        <w:rPr>
          <w:i/>
          <w:iCs/>
        </w:rPr>
      </w:pPr>
      <w:r>
        <w:rPr>
          <w:i/>
          <w:iCs/>
        </w:rPr>
        <w:t>Z</w:t>
      </w:r>
      <w:r w:rsidR="00DA1195" w:rsidRPr="00DA1195">
        <w:rPr>
          <w:i/>
          <w:iCs/>
        </w:rPr>
        <w:t>ákon č. 88/1950 Sb., trestního zákona správního</w:t>
      </w:r>
    </w:p>
    <w:p w14:paraId="206F6271" w14:textId="62B80EBD" w:rsidR="00DA1195" w:rsidRPr="00DA1195" w:rsidRDefault="00640501" w:rsidP="00DA1195">
      <w:pPr>
        <w:pStyle w:val="Odstavecseseznamem"/>
        <w:numPr>
          <w:ilvl w:val="0"/>
          <w:numId w:val="43"/>
        </w:numPr>
        <w:rPr>
          <w:i/>
          <w:iCs/>
        </w:rPr>
      </w:pPr>
      <w:r>
        <w:rPr>
          <w:i/>
          <w:iCs/>
        </w:rPr>
        <w:t>Z</w:t>
      </w:r>
      <w:r w:rsidR="00DA1195" w:rsidRPr="00DA1195">
        <w:rPr>
          <w:i/>
          <w:iCs/>
        </w:rPr>
        <w:t>ákon č. 165/1950 Sb., na ochranu míru</w:t>
      </w:r>
    </w:p>
    <w:p w14:paraId="2D5CC618" w14:textId="747DE2AF" w:rsidR="00DA1195" w:rsidRPr="00DA1195" w:rsidRDefault="00640501" w:rsidP="00DA1195">
      <w:pPr>
        <w:pStyle w:val="Odstavecseseznamem"/>
        <w:numPr>
          <w:ilvl w:val="0"/>
          <w:numId w:val="43"/>
        </w:numPr>
        <w:rPr>
          <w:i/>
          <w:iCs/>
        </w:rPr>
      </w:pPr>
      <w:r>
        <w:rPr>
          <w:i/>
          <w:iCs/>
        </w:rPr>
        <w:t>Z</w:t>
      </w:r>
      <w:r w:rsidR="00DA1195" w:rsidRPr="00DA1195">
        <w:rPr>
          <w:i/>
          <w:iCs/>
        </w:rPr>
        <w:t>ákon č. 140/1961 Sb., trestní zákon</w:t>
      </w:r>
    </w:p>
    <w:p w14:paraId="344FBF2D" w14:textId="4ECD53D5" w:rsidR="00DA1195" w:rsidRPr="00DA1195" w:rsidRDefault="00640501" w:rsidP="00DA1195">
      <w:pPr>
        <w:pStyle w:val="Odstavecseseznamem"/>
        <w:numPr>
          <w:ilvl w:val="0"/>
          <w:numId w:val="43"/>
        </w:numPr>
        <w:rPr>
          <w:i/>
          <w:iCs/>
        </w:rPr>
      </w:pPr>
      <w:r>
        <w:rPr>
          <w:i/>
          <w:iCs/>
        </w:rPr>
        <w:t>Z</w:t>
      </w:r>
      <w:r w:rsidR="00DA1195" w:rsidRPr="00DA1195">
        <w:rPr>
          <w:i/>
          <w:iCs/>
        </w:rPr>
        <w:t>ákon č. 60/1961 Sb., o úkolech národních výborů při zajišťování socialistického pořádku</w:t>
      </w:r>
    </w:p>
    <w:p w14:paraId="4E8764EB" w14:textId="04CE7298" w:rsidR="00DA1195" w:rsidRPr="00DA1195" w:rsidRDefault="00640501" w:rsidP="00DA1195">
      <w:pPr>
        <w:pStyle w:val="Odstavecseseznamem"/>
        <w:numPr>
          <w:ilvl w:val="0"/>
          <w:numId w:val="43"/>
        </w:numPr>
        <w:rPr>
          <w:i/>
          <w:iCs/>
        </w:rPr>
      </w:pPr>
      <w:r>
        <w:rPr>
          <w:i/>
          <w:iCs/>
        </w:rPr>
        <w:t>Z</w:t>
      </w:r>
      <w:r w:rsidR="00DA1195" w:rsidRPr="00DA1195">
        <w:rPr>
          <w:i/>
          <w:iCs/>
        </w:rPr>
        <w:t>ákon č. 150/1969 Sb, o přečinech</w:t>
      </w:r>
    </w:p>
    <w:p w14:paraId="57609838" w14:textId="78BEB9F7" w:rsidR="00DA1195" w:rsidRPr="00DA1195" w:rsidRDefault="00640501" w:rsidP="00DA1195">
      <w:pPr>
        <w:pStyle w:val="Odstavecseseznamem"/>
        <w:numPr>
          <w:ilvl w:val="0"/>
          <w:numId w:val="43"/>
        </w:numPr>
        <w:rPr>
          <w:i/>
          <w:iCs/>
        </w:rPr>
      </w:pPr>
      <w:r>
        <w:rPr>
          <w:i/>
          <w:iCs/>
        </w:rPr>
        <w:t>M</w:t>
      </w:r>
      <w:r w:rsidR="00DA1195" w:rsidRPr="00DA1195">
        <w:rPr>
          <w:i/>
          <w:iCs/>
        </w:rPr>
        <w:t>ezinárodní pakt o občanských a politických právech, do právního řádu ČSR přejatý vyhláškou ministra zahraničních věcí č. 120/1976 Sb</w:t>
      </w:r>
    </w:p>
    <w:p w14:paraId="6D9B68E6" w14:textId="08452710" w:rsidR="00DA1195" w:rsidRPr="00DA1195" w:rsidRDefault="00640501" w:rsidP="00DA1195">
      <w:pPr>
        <w:pStyle w:val="Odstavecseseznamem"/>
        <w:numPr>
          <w:ilvl w:val="0"/>
          <w:numId w:val="43"/>
        </w:numPr>
        <w:rPr>
          <w:i/>
          <w:iCs/>
        </w:rPr>
      </w:pPr>
      <w:r>
        <w:rPr>
          <w:i/>
          <w:iCs/>
        </w:rPr>
        <w:t>M</w:t>
      </w:r>
      <w:r w:rsidR="00DA1195" w:rsidRPr="00DA1195">
        <w:rPr>
          <w:i/>
          <w:iCs/>
        </w:rPr>
        <w:t>ezinárodní úmluva o odstranění všech forem rasové diskriminace, do právního řádu ČSR přejatá vyhláškou ministra zahraničních věcí č. 95/1974 Sb.</w:t>
      </w:r>
    </w:p>
    <w:p w14:paraId="65107E93" w14:textId="5315B468" w:rsidR="00DA1195" w:rsidRPr="00DA1195" w:rsidRDefault="00640501" w:rsidP="00DA1195">
      <w:pPr>
        <w:pStyle w:val="Odstavecseseznamem"/>
        <w:numPr>
          <w:ilvl w:val="0"/>
          <w:numId w:val="43"/>
        </w:numPr>
        <w:rPr>
          <w:i/>
          <w:iCs/>
        </w:rPr>
      </w:pPr>
      <w:r>
        <w:rPr>
          <w:i/>
          <w:iCs/>
        </w:rPr>
        <w:t>M</w:t>
      </w:r>
      <w:r w:rsidR="00DA1195" w:rsidRPr="00DA1195">
        <w:rPr>
          <w:i/>
          <w:iCs/>
        </w:rPr>
        <w:t xml:space="preserve">ezinárodní úmluva o potlačení a trestání zločinu apartheid, do právního řádu ČSR přejatá vyhláškou ministra zahraničních věcí </w:t>
      </w:r>
      <w:r>
        <w:rPr>
          <w:i/>
          <w:iCs/>
        </w:rPr>
        <w:t xml:space="preserve">č. </w:t>
      </w:r>
      <w:r w:rsidR="00DA1195" w:rsidRPr="00DA1195">
        <w:rPr>
          <w:i/>
          <w:iCs/>
        </w:rPr>
        <w:t>116/1976 Sb.</w:t>
      </w:r>
    </w:p>
    <w:p w14:paraId="2DFB3D5E" w14:textId="70E601C1" w:rsidR="00DA1195" w:rsidRPr="00DA1195" w:rsidRDefault="00DA1195" w:rsidP="00DA1195">
      <w:pPr>
        <w:pStyle w:val="Odstavecseseznamem"/>
        <w:numPr>
          <w:ilvl w:val="0"/>
          <w:numId w:val="43"/>
        </w:numPr>
        <w:rPr>
          <w:i/>
          <w:iCs/>
        </w:rPr>
      </w:pPr>
      <w:r w:rsidRPr="00DA1195">
        <w:rPr>
          <w:i/>
          <w:iCs/>
        </w:rPr>
        <w:t>Listina základních práv a svobod, vyhlášená Ústavním zákonem Federálním shromáždění ČSFR č. 23/1991 Sb. a přejatá Usnesením předsednictva České národní rady č. 2/1993 Sb., o vyhlášení listiny základních práv a svobod jako součástí ústavního pořádku České republiky</w:t>
      </w:r>
    </w:p>
    <w:p w14:paraId="2FBABA5C" w14:textId="3EED8403" w:rsidR="00DA1195" w:rsidRPr="00DA1195" w:rsidRDefault="00DA1195" w:rsidP="00DA1195">
      <w:pPr>
        <w:pStyle w:val="Odstavecseseznamem"/>
        <w:numPr>
          <w:ilvl w:val="0"/>
          <w:numId w:val="43"/>
        </w:numPr>
        <w:rPr>
          <w:i/>
          <w:iCs/>
        </w:rPr>
      </w:pPr>
      <w:r w:rsidRPr="00DA1195">
        <w:rPr>
          <w:i/>
          <w:iCs/>
        </w:rPr>
        <w:t>Evropská Úmluva o lidských právech, vyhlášená sdělením federálního ministerstva zahraničních věcí č. 209/1992 Sb.</w:t>
      </w:r>
    </w:p>
    <w:p w14:paraId="01D8C90B" w14:textId="3C261DD2" w:rsidR="00DA1195" w:rsidRPr="00DA1195" w:rsidRDefault="00640501" w:rsidP="00DA1195">
      <w:pPr>
        <w:pStyle w:val="Odstavecseseznamem"/>
        <w:numPr>
          <w:ilvl w:val="0"/>
          <w:numId w:val="43"/>
        </w:numPr>
        <w:rPr>
          <w:i/>
          <w:iCs/>
        </w:rPr>
      </w:pPr>
      <w:r>
        <w:rPr>
          <w:i/>
          <w:iCs/>
        </w:rPr>
        <w:t>Z</w:t>
      </w:r>
      <w:r w:rsidR="00DA1195" w:rsidRPr="00DA1195">
        <w:rPr>
          <w:i/>
          <w:iCs/>
        </w:rPr>
        <w:t xml:space="preserve">ákon č. 175/1990 Sb., kterým se mění a doplňuje trestní zákon </w:t>
      </w:r>
    </w:p>
    <w:p w14:paraId="07067B0F" w14:textId="0DD013A0" w:rsidR="00DA1195" w:rsidRPr="00DA1195" w:rsidRDefault="00640501" w:rsidP="00DA1195">
      <w:pPr>
        <w:pStyle w:val="Odstavecseseznamem"/>
        <w:numPr>
          <w:ilvl w:val="0"/>
          <w:numId w:val="43"/>
        </w:numPr>
        <w:rPr>
          <w:i/>
          <w:iCs/>
        </w:rPr>
      </w:pPr>
      <w:r>
        <w:rPr>
          <w:i/>
          <w:iCs/>
        </w:rPr>
        <w:lastRenderedPageBreak/>
        <w:t>Z</w:t>
      </w:r>
      <w:r w:rsidR="00DA1195" w:rsidRPr="00DA1195">
        <w:rPr>
          <w:i/>
          <w:iCs/>
        </w:rPr>
        <w:t>ákon č. </w:t>
      </w:r>
      <w:hyperlink r:id="rId32" w:history="1">
        <w:r w:rsidR="00DA1195" w:rsidRPr="00DA1195">
          <w:rPr>
            <w:i/>
            <w:iCs/>
          </w:rPr>
          <w:t>424/1991 Sb.</w:t>
        </w:r>
      </w:hyperlink>
      <w:r w:rsidR="00DA1195" w:rsidRPr="00DA1195">
        <w:rPr>
          <w:i/>
          <w:iCs/>
        </w:rPr>
        <w:t>, o sdružování v politických stranách a v politických hnutíc</w:t>
      </w:r>
      <w:r w:rsidR="00DA1195">
        <w:rPr>
          <w:i/>
          <w:iCs/>
        </w:rPr>
        <w:t>h</w:t>
      </w:r>
    </w:p>
    <w:p w14:paraId="381CA208" w14:textId="0CAD2812" w:rsidR="00DA1195" w:rsidRPr="00DA1195" w:rsidRDefault="00640501" w:rsidP="00DA1195">
      <w:pPr>
        <w:pStyle w:val="Odstavecseseznamem"/>
        <w:numPr>
          <w:ilvl w:val="0"/>
          <w:numId w:val="43"/>
        </w:numPr>
        <w:rPr>
          <w:i/>
          <w:iCs/>
        </w:rPr>
      </w:pPr>
      <w:r>
        <w:rPr>
          <w:i/>
          <w:iCs/>
        </w:rPr>
        <w:t>Z</w:t>
      </w:r>
      <w:r w:rsidR="00DA1195" w:rsidRPr="00DA1195">
        <w:rPr>
          <w:i/>
          <w:iCs/>
        </w:rPr>
        <w:t xml:space="preserve">ákon č. 557/1991 Sb., kterým se mění a doplňuje trestní zákon </w:t>
      </w:r>
    </w:p>
    <w:p w14:paraId="1332954E" w14:textId="598B4C09" w:rsidR="00DA1195" w:rsidRPr="00DA1195" w:rsidRDefault="00640501" w:rsidP="00DA1195">
      <w:pPr>
        <w:pStyle w:val="Odstavecseseznamem"/>
        <w:numPr>
          <w:ilvl w:val="0"/>
          <w:numId w:val="43"/>
        </w:numPr>
        <w:rPr>
          <w:i/>
          <w:iCs/>
        </w:rPr>
      </w:pPr>
      <w:r>
        <w:rPr>
          <w:i/>
          <w:iCs/>
        </w:rPr>
        <w:t>Ú</w:t>
      </w:r>
      <w:r w:rsidR="00DA1195" w:rsidRPr="00DA1195">
        <w:rPr>
          <w:i/>
          <w:iCs/>
        </w:rPr>
        <w:t>stavní zákon č. 1/1993 Sb., Ústava České republiky</w:t>
      </w:r>
    </w:p>
    <w:p w14:paraId="2A1E1275" w14:textId="63ADDDB2" w:rsidR="00DA1195" w:rsidRPr="00DA1195" w:rsidRDefault="00640501" w:rsidP="00DA1195">
      <w:pPr>
        <w:pStyle w:val="Odstavecseseznamem"/>
        <w:numPr>
          <w:ilvl w:val="0"/>
          <w:numId w:val="43"/>
        </w:numPr>
        <w:rPr>
          <w:i/>
          <w:iCs/>
        </w:rPr>
      </w:pPr>
      <w:r>
        <w:rPr>
          <w:i/>
          <w:iCs/>
        </w:rPr>
        <w:t xml:space="preserve">Zákon </w:t>
      </w:r>
      <w:r w:rsidR="00DA1195" w:rsidRPr="00DA1195">
        <w:rPr>
          <w:i/>
          <w:iCs/>
        </w:rPr>
        <w:t>č. 290/1993 Sb., kterým se mění a doplňuje trestní zákon</w:t>
      </w:r>
    </w:p>
    <w:p w14:paraId="2742E3EC" w14:textId="5CF68C66" w:rsidR="00DA1195" w:rsidRPr="00DA1195" w:rsidRDefault="00640501" w:rsidP="00DA1195">
      <w:pPr>
        <w:pStyle w:val="Odstavecseseznamem"/>
        <w:numPr>
          <w:ilvl w:val="0"/>
          <w:numId w:val="43"/>
        </w:numPr>
        <w:rPr>
          <w:i/>
          <w:iCs/>
        </w:rPr>
      </w:pPr>
      <w:r>
        <w:rPr>
          <w:i/>
          <w:iCs/>
        </w:rPr>
        <w:t xml:space="preserve">Zákon </w:t>
      </w:r>
      <w:r w:rsidR="00DA1195" w:rsidRPr="00DA1195">
        <w:rPr>
          <w:i/>
          <w:iCs/>
        </w:rPr>
        <w:t xml:space="preserve">č. 152/1995 Sb., kterým se mění a doplňuje zákon č. 140/1961 Sb., trestní zákon, ve znění pozdějších předpisů </w:t>
      </w:r>
    </w:p>
    <w:p w14:paraId="34AFDD4D" w14:textId="1B4067E3" w:rsidR="00DA1195" w:rsidRPr="00DA1195" w:rsidRDefault="00640501" w:rsidP="00DA1195">
      <w:pPr>
        <w:pStyle w:val="Odstavecseseznamem"/>
        <w:numPr>
          <w:ilvl w:val="0"/>
          <w:numId w:val="43"/>
        </w:numPr>
        <w:rPr>
          <w:i/>
          <w:iCs/>
        </w:rPr>
      </w:pPr>
      <w:r>
        <w:rPr>
          <w:i/>
          <w:iCs/>
        </w:rPr>
        <w:t>Z</w:t>
      </w:r>
      <w:r w:rsidR="00DA1195" w:rsidRPr="00DA1195">
        <w:rPr>
          <w:i/>
          <w:iCs/>
        </w:rPr>
        <w:t>ákon č. 405/2000 Sb., kterým se mění zákon č. 140/1961 Sb., trestní zákon, ve znění pozdějších předpisů</w:t>
      </w:r>
    </w:p>
    <w:p w14:paraId="119CE2E3" w14:textId="385EE1A6" w:rsidR="00DA1195" w:rsidRDefault="00640501" w:rsidP="00DA1195">
      <w:pPr>
        <w:pStyle w:val="Odstavecseseznamem"/>
        <w:numPr>
          <w:ilvl w:val="0"/>
          <w:numId w:val="43"/>
        </w:numPr>
        <w:rPr>
          <w:i/>
          <w:iCs/>
        </w:rPr>
      </w:pPr>
      <w:r>
        <w:rPr>
          <w:i/>
          <w:iCs/>
        </w:rPr>
        <w:t xml:space="preserve">Zákon </w:t>
      </w:r>
      <w:r w:rsidR="00DA1195" w:rsidRPr="00DA1195">
        <w:rPr>
          <w:i/>
          <w:iCs/>
        </w:rPr>
        <w:t>č. 134/2002 Sb., kterým se mění zákon č. 140/1961 Sb., trestní zákon, ve znění pozdějších předpisů</w:t>
      </w:r>
    </w:p>
    <w:p w14:paraId="0BC0C764" w14:textId="3FAB105B" w:rsidR="00DA1195" w:rsidRPr="00DA1195" w:rsidRDefault="00640501" w:rsidP="00DA1195">
      <w:pPr>
        <w:pStyle w:val="Odstavecseseznamem"/>
        <w:numPr>
          <w:ilvl w:val="0"/>
          <w:numId w:val="43"/>
        </w:numPr>
        <w:rPr>
          <w:i/>
          <w:iCs/>
        </w:rPr>
      </w:pPr>
      <w:r>
        <w:rPr>
          <w:i/>
          <w:iCs/>
        </w:rPr>
        <w:t>S</w:t>
      </w:r>
      <w:r w:rsidR="00DA1195" w:rsidRPr="00DA1195">
        <w:rPr>
          <w:i/>
          <w:iCs/>
        </w:rPr>
        <w:t>měrnice Rady 2000/43/ES ze dne 29. června 2000, kterou se zavádí zásada rovného zacházení s osobami bez ohledu na jejich rasu nebo etnický původ</w:t>
      </w:r>
    </w:p>
    <w:p w14:paraId="15678EED" w14:textId="17B5437E" w:rsidR="00DA1195" w:rsidRPr="00DA1195" w:rsidRDefault="00640501" w:rsidP="00DA1195">
      <w:pPr>
        <w:pStyle w:val="Odstavecseseznamem"/>
        <w:numPr>
          <w:ilvl w:val="0"/>
          <w:numId w:val="43"/>
        </w:numPr>
        <w:rPr>
          <w:i/>
          <w:iCs/>
        </w:rPr>
      </w:pPr>
      <w:r>
        <w:rPr>
          <w:i/>
          <w:iCs/>
        </w:rPr>
        <w:t>Z</w:t>
      </w:r>
      <w:r w:rsidR="00DA1195" w:rsidRPr="00DA1195">
        <w:rPr>
          <w:i/>
          <w:iCs/>
        </w:rPr>
        <w:t>ákon č. 40/2009 Sb., trestní zákoník</w:t>
      </w:r>
    </w:p>
    <w:p w14:paraId="59B5BDE6" w14:textId="0A29E5D5" w:rsidR="00DA1195" w:rsidRPr="00DA1195" w:rsidRDefault="00640501" w:rsidP="00DA1195">
      <w:pPr>
        <w:pStyle w:val="Odstavecseseznamem"/>
        <w:numPr>
          <w:ilvl w:val="0"/>
          <w:numId w:val="43"/>
        </w:numPr>
        <w:rPr>
          <w:i/>
          <w:iCs/>
        </w:rPr>
      </w:pPr>
      <w:r>
        <w:rPr>
          <w:i/>
          <w:iCs/>
        </w:rPr>
        <w:t>Z</w:t>
      </w:r>
      <w:r w:rsidR="00DA1195" w:rsidRPr="00DA1195">
        <w:rPr>
          <w:i/>
          <w:iCs/>
        </w:rPr>
        <w:t xml:space="preserve">ákon č. </w:t>
      </w:r>
      <w:hyperlink r:id="rId33" w:history="1">
        <w:r w:rsidR="00DA1195" w:rsidRPr="00DA1195">
          <w:rPr>
            <w:i/>
            <w:iCs/>
          </w:rPr>
          <w:t>220/2021 Sb.</w:t>
        </w:r>
      </w:hyperlink>
      <w:r w:rsidR="00DA1195" w:rsidRPr="00DA1195">
        <w:rPr>
          <w:i/>
          <w:iCs/>
        </w:rPr>
        <w:t>, kterým se mění zákon č. 141/1961 Sb., o trestním řízení soudním</w:t>
      </w:r>
    </w:p>
    <w:p w14:paraId="21DFF71B" w14:textId="132E1CA6" w:rsidR="00DA1195" w:rsidRPr="00DA1195" w:rsidRDefault="00640501" w:rsidP="00DA1195">
      <w:pPr>
        <w:pStyle w:val="Odstavecseseznamem"/>
        <w:numPr>
          <w:ilvl w:val="0"/>
          <w:numId w:val="43"/>
        </w:numPr>
        <w:rPr>
          <w:i/>
          <w:iCs/>
        </w:rPr>
      </w:pPr>
      <w:r>
        <w:rPr>
          <w:i/>
          <w:iCs/>
        </w:rPr>
        <w:t>Z</w:t>
      </w:r>
      <w:r w:rsidR="00DA1195" w:rsidRPr="00DA1195">
        <w:rPr>
          <w:i/>
          <w:iCs/>
        </w:rPr>
        <w:t>ákon č. 141/2014 Sb.  kterým se mění zákon č. 141/1961 Sb., o trestním řízení soudním</w:t>
      </w:r>
    </w:p>
    <w:p w14:paraId="2986FF80" w14:textId="5C686644" w:rsidR="00DA1195" w:rsidRPr="00DA1195" w:rsidRDefault="00640501" w:rsidP="00DA1195">
      <w:pPr>
        <w:pStyle w:val="Odstavecseseznamem"/>
        <w:numPr>
          <w:ilvl w:val="0"/>
          <w:numId w:val="43"/>
        </w:numPr>
        <w:rPr>
          <w:i/>
          <w:iCs/>
        </w:rPr>
      </w:pPr>
      <w:r>
        <w:rPr>
          <w:i/>
          <w:iCs/>
        </w:rPr>
        <w:t>Z</w:t>
      </w:r>
      <w:r w:rsidR="00DA1195" w:rsidRPr="00DA1195">
        <w:rPr>
          <w:i/>
          <w:iCs/>
        </w:rPr>
        <w:t>ákon 198/1993 Sb., o protiprávnosti komunistického režimu a o odporu proti němu</w:t>
      </w:r>
    </w:p>
    <w:p w14:paraId="3C08C778" w14:textId="1B0889BD" w:rsidR="00DA1195" w:rsidRPr="00DA1195" w:rsidRDefault="00640501" w:rsidP="00DA1195">
      <w:pPr>
        <w:pStyle w:val="Odstavecseseznamem"/>
        <w:numPr>
          <w:ilvl w:val="0"/>
          <w:numId w:val="43"/>
        </w:numPr>
        <w:rPr>
          <w:i/>
          <w:iCs/>
        </w:rPr>
      </w:pPr>
      <w:r>
        <w:rPr>
          <w:i/>
          <w:iCs/>
        </w:rPr>
        <w:t>Z</w:t>
      </w:r>
      <w:r w:rsidR="00DA1195" w:rsidRPr="00DA1195">
        <w:rPr>
          <w:i/>
          <w:iCs/>
        </w:rPr>
        <w:t>ákon č. 99/1963 Sb., Občanský soudní řád (doplnit zkratku o.s.ř.)</w:t>
      </w:r>
    </w:p>
    <w:p w14:paraId="1F6D979F" w14:textId="4DCCCE5A" w:rsidR="00DA1195" w:rsidRPr="00DA1195" w:rsidRDefault="00640501" w:rsidP="00DA1195">
      <w:pPr>
        <w:pStyle w:val="Odstavecseseznamem"/>
        <w:numPr>
          <w:ilvl w:val="0"/>
          <w:numId w:val="43"/>
        </w:numPr>
        <w:rPr>
          <w:i/>
          <w:iCs/>
        </w:rPr>
      </w:pPr>
      <w:r>
        <w:rPr>
          <w:i/>
          <w:iCs/>
        </w:rPr>
        <w:t>Z</w:t>
      </w:r>
      <w:r w:rsidR="00DA1195" w:rsidRPr="00DA1195">
        <w:rPr>
          <w:i/>
          <w:iCs/>
        </w:rPr>
        <w:t>ákon č. 198/2009 Sb., o rovném zacházení a o právních prostředcích ochrany před diskriminací a o změně některých zákonů (antidiskriminační zákon)</w:t>
      </w:r>
    </w:p>
    <w:p w14:paraId="4A5E6216" w14:textId="59180CE8" w:rsidR="00DA1195" w:rsidRPr="00DA1195" w:rsidRDefault="00640501" w:rsidP="00DA1195">
      <w:pPr>
        <w:pStyle w:val="Odstavecseseznamem"/>
        <w:numPr>
          <w:ilvl w:val="0"/>
          <w:numId w:val="43"/>
        </w:numPr>
        <w:rPr>
          <w:i/>
          <w:iCs/>
        </w:rPr>
      </w:pPr>
      <w:r>
        <w:rPr>
          <w:i/>
          <w:iCs/>
        </w:rPr>
        <w:t>Z</w:t>
      </w:r>
      <w:r w:rsidR="00DA1195" w:rsidRPr="00DA1195">
        <w:rPr>
          <w:i/>
          <w:iCs/>
        </w:rPr>
        <w:t>ákon č. 251/2016 Sb., o některých pře</w:t>
      </w:r>
      <w:r w:rsidR="00DA1195">
        <w:rPr>
          <w:i/>
          <w:iCs/>
        </w:rPr>
        <w:t>s</w:t>
      </w:r>
      <w:r w:rsidR="00DA1195" w:rsidRPr="00DA1195">
        <w:rPr>
          <w:i/>
          <w:iCs/>
        </w:rPr>
        <w:t xml:space="preserve">tupcích </w:t>
      </w:r>
    </w:p>
    <w:p w14:paraId="42D5AD4B" w14:textId="77777777" w:rsidR="00DA1195" w:rsidRPr="00006543" w:rsidRDefault="00DA1195" w:rsidP="00006543"/>
    <w:p w14:paraId="7787AE36" w14:textId="77777777" w:rsidR="00006543" w:rsidRDefault="00006543" w:rsidP="005C0126"/>
    <w:p w14:paraId="23E398EE" w14:textId="1C2F32A6" w:rsidR="005C0126" w:rsidRDefault="00006543" w:rsidP="005C0126">
      <w:pPr>
        <w:rPr>
          <w:u w:val="single"/>
        </w:rPr>
      </w:pPr>
      <w:r w:rsidRPr="00006543">
        <w:rPr>
          <w:u w:val="single"/>
        </w:rPr>
        <w:t>Seznam použité j</w:t>
      </w:r>
      <w:r w:rsidR="00900E68" w:rsidRPr="00006543">
        <w:rPr>
          <w:u w:val="single"/>
        </w:rPr>
        <w:t>udikatur</w:t>
      </w:r>
      <w:r w:rsidRPr="00006543">
        <w:rPr>
          <w:u w:val="single"/>
        </w:rPr>
        <w:t>y</w:t>
      </w:r>
    </w:p>
    <w:p w14:paraId="0B65083B" w14:textId="510F46CA" w:rsidR="00006543" w:rsidRPr="00006543" w:rsidRDefault="00006543" w:rsidP="005C0126">
      <w:r>
        <w:t>Judikatura Ústavního soudu ČR, ČSR či ČSFR</w:t>
      </w:r>
    </w:p>
    <w:p w14:paraId="7CEB3C54" w14:textId="1D67677B" w:rsidR="00322C2D" w:rsidRPr="00CA1106" w:rsidRDefault="00322C2D" w:rsidP="00322C2D">
      <w:pPr>
        <w:pStyle w:val="Odstavecseseznamem"/>
        <w:numPr>
          <w:ilvl w:val="0"/>
          <w:numId w:val="43"/>
        </w:numPr>
        <w:rPr>
          <w:i/>
          <w:iCs/>
        </w:rPr>
      </w:pPr>
      <w:r w:rsidRPr="00CA1106">
        <w:rPr>
          <w:i/>
          <w:iCs/>
        </w:rPr>
        <w:t>Nález Ú</w:t>
      </w:r>
      <w:r w:rsidR="00EA3161" w:rsidRPr="00CA1106">
        <w:rPr>
          <w:i/>
          <w:iCs/>
        </w:rPr>
        <w:t xml:space="preserve">stavního </w:t>
      </w:r>
      <w:r w:rsidRPr="00CA1106">
        <w:rPr>
          <w:i/>
          <w:iCs/>
        </w:rPr>
        <w:t>S</w:t>
      </w:r>
      <w:r w:rsidR="00EA3161" w:rsidRPr="00CA1106">
        <w:rPr>
          <w:i/>
          <w:iCs/>
        </w:rPr>
        <w:t>oudu ČR</w:t>
      </w:r>
      <w:r w:rsidRPr="00CA1106">
        <w:rPr>
          <w:i/>
          <w:iCs/>
        </w:rPr>
        <w:t xml:space="preserve"> sp.zn. Pl. ÚS 42/04</w:t>
      </w:r>
    </w:p>
    <w:p w14:paraId="515AAEE9" w14:textId="74D856DC" w:rsidR="00322C2D" w:rsidRPr="00CA1106" w:rsidRDefault="00322C2D" w:rsidP="00322C2D">
      <w:pPr>
        <w:pStyle w:val="Odstavecseseznamem"/>
        <w:numPr>
          <w:ilvl w:val="0"/>
          <w:numId w:val="43"/>
        </w:numPr>
        <w:rPr>
          <w:i/>
          <w:iCs/>
        </w:rPr>
      </w:pPr>
      <w:r w:rsidRPr="00CA1106">
        <w:rPr>
          <w:i/>
          <w:iCs/>
        </w:rPr>
        <w:t xml:space="preserve">Nález </w:t>
      </w:r>
      <w:r w:rsidR="00EA3161" w:rsidRPr="00CA1106">
        <w:rPr>
          <w:i/>
          <w:iCs/>
        </w:rPr>
        <w:t xml:space="preserve">Ústavního Soudu ČSFR </w:t>
      </w:r>
      <w:r w:rsidRPr="00CA1106">
        <w:rPr>
          <w:i/>
          <w:iCs/>
        </w:rPr>
        <w:t>sp.zn. Pl. ÚS 5/1992</w:t>
      </w:r>
      <w:r w:rsidR="00CB53D4" w:rsidRPr="00CA1106">
        <w:rPr>
          <w:i/>
          <w:iCs/>
        </w:rPr>
        <w:t xml:space="preserve"> [</w:t>
      </w:r>
      <w:r w:rsidRPr="00CA1106">
        <w:rPr>
          <w:i/>
          <w:iCs/>
        </w:rPr>
        <w:t>93/1992/1 Sb.</w:t>
      </w:r>
      <w:r w:rsidR="00CB53D4" w:rsidRPr="00CA1106">
        <w:rPr>
          <w:i/>
          <w:iCs/>
        </w:rPr>
        <w:t>]</w:t>
      </w:r>
    </w:p>
    <w:p w14:paraId="79C59319" w14:textId="25B8F3C9" w:rsidR="006A2001" w:rsidRDefault="00B96816" w:rsidP="00322C2D">
      <w:pPr>
        <w:pStyle w:val="Odstavecseseznamem"/>
        <w:numPr>
          <w:ilvl w:val="0"/>
          <w:numId w:val="43"/>
        </w:numPr>
        <w:rPr>
          <w:i/>
          <w:iCs/>
        </w:rPr>
      </w:pPr>
      <w:r w:rsidRPr="00CA1106">
        <w:rPr>
          <w:i/>
          <w:iCs/>
        </w:rPr>
        <w:t xml:space="preserve">Usnesení </w:t>
      </w:r>
      <w:r w:rsidR="00EA3161" w:rsidRPr="00CA1106">
        <w:rPr>
          <w:i/>
          <w:iCs/>
        </w:rPr>
        <w:t xml:space="preserve">Ústavního Soudu ČR </w:t>
      </w:r>
      <w:r w:rsidR="006A2001" w:rsidRPr="00CA1106">
        <w:rPr>
          <w:i/>
          <w:iCs/>
        </w:rPr>
        <w:t>sp.zn.</w:t>
      </w:r>
      <w:r w:rsidRPr="00CA1106">
        <w:rPr>
          <w:i/>
          <w:iCs/>
        </w:rPr>
        <w:t xml:space="preserve"> </w:t>
      </w:r>
      <w:r w:rsidR="00EA3161" w:rsidRPr="00CA1106">
        <w:rPr>
          <w:i/>
          <w:iCs/>
        </w:rPr>
        <w:t xml:space="preserve">ÚS </w:t>
      </w:r>
      <w:r w:rsidR="006A2001" w:rsidRPr="00CA1106">
        <w:rPr>
          <w:i/>
          <w:iCs/>
        </w:rPr>
        <w:t>470/97</w:t>
      </w:r>
    </w:p>
    <w:p w14:paraId="651B0A03" w14:textId="77777777" w:rsidR="00006543" w:rsidRDefault="00006543" w:rsidP="00006543"/>
    <w:p w14:paraId="1D1E020A" w14:textId="39614EDB" w:rsidR="00006543" w:rsidRPr="00006543" w:rsidRDefault="00006543" w:rsidP="00006543">
      <w:r>
        <w:t>Judikatura Nejvyššího soudu ČR, ČSR či ČSFR</w:t>
      </w:r>
    </w:p>
    <w:p w14:paraId="021F0633" w14:textId="77777777" w:rsidR="00006543" w:rsidRPr="00CA1106" w:rsidRDefault="00006543" w:rsidP="00006543">
      <w:pPr>
        <w:pStyle w:val="Odstavecseseznamem"/>
        <w:numPr>
          <w:ilvl w:val="0"/>
          <w:numId w:val="43"/>
        </w:numPr>
        <w:rPr>
          <w:i/>
          <w:iCs/>
        </w:rPr>
      </w:pPr>
      <w:r w:rsidRPr="00CA1106">
        <w:rPr>
          <w:i/>
          <w:iCs/>
        </w:rPr>
        <w:t>Rozhodnutí Nejvyššího soudu ČSR sp.zn. Zm I 413/30, [Vážný 4097 tr.]</w:t>
      </w:r>
    </w:p>
    <w:p w14:paraId="7B3D7178" w14:textId="77777777" w:rsidR="00006543" w:rsidRPr="00CA1106" w:rsidRDefault="00006543" w:rsidP="00006543">
      <w:pPr>
        <w:pStyle w:val="Odstavecseseznamem"/>
        <w:numPr>
          <w:ilvl w:val="0"/>
          <w:numId w:val="43"/>
        </w:numPr>
        <w:rPr>
          <w:i/>
          <w:iCs/>
        </w:rPr>
      </w:pPr>
      <w:r w:rsidRPr="00CA1106">
        <w:rPr>
          <w:i/>
          <w:iCs/>
        </w:rPr>
        <w:t>Rozhodnutí Nejvyššího soudu ČSR sp.zn. Zm II 491/24, [Vážný 1845 tr.]</w:t>
      </w:r>
    </w:p>
    <w:p w14:paraId="7F370978" w14:textId="77777777" w:rsidR="00006543" w:rsidRPr="00CA1106" w:rsidRDefault="00006543" w:rsidP="00006543">
      <w:pPr>
        <w:pStyle w:val="Odstavecseseznamem"/>
        <w:numPr>
          <w:ilvl w:val="0"/>
          <w:numId w:val="43"/>
        </w:numPr>
        <w:rPr>
          <w:i/>
          <w:iCs/>
        </w:rPr>
      </w:pPr>
      <w:r w:rsidRPr="00CA1106">
        <w:rPr>
          <w:i/>
          <w:iCs/>
        </w:rPr>
        <w:lastRenderedPageBreak/>
        <w:t>Rozhodnutí Nejvyššího soudu ČSR sp.zn. Zm II 602/24; [Rt 1890/1925]</w:t>
      </w:r>
    </w:p>
    <w:p w14:paraId="7D7341B1" w14:textId="77777777" w:rsidR="00006543" w:rsidRPr="00CA1106" w:rsidRDefault="00006543" w:rsidP="00006543">
      <w:pPr>
        <w:pStyle w:val="Odstavecseseznamem"/>
        <w:numPr>
          <w:ilvl w:val="0"/>
          <w:numId w:val="43"/>
        </w:numPr>
        <w:rPr>
          <w:i/>
          <w:iCs/>
        </w:rPr>
      </w:pPr>
      <w:r w:rsidRPr="00CA1106">
        <w:rPr>
          <w:i/>
          <w:iCs/>
        </w:rPr>
        <w:t>Rozhodnutí Nejvyššího soudu ČSR sp.zn. Zm II 326/29; [</w:t>
      </w:r>
      <w:hyperlink r:id="rId34" w:history="1">
        <w:r w:rsidRPr="00CA1106">
          <w:rPr>
            <w:i/>
            <w:iCs/>
          </w:rPr>
          <w:t>Rt 3769/1930</w:t>
        </w:r>
      </w:hyperlink>
      <w:r w:rsidRPr="00CA1106">
        <w:rPr>
          <w:i/>
          <w:iCs/>
        </w:rPr>
        <w:t>]</w:t>
      </w:r>
    </w:p>
    <w:p w14:paraId="49AC224E" w14:textId="77777777" w:rsidR="00006543" w:rsidRPr="00CA1106" w:rsidRDefault="00006543" w:rsidP="00006543">
      <w:pPr>
        <w:pStyle w:val="Odstavecseseznamem"/>
        <w:numPr>
          <w:ilvl w:val="0"/>
          <w:numId w:val="43"/>
        </w:numPr>
        <w:rPr>
          <w:i/>
          <w:iCs/>
        </w:rPr>
      </w:pPr>
      <w:r w:rsidRPr="00CA1106">
        <w:rPr>
          <w:i/>
          <w:iCs/>
        </w:rPr>
        <w:t>Rozhodnutí Nejvyššího soudu ČR sp.zn. 4 Tdo 565/2023</w:t>
      </w:r>
    </w:p>
    <w:p w14:paraId="6BACDFAD" w14:textId="77777777" w:rsidR="00006543" w:rsidRPr="00CA1106" w:rsidRDefault="00006543" w:rsidP="00006543">
      <w:pPr>
        <w:pStyle w:val="Odstavecseseznamem"/>
        <w:numPr>
          <w:ilvl w:val="0"/>
          <w:numId w:val="43"/>
        </w:numPr>
        <w:rPr>
          <w:i/>
          <w:iCs/>
        </w:rPr>
      </w:pPr>
      <w:r w:rsidRPr="00CA1106">
        <w:rPr>
          <w:i/>
          <w:iCs/>
        </w:rPr>
        <w:t>Rozhodnutí Nejvyššího soudu ČR sp.zn. 7 Tdo 532/2014-24</w:t>
      </w:r>
    </w:p>
    <w:p w14:paraId="620DEBC7" w14:textId="77777777" w:rsidR="00006543" w:rsidRPr="00CA1106" w:rsidRDefault="00006543" w:rsidP="00006543">
      <w:pPr>
        <w:pStyle w:val="Odstavecseseznamem"/>
        <w:numPr>
          <w:ilvl w:val="0"/>
          <w:numId w:val="43"/>
        </w:numPr>
        <w:rPr>
          <w:i/>
          <w:iCs/>
        </w:rPr>
      </w:pPr>
      <w:r w:rsidRPr="00CA1106">
        <w:rPr>
          <w:i/>
          <w:iCs/>
        </w:rPr>
        <w:t xml:space="preserve">Rozhodnutí Nejvyššího soudu ČR sp.zn. </w:t>
      </w:r>
      <w:hyperlink r:id="rId35" w:history="1">
        <w:r w:rsidRPr="00CA1106">
          <w:rPr>
            <w:i/>
            <w:iCs/>
          </w:rPr>
          <w:t>3 Tdo 500/2018</w:t>
        </w:r>
      </w:hyperlink>
    </w:p>
    <w:p w14:paraId="27A1B810" w14:textId="1BCB1B05" w:rsidR="00006543" w:rsidRPr="00006543" w:rsidRDefault="00006543" w:rsidP="00006543">
      <w:pPr>
        <w:pStyle w:val="Odstavecseseznamem"/>
        <w:numPr>
          <w:ilvl w:val="0"/>
          <w:numId w:val="43"/>
        </w:numPr>
        <w:rPr>
          <w:i/>
          <w:iCs/>
        </w:rPr>
      </w:pPr>
      <w:r w:rsidRPr="00CA1106">
        <w:rPr>
          <w:i/>
          <w:iCs/>
        </w:rPr>
        <w:t>Stanovisko Nejvyššího soudu ČR sp.zn. Tpjn 302/2005, [R 11/2007 tr.]</w:t>
      </w:r>
    </w:p>
    <w:p w14:paraId="590F41EF" w14:textId="77777777" w:rsidR="00006543" w:rsidRDefault="00006543" w:rsidP="006A2001"/>
    <w:p w14:paraId="38C3DBA6" w14:textId="5E07ED55" w:rsidR="006A2001" w:rsidRPr="00CA1106" w:rsidRDefault="00EF0DB0" w:rsidP="006A2001">
      <w:r w:rsidRPr="00CA1106">
        <w:t>J</w:t>
      </w:r>
      <w:r w:rsidR="006A2001" w:rsidRPr="00CA1106">
        <w:t>udikatura ESLP</w:t>
      </w:r>
    </w:p>
    <w:p w14:paraId="51B57788" w14:textId="0C3D1A91" w:rsidR="00581FE2" w:rsidRPr="000D2169" w:rsidRDefault="00581FE2" w:rsidP="00581FE2">
      <w:pPr>
        <w:pStyle w:val="Odstavecseseznamem"/>
        <w:numPr>
          <w:ilvl w:val="0"/>
          <w:numId w:val="1"/>
        </w:numPr>
        <w:rPr>
          <w:i/>
          <w:iCs/>
        </w:rPr>
      </w:pPr>
      <w:r w:rsidRPr="000D2169">
        <w:rPr>
          <w:i/>
          <w:iCs/>
        </w:rPr>
        <w:t xml:space="preserve">Rozhodnutí Evropského soudu pro lidská práva ze dne 15. října 2015 ve věci </w:t>
      </w:r>
      <w:r w:rsidR="00462B18" w:rsidRPr="000D2169">
        <w:rPr>
          <w:i/>
          <w:iCs/>
        </w:rPr>
        <w:t xml:space="preserve">Perinçek </w:t>
      </w:r>
      <w:r w:rsidRPr="000D2169">
        <w:rPr>
          <w:i/>
          <w:iCs/>
        </w:rPr>
        <w:t>proti Švýcarsku (stížnost č. </w:t>
      </w:r>
      <w:hyperlink r:id="rId36" w:anchor="{%22appno%22:[%2227510/08%22]}" w:tgtFrame="_blank" w:history="1">
        <w:r w:rsidRPr="000D2169">
          <w:rPr>
            <w:i/>
            <w:iCs/>
          </w:rPr>
          <w:t>27510/08</w:t>
        </w:r>
      </w:hyperlink>
      <w:r w:rsidRPr="000D2169">
        <w:rPr>
          <w:i/>
          <w:iCs/>
        </w:rPr>
        <w:t>)</w:t>
      </w:r>
    </w:p>
    <w:p w14:paraId="70DFFA06" w14:textId="37D06B69"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25.5.1993 ve věci Kokkinakis proti Řecku, (stížnost č. </w:t>
      </w:r>
      <w:hyperlink r:id="rId37" w:anchor="{%22appno%22:[%2214307/88%22]}" w:tgtFrame="_blank" w:history="1">
        <w:r w:rsidR="006A2001" w:rsidRPr="000D2169">
          <w:t>14307/88</w:t>
        </w:r>
      </w:hyperlink>
      <w:r w:rsidR="006A2001" w:rsidRPr="000D2169">
        <w:rPr>
          <w:i/>
          <w:iCs/>
        </w:rPr>
        <w:t>)</w:t>
      </w:r>
    </w:p>
    <w:p w14:paraId="5B87A4E7" w14:textId="6D77735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7. prosince 1976 ve věci Handyside proti Spojenému Království (stížnost č. 5493/72)</w:t>
      </w:r>
    </w:p>
    <w:p w14:paraId="7DCE11E6" w14:textId="5C91657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dubna 1999 ve věci Witzch proti Německu (stížnost č. </w:t>
      </w:r>
      <w:hyperlink r:id="rId38" w:anchor="{%22appno%22:[%2241448/98%22]}" w:tgtFrame="_blank" w:history="1">
        <w:r w:rsidR="006A2001" w:rsidRPr="000D2169">
          <w:rPr>
            <w:i/>
            <w:iCs/>
          </w:rPr>
          <w:t>41448/98</w:t>
        </w:r>
      </w:hyperlink>
      <w:r w:rsidR="006A2001" w:rsidRPr="000D2169">
        <w:rPr>
          <w:i/>
          <w:iCs/>
        </w:rPr>
        <w:t>)</w:t>
      </w:r>
    </w:p>
    <w:p w14:paraId="6591988B" w14:textId="4219499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6. září 1995 ve věci Remer proti Německu (stížnost č. 25096/94)</w:t>
      </w:r>
    </w:p>
    <w:p w14:paraId="1D95ED3B" w14:textId="6225D96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24. června 2003 ve věci Garaudy proti Francii (stížnost č. 65831/01)</w:t>
      </w:r>
    </w:p>
    <w:p w14:paraId="1BBAB705" w14:textId="2C0F2E6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12.10.1989 ve věci H., W., P. a K. proti Rakousku (stížnost č. </w:t>
      </w:r>
      <w:hyperlink r:id="rId39" w:anchor="{%22appno%22:[%2212774/87%22]}" w:tgtFrame="_blank" w:history="1">
        <w:r w:rsidR="006A2001" w:rsidRPr="000D2169">
          <w:rPr>
            <w:i/>
            <w:iCs/>
          </w:rPr>
          <w:t>12774/87</w:t>
        </w:r>
      </w:hyperlink>
      <w:r w:rsidR="006A2001" w:rsidRPr="000D2169">
        <w:rPr>
          <w:i/>
          <w:iCs/>
        </w:rPr>
        <w:t>)</w:t>
      </w:r>
    </w:p>
    <w:p w14:paraId="650BF256" w14:textId="1EC4BD6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6. ledna 2011 ve věci Paksas proti Litvě (stížnost č. 34932/04)</w:t>
      </w:r>
    </w:p>
    <w:p w14:paraId="165CBDF0" w14:textId="4010405D"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3. února 2005 ve věci Partidul Comunistilor (Nepeceristi) and Ungureanu proti Rumunsku (stížnost č. 46626/99)</w:t>
      </w:r>
    </w:p>
    <w:p w14:paraId="7EEF5ADA" w14:textId="495AEBAE"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července 1957 ve věci KPD proti Německu (stížnost č. 250/57</w:t>
      </w:r>
      <w:r w:rsidR="006F6B80">
        <w:rPr>
          <w:i/>
          <w:iCs/>
        </w:rPr>
        <w:t>)</w:t>
      </w:r>
    </w:p>
    <w:p w14:paraId="48BF7501" w14:textId="2E220E66"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8. července 2008 ve věci Atilla Vajnai proti Maďarsku (stížnost č. 33629/06)</w:t>
      </w:r>
    </w:p>
    <w:p w14:paraId="298AF149" w14:textId="001F6A7A"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23. září 1994 ve věci Jersild proti Dánsku (stížnost č. 15890/89)</w:t>
      </w:r>
    </w:p>
    <w:p w14:paraId="29A78982" w14:textId="7EBDFC7D" w:rsidR="008C0AA9" w:rsidRPr="000D2169" w:rsidRDefault="008C0AA9" w:rsidP="008C0AA9">
      <w:pPr>
        <w:pStyle w:val="Odstavecseseznamem"/>
        <w:numPr>
          <w:ilvl w:val="0"/>
          <w:numId w:val="1"/>
        </w:numPr>
        <w:spacing w:after="120"/>
        <w:rPr>
          <w:i/>
          <w:iCs/>
        </w:rPr>
      </w:pPr>
      <w:r w:rsidRPr="000D2169">
        <w:rPr>
          <w:i/>
          <w:iCs/>
        </w:rPr>
        <w:lastRenderedPageBreak/>
        <w:t>Rozhodnutí Evropského soudu pro lidská práva ze dne 29. června 2004 ve věci Chauvy a ostatní proti Francii (stížnost č.  </w:t>
      </w:r>
      <w:hyperlink r:id="rId40" w:anchor="{%22appno%22:[%2264915/01%22]}" w:tgtFrame="_blank" w:history="1">
        <w:r w:rsidRPr="000D2169">
          <w:t>64915/01</w:t>
        </w:r>
      </w:hyperlink>
      <w:r w:rsidRPr="000D2169">
        <w:rPr>
          <w:i/>
          <w:iCs/>
        </w:rPr>
        <w:t>)</w:t>
      </w:r>
    </w:p>
    <w:p w14:paraId="6590A0A3" w14:textId="1E7F37E8" w:rsidR="00416CDE" w:rsidRPr="000D2169" w:rsidRDefault="00BF5E60" w:rsidP="00416CDE">
      <w:pPr>
        <w:pStyle w:val="Odstavecseseznamem"/>
        <w:numPr>
          <w:ilvl w:val="0"/>
          <w:numId w:val="1"/>
        </w:numPr>
        <w:spacing w:after="120"/>
        <w:rPr>
          <w:i/>
          <w:iCs/>
        </w:rPr>
      </w:pPr>
      <w:r w:rsidRPr="000D2169">
        <w:rPr>
          <w:i/>
          <w:iCs/>
        </w:rPr>
        <w:t>Rozhodnutí Evropského soudu pro lidská práva ze dne 23. září 1998 ve věci Lehideux a Isorni proti Francii (stížnost č. 55/1997/839/1045)</w:t>
      </w:r>
    </w:p>
    <w:p w14:paraId="4510A15D" w14:textId="433A21C5"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26. dubna 1979 ve věci Sunday Times proti Spojenému Království (č. 1) (stížnost č. 6538/74)</w:t>
      </w:r>
    </w:p>
    <w:p w14:paraId="0E4AD22C" w14:textId="54EC24A8"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25. března 1985 ve věci Barthold proti Německu (stížnost č. 8734/79)</w:t>
      </w:r>
    </w:p>
    <w:p w14:paraId="676D880C" w14:textId="61D18B36"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18. července 2006 ve věci Štefanec proti České republice (stížnost č. 75615/01)</w:t>
      </w:r>
    </w:p>
    <w:p w14:paraId="60D206C6" w14:textId="48CEE1F3"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2. září 2021 ve věci Sanchez proti Francii (stížnost č. 45581/15)</w:t>
      </w:r>
    </w:p>
    <w:p w14:paraId="745AC599" w14:textId="58814D9D"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14. ledna 2020 ve věci Beizaras a Levickas proti Litvě (stížnost č. 41288/15)</w:t>
      </w:r>
    </w:p>
    <w:p w14:paraId="595B7F75" w14:textId="1268CBBA"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16. července 2009 ve věci Féret proti Belgii (stížnost č. 15615/07)</w:t>
      </w:r>
    </w:p>
    <w:p w14:paraId="70B636B4" w14:textId="7BBABCA4"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20. září 1994 ve věci Otto-Preminger-Institut proti Rakousku (stížnost č. 13470/87)</w:t>
      </w:r>
    </w:p>
    <w:p w14:paraId="195D8F5A" w14:textId="77557FE2"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13. září 2005 ve věci İ.A. proti Turecku (stížnost č. 42571/98)</w:t>
      </w:r>
    </w:p>
    <w:p w14:paraId="35514231" w14:textId="06CAD825"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23. dubna 1992 ve věci Castells proti Španělsku (stížnost č. 11798/85)</w:t>
      </w:r>
    </w:p>
    <w:p w14:paraId="09652B1E" w14:textId="2329DD47"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9. června 1998 ve věci Incal proti Turecku (stížnost č. 41/1997/825/1031)</w:t>
      </w:r>
    </w:p>
    <w:p w14:paraId="0933E529" w14:textId="50FBDC1C"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8. července 1986 ve věci Lingens proti Rakousku (stížnost č. 9815/82)</w:t>
      </w:r>
    </w:p>
    <w:p w14:paraId="20550463" w14:textId="26EC43AB" w:rsidR="00416CDE" w:rsidRPr="000D2169" w:rsidRDefault="00416CDE" w:rsidP="00416CDE">
      <w:pPr>
        <w:pStyle w:val="Odstavecseseznamem"/>
        <w:numPr>
          <w:ilvl w:val="0"/>
          <w:numId w:val="1"/>
        </w:numPr>
        <w:spacing w:after="120"/>
        <w:rPr>
          <w:i/>
          <w:iCs/>
        </w:rPr>
      </w:pPr>
      <w:r w:rsidRPr="000D2169">
        <w:rPr>
          <w:i/>
          <w:iCs/>
        </w:rPr>
        <w:t>Rozhodnutí Evropského soudu pro lidská práva ze dne 16. června 2015 ve věci Delfi proti Estonsku (stížnost č. 64569/09)</w:t>
      </w:r>
    </w:p>
    <w:p w14:paraId="2EBDF77D" w14:textId="20A34558"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C4E6F" w:rsidRPr="000D2169">
        <w:rPr>
          <w:i/>
          <w:iCs/>
        </w:rPr>
        <w:t>9</w:t>
      </w:r>
      <w:r w:rsidRPr="000D2169">
        <w:rPr>
          <w:i/>
          <w:iCs/>
        </w:rPr>
        <w:t xml:space="preserve">. </w:t>
      </w:r>
      <w:r w:rsidR="005C4E6F" w:rsidRPr="000D2169">
        <w:rPr>
          <w:i/>
          <w:iCs/>
        </w:rPr>
        <w:t>května</w:t>
      </w:r>
      <w:r w:rsidRPr="000D2169">
        <w:rPr>
          <w:i/>
          <w:iCs/>
        </w:rPr>
        <w:t xml:space="preserve"> </w:t>
      </w:r>
      <w:r w:rsidR="005C4E6F" w:rsidRPr="000D2169">
        <w:rPr>
          <w:i/>
          <w:iCs/>
        </w:rPr>
        <w:t>2018</w:t>
      </w:r>
      <w:r w:rsidRPr="000D2169">
        <w:rPr>
          <w:i/>
          <w:iCs/>
        </w:rPr>
        <w:t xml:space="preserve"> ve věci Stomakhin proti Rusku (stížnost č. 52273/07)</w:t>
      </w:r>
    </w:p>
    <w:p w14:paraId="48CC4A41" w14:textId="51A32ABE"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C4E6F" w:rsidRPr="000D2169">
        <w:rPr>
          <w:i/>
          <w:iCs/>
        </w:rPr>
        <w:t>24. července</w:t>
      </w:r>
      <w:r w:rsidRPr="000D2169">
        <w:rPr>
          <w:i/>
          <w:iCs/>
        </w:rPr>
        <w:t xml:space="preserve"> 2012 ve věci Fáber proti Maďarsku (stížnost</w:t>
      </w:r>
      <w:r w:rsidR="005C4E6F" w:rsidRPr="000D2169">
        <w:rPr>
          <w:i/>
          <w:iCs/>
        </w:rPr>
        <w:t>i</w:t>
      </w:r>
      <w:r w:rsidRPr="000D2169">
        <w:rPr>
          <w:i/>
          <w:iCs/>
        </w:rPr>
        <w:t xml:space="preserve"> č. </w:t>
      </w:r>
      <w:r w:rsidR="005C4E6F" w:rsidRPr="000D2169">
        <w:rPr>
          <w:i/>
          <w:iCs/>
        </w:rPr>
        <w:t>40721/08</w:t>
      </w:r>
      <w:r w:rsidRPr="000D2169">
        <w:rPr>
          <w:i/>
          <w:iCs/>
        </w:rPr>
        <w:t>)</w:t>
      </w:r>
    </w:p>
    <w:p w14:paraId="60498344" w14:textId="30E487D7"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C4E6F" w:rsidRPr="000D2169">
        <w:rPr>
          <w:i/>
          <w:iCs/>
        </w:rPr>
        <w:t>24. dubna</w:t>
      </w:r>
      <w:r w:rsidRPr="000D2169">
        <w:rPr>
          <w:i/>
          <w:iCs/>
        </w:rPr>
        <w:t xml:space="preserve"> </w:t>
      </w:r>
      <w:r w:rsidR="005C4E6F" w:rsidRPr="000D2169">
        <w:rPr>
          <w:i/>
          <w:iCs/>
        </w:rPr>
        <w:t xml:space="preserve">2017 </w:t>
      </w:r>
      <w:r w:rsidRPr="000D2169">
        <w:rPr>
          <w:i/>
          <w:iCs/>
        </w:rPr>
        <w:t>ve věci Grebneva a Alisimchik proti Rusku (stížnost č. 8918/05)</w:t>
      </w:r>
    </w:p>
    <w:p w14:paraId="7F3DB7DE" w14:textId="153D7189" w:rsidR="00416CDE" w:rsidRPr="000D2169" w:rsidRDefault="00416CDE" w:rsidP="00416CDE">
      <w:pPr>
        <w:pStyle w:val="Odstavecseseznamem"/>
        <w:numPr>
          <w:ilvl w:val="0"/>
          <w:numId w:val="1"/>
        </w:numPr>
        <w:spacing w:after="120"/>
        <w:rPr>
          <w:i/>
          <w:iCs/>
        </w:rPr>
      </w:pPr>
      <w:r w:rsidRPr="000D2169">
        <w:rPr>
          <w:i/>
          <w:iCs/>
        </w:rPr>
        <w:lastRenderedPageBreak/>
        <w:t xml:space="preserve">Rozhodnutí Evropského soudu pro lidská práva ze dne </w:t>
      </w:r>
      <w:r w:rsidR="0051764A" w:rsidRPr="000D2169">
        <w:rPr>
          <w:i/>
          <w:iCs/>
        </w:rPr>
        <w:t>4</w:t>
      </w:r>
      <w:r w:rsidRPr="000D2169">
        <w:rPr>
          <w:i/>
          <w:iCs/>
        </w:rPr>
        <w:t xml:space="preserve">. </w:t>
      </w:r>
      <w:r w:rsidR="0051764A" w:rsidRPr="000D2169">
        <w:rPr>
          <w:i/>
          <w:iCs/>
        </w:rPr>
        <w:t>února</w:t>
      </w:r>
      <w:r w:rsidRPr="000D2169">
        <w:rPr>
          <w:i/>
          <w:iCs/>
        </w:rPr>
        <w:t xml:space="preserve"> 201</w:t>
      </w:r>
      <w:r w:rsidR="0051764A" w:rsidRPr="000D2169">
        <w:rPr>
          <w:i/>
          <w:iCs/>
        </w:rPr>
        <w:t>9</w:t>
      </w:r>
      <w:r w:rsidRPr="000D2169">
        <w:rPr>
          <w:i/>
          <w:iCs/>
        </w:rPr>
        <w:t xml:space="preserve"> ve věci Savva Terenteyev proti Rusku (stížnost č. 10692/09)</w:t>
      </w:r>
    </w:p>
    <w:p w14:paraId="6FCB5469" w14:textId="194298FD"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1764A" w:rsidRPr="000D2169">
        <w:rPr>
          <w:i/>
          <w:iCs/>
        </w:rPr>
        <w:t>7. května 2010</w:t>
      </w:r>
      <w:r w:rsidRPr="000D2169">
        <w:rPr>
          <w:i/>
          <w:iCs/>
        </w:rPr>
        <w:t xml:space="preserve"> ve věci Le Pen proti Francii (stížnost č. </w:t>
      </w:r>
      <w:r w:rsidR="0051764A" w:rsidRPr="000D2169">
        <w:rPr>
          <w:i/>
          <w:iCs/>
        </w:rPr>
        <w:t>18788</w:t>
      </w:r>
      <w:r w:rsidRPr="000D2169">
        <w:rPr>
          <w:i/>
          <w:iCs/>
        </w:rPr>
        <w:t>/</w:t>
      </w:r>
      <w:r w:rsidR="0051764A" w:rsidRPr="000D2169">
        <w:rPr>
          <w:i/>
          <w:iCs/>
        </w:rPr>
        <w:t>09</w:t>
      </w:r>
      <w:r w:rsidRPr="000D2169">
        <w:rPr>
          <w:i/>
          <w:iCs/>
        </w:rPr>
        <w:t>)</w:t>
      </w:r>
    </w:p>
    <w:p w14:paraId="6948C20D" w14:textId="77E84A33" w:rsidR="00405994" w:rsidRDefault="00405994" w:rsidP="00405994">
      <w:pPr>
        <w:pStyle w:val="Odstavecseseznamem"/>
        <w:numPr>
          <w:ilvl w:val="0"/>
          <w:numId w:val="1"/>
        </w:numPr>
        <w:spacing w:after="120"/>
        <w:rPr>
          <w:i/>
          <w:iCs/>
        </w:rPr>
      </w:pPr>
      <w:r w:rsidRPr="000D2169">
        <w:rPr>
          <w:i/>
          <w:iCs/>
        </w:rPr>
        <w:t>Rozhodnutí Evropského soudu pro lidská práva ze dne 17. dubna 2023 ve věci Valaitis proti Litvě (stížnost č. 39375/19)</w:t>
      </w:r>
    </w:p>
    <w:p w14:paraId="286ABB1B" w14:textId="3A9498C1" w:rsidR="00DF66F7" w:rsidRDefault="00DF66F7" w:rsidP="00DF66F7">
      <w:pPr>
        <w:pStyle w:val="Odstavecseseznamem"/>
        <w:numPr>
          <w:ilvl w:val="0"/>
          <w:numId w:val="1"/>
        </w:numPr>
        <w:spacing w:after="120"/>
        <w:rPr>
          <w:i/>
          <w:iCs/>
        </w:rPr>
      </w:pPr>
      <w:r w:rsidRPr="000D2169">
        <w:rPr>
          <w:i/>
          <w:iCs/>
        </w:rPr>
        <w:t xml:space="preserve">Rozhodnutí Evropského soudu pro lidská práva ze dne 17. </w:t>
      </w:r>
      <w:r>
        <w:rPr>
          <w:i/>
          <w:iCs/>
        </w:rPr>
        <w:t>srpna</w:t>
      </w:r>
      <w:r w:rsidRPr="000D2169">
        <w:rPr>
          <w:i/>
          <w:iCs/>
        </w:rPr>
        <w:t xml:space="preserve"> 202</w:t>
      </w:r>
      <w:r>
        <w:rPr>
          <w:i/>
          <w:iCs/>
        </w:rPr>
        <w:t>2</w:t>
      </w:r>
      <w:r w:rsidRPr="000D2169">
        <w:rPr>
          <w:i/>
          <w:iCs/>
        </w:rPr>
        <w:t xml:space="preserve"> ve věci </w:t>
      </w:r>
      <w:r>
        <w:rPr>
          <w:i/>
          <w:iCs/>
        </w:rPr>
        <w:t>Oganezova</w:t>
      </w:r>
      <w:r w:rsidRPr="000D2169">
        <w:rPr>
          <w:i/>
          <w:iCs/>
        </w:rPr>
        <w:t xml:space="preserve"> proti </w:t>
      </w:r>
      <w:r>
        <w:rPr>
          <w:i/>
          <w:iCs/>
        </w:rPr>
        <w:t>Arménii</w:t>
      </w:r>
      <w:r w:rsidRPr="000D2169">
        <w:rPr>
          <w:i/>
          <w:iCs/>
        </w:rPr>
        <w:t xml:space="preserve"> (stížnost</w:t>
      </w:r>
      <w:r>
        <w:rPr>
          <w:i/>
          <w:iCs/>
        </w:rPr>
        <w:t>i</w:t>
      </w:r>
      <w:r w:rsidRPr="000D2169">
        <w:rPr>
          <w:i/>
          <w:iCs/>
        </w:rPr>
        <w:t xml:space="preserve"> č. </w:t>
      </w:r>
      <w:hyperlink r:id="rId41" w:anchor="{%22appno%22:[%2271367/12%22]}" w:tgtFrame="_blank" w:history="1">
        <w:r w:rsidRPr="00DF66F7">
          <w:t>71367/12</w:t>
        </w:r>
      </w:hyperlink>
      <w:r w:rsidRPr="00DF66F7">
        <w:rPr>
          <w:i/>
          <w:iCs/>
        </w:rPr>
        <w:t> and </w:t>
      </w:r>
      <w:hyperlink r:id="rId42" w:anchor="{%22appno%22:[%2272961/12%22]}" w:tgtFrame="_blank" w:history="1">
        <w:r w:rsidRPr="00DF66F7">
          <w:t>72961/12</w:t>
        </w:r>
      </w:hyperlink>
      <w:r w:rsidRPr="000D2169">
        <w:rPr>
          <w:i/>
          <w:iCs/>
        </w:rPr>
        <w:t>)</w:t>
      </w:r>
    </w:p>
    <w:p w14:paraId="349AC0CE" w14:textId="71B501EC" w:rsidR="006F6B80" w:rsidRPr="006F6B80" w:rsidRDefault="006F6B80" w:rsidP="006F6B80">
      <w:pPr>
        <w:pStyle w:val="Odstavecseseznamem"/>
        <w:numPr>
          <w:ilvl w:val="0"/>
          <w:numId w:val="1"/>
        </w:numPr>
        <w:spacing w:after="120"/>
        <w:rPr>
          <w:i/>
          <w:iCs/>
        </w:rPr>
      </w:pPr>
      <w:r w:rsidRPr="006F6B80">
        <w:rPr>
          <w:i/>
          <w:iCs/>
        </w:rPr>
        <w:t>Rozhodnutí Evropského soudu pro lidská práva ze dne 9. května 2012 ve věci Vejdeland a ostatní proti Švédsku (stížnost č. 1813/07)</w:t>
      </w:r>
    </w:p>
    <w:p w14:paraId="09A6956D" w14:textId="4817A475" w:rsidR="006F6B80" w:rsidRPr="006F6B80" w:rsidRDefault="006F6B80" w:rsidP="00405994">
      <w:pPr>
        <w:pStyle w:val="Odstavecseseznamem"/>
        <w:numPr>
          <w:ilvl w:val="0"/>
          <w:numId w:val="1"/>
        </w:numPr>
        <w:spacing w:after="120"/>
        <w:rPr>
          <w:i/>
          <w:iCs/>
        </w:rPr>
      </w:pPr>
      <w:r w:rsidRPr="006F6B80">
        <w:rPr>
          <w:i/>
          <w:iCs/>
        </w:rPr>
        <w:t>Rozhodnutí Evropského soudu pro lidská práva ze dne 25. října 2018 ve věci E.S. proti Rakousku (stížnost č. 38450/12)</w:t>
      </w:r>
    </w:p>
    <w:p w14:paraId="45A14F73" w14:textId="4E0D01BB" w:rsidR="006F6B80" w:rsidRPr="006F6B80" w:rsidRDefault="006F6B80" w:rsidP="006F6B80">
      <w:pPr>
        <w:pStyle w:val="Odstavecseseznamem"/>
        <w:numPr>
          <w:ilvl w:val="0"/>
          <w:numId w:val="1"/>
        </w:numPr>
        <w:spacing w:after="120"/>
        <w:rPr>
          <w:i/>
          <w:iCs/>
        </w:rPr>
      </w:pPr>
      <w:r w:rsidRPr="006F6B80">
        <w:rPr>
          <w:i/>
          <w:iCs/>
        </w:rPr>
        <w:t>Rozhodnutí Evropského soudu pro lidská práva ze dne 26. října 1988 ve věci Norris proti Irsku (stížnost č. 10581/83)</w:t>
      </w:r>
    </w:p>
    <w:p w14:paraId="26839C5D" w14:textId="64084BFB" w:rsidR="006F6B80" w:rsidRPr="006F6B80" w:rsidRDefault="006F6B80" w:rsidP="006F6B80">
      <w:pPr>
        <w:pStyle w:val="Odstavecseseznamem"/>
        <w:numPr>
          <w:ilvl w:val="0"/>
          <w:numId w:val="1"/>
        </w:numPr>
        <w:spacing w:after="120"/>
        <w:rPr>
          <w:i/>
          <w:iCs/>
        </w:rPr>
      </w:pPr>
      <w:r w:rsidRPr="006F6B80">
        <w:rPr>
          <w:i/>
          <w:iCs/>
        </w:rPr>
        <w:t>Rozhodnutí Evropského soudu pro lidská práva ze dne 27. září 1999 ve věci Smith a Grady proti Spojenému Království (stížnosti č. 33985/96 a 33986/96)</w:t>
      </w:r>
    </w:p>
    <w:p w14:paraId="3E114039" w14:textId="247129E8" w:rsidR="006F6B80" w:rsidRPr="006F6B80" w:rsidRDefault="006F6B80" w:rsidP="00405994">
      <w:pPr>
        <w:pStyle w:val="Odstavecseseznamem"/>
        <w:numPr>
          <w:ilvl w:val="0"/>
          <w:numId w:val="1"/>
        </w:numPr>
        <w:spacing w:after="120"/>
        <w:rPr>
          <w:i/>
          <w:iCs/>
        </w:rPr>
      </w:pPr>
      <w:r w:rsidRPr="006F6B80">
        <w:rPr>
          <w:i/>
          <w:iCs/>
        </w:rPr>
        <w:t>Rozhodnutí Evropského soudu pro lidská práva ze dne 17. prosince 2004 ve věci Cumpănă a Mazăre proti Rumunsku (stížnost č. 33348/96)</w:t>
      </w:r>
    </w:p>
    <w:p w14:paraId="7EDF321E" w14:textId="13327D00" w:rsidR="00B27B59" w:rsidRPr="00006543" w:rsidRDefault="006F6B80" w:rsidP="00006543">
      <w:pPr>
        <w:pStyle w:val="Odstavecseseznamem"/>
        <w:numPr>
          <w:ilvl w:val="0"/>
          <w:numId w:val="1"/>
        </w:numPr>
        <w:spacing w:after="120"/>
        <w:rPr>
          <w:i/>
          <w:iCs/>
        </w:rPr>
      </w:pPr>
      <w:r w:rsidRPr="006F6B80">
        <w:rPr>
          <w:i/>
          <w:iCs/>
        </w:rPr>
        <w:t xml:space="preserve">Rozhodnutí Evropského soudu pro lidská práva ze dne </w:t>
      </w:r>
      <w:r>
        <w:rPr>
          <w:i/>
          <w:iCs/>
        </w:rPr>
        <w:t>8</w:t>
      </w:r>
      <w:r w:rsidRPr="006F6B80">
        <w:rPr>
          <w:i/>
          <w:iCs/>
        </w:rPr>
        <w:t>.</w:t>
      </w:r>
      <w:r>
        <w:rPr>
          <w:i/>
          <w:iCs/>
        </w:rPr>
        <w:t xml:space="preserve"> října</w:t>
      </w:r>
      <w:r w:rsidRPr="006F6B80">
        <w:rPr>
          <w:i/>
          <w:iCs/>
        </w:rPr>
        <w:t xml:space="preserve"> 2018 ve věci Stomakhin proti Rusku (stížnost č. 52273/07)</w:t>
      </w:r>
    </w:p>
    <w:sectPr w:rsidR="00B27B59" w:rsidRPr="00006543" w:rsidSect="00DA08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0E90D" w14:textId="77777777" w:rsidR="0011032D" w:rsidRPr="008612D9" w:rsidRDefault="0011032D" w:rsidP="009B5A43">
      <w:pPr>
        <w:spacing w:after="0" w:line="240" w:lineRule="auto"/>
      </w:pPr>
      <w:r w:rsidRPr="008612D9">
        <w:separator/>
      </w:r>
    </w:p>
  </w:endnote>
  <w:endnote w:type="continuationSeparator" w:id="0">
    <w:p w14:paraId="7DE8FBD5" w14:textId="77777777" w:rsidR="0011032D" w:rsidRPr="008612D9" w:rsidRDefault="0011032D" w:rsidP="009B5A43">
      <w:pPr>
        <w:spacing w:after="0" w:line="240" w:lineRule="auto"/>
      </w:pPr>
      <w:r w:rsidRPr="008612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50587" w14:textId="77777777" w:rsidR="0011032D" w:rsidRPr="008612D9" w:rsidRDefault="0011032D" w:rsidP="009B5A43">
      <w:pPr>
        <w:spacing w:after="0" w:line="240" w:lineRule="auto"/>
      </w:pPr>
      <w:r w:rsidRPr="008612D9">
        <w:separator/>
      </w:r>
    </w:p>
  </w:footnote>
  <w:footnote w:type="continuationSeparator" w:id="0">
    <w:p w14:paraId="65C59D87" w14:textId="77777777" w:rsidR="0011032D" w:rsidRPr="008612D9" w:rsidRDefault="0011032D" w:rsidP="009B5A43">
      <w:pPr>
        <w:spacing w:after="0" w:line="240" w:lineRule="auto"/>
      </w:pPr>
      <w:r w:rsidRPr="008612D9">
        <w:continuationSeparator/>
      </w:r>
    </w:p>
  </w:footnote>
  <w:footnote w:id="1">
    <w:p w14:paraId="4497A3E1" w14:textId="77777777" w:rsidR="00AE22A4" w:rsidRPr="00866662" w:rsidRDefault="00AE22A4" w:rsidP="00AE22A4">
      <w:pPr>
        <w:pStyle w:val="Textpoznpodarou"/>
      </w:pPr>
      <w:r>
        <w:rPr>
          <w:rStyle w:val="Znakapoznpodarou"/>
        </w:rPr>
        <w:footnoteRef/>
      </w:r>
      <w:r>
        <w:t xml:space="preserve"> MILTON</w:t>
      </w:r>
      <w:r w:rsidRPr="00866662">
        <w:t>, J.</w:t>
      </w:r>
      <w:r>
        <w:t>,</w:t>
      </w:r>
      <w:r w:rsidRPr="00866662">
        <w:t> </w:t>
      </w:r>
      <w:r w:rsidRPr="00866662">
        <w:rPr>
          <w:i/>
          <w:iCs/>
        </w:rPr>
        <w:t>Areopagitica : A Speech for the Liberty of Unlicensed Printing to the Parliament of England</w:t>
      </w:r>
      <w:r w:rsidRPr="00866662">
        <w:t>, Floating Press, The, 2009.</w:t>
      </w:r>
      <w:r w:rsidRPr="00866662">
        <w:rPr>
          <w:i/>
          <w:iCs/>
        </w:rPr>
        <w:t> ProQuest Ebook Central</w:t>
      </w:r>
      <w:r w:rsidRPr="00866662">
        <w:t xml:space="preserve">, </w:t>
      </w:r>
      <w:r>
        <w:t xml:space="preserve">Dostupné na: </w:t>
      </w:r>
      <w:hyperlink r:id="rId1" w:history="1">
        <w:r w:rsidRPr="00175F40">
          <w:rPr>
            <w:rStyle w:val="Hypertextovodkaz"/>
          </w:rPr>
          <w:t>https://ebookcentral.proquest.com/lib/ucd/detail.action?docID=432359</w:t>
        </w:r>
      </w:hyperlink>
      <w:r w:rsidRPr="00866662">
        <w:t>.</w:t>
      </w:r>
      <w:r>
        <w:t xml:space="preserve"> </w:t>
      </w:r>
      <w:r>
        <w:rPr>
          <w:lang w:val="en-GB"/>
        </w:rPr>
        <w:t>[cit. 24-10-03]</w:t>
      </w:r>
    </w:p>
  </w:footnote>
  <w:footnote w:id="2">
    <w:p w14:paraId="0876C7E8" w14:textId="77777777" w:rsidR="00AE22A4" w:rsidRDefault="00AE22A4" w:rsidP="00AE22A4">
      <w:pPr>
        <w:pStyle w:val="Textpoznpodarou"/>
      </w:pPr>
      <w:r>
        <w:rPr>
          <w:rStyle w:val="Znakapoznpodarou"/>
        </w:rPr>
        <w:footnoteRef/>
      </w:r>
      <w:r>
        <w:t xml:space="preserve"> Ústava USA, Dodatek I, dostupné např. na: </w:t>
      </w:r>
      <w:hyperlink r:id="rId2" w:history="1">
        <w:r w:rsidRPr="00175F40">
          <w:rPr>
            <w:rStyle w:val="Hypertextovodkaz"/>
          </w:rPr>
          <w:t>https://constitutioncenter.org/the-constitution/full-text</w:t>
        </w:r>
      </w:hyperlink>
      <w:r w:rsidRPr="00866662">
        <w:t>.</w:t>
      </w:r>
      <w:r>
        <w:t xml:space="preserve"> </w:t>
      </w:r>
      <w:r>
        <w:rPr>
          <w:lang w:val="en-GB"/>
        </w:rPr>
        <w:t>[cit. 24-10-03]</w:t>
      </w:r>
    </w:p>
  </w:footnote>
  <w:footnote w:id="3">
    <w:p w14:paraId="4FDFC89A" w14:textId="77777777" w:rsidR="00AE22A4" w:rsidRDefault="00AE22A4" w:rsidP="00AE22A4">
      <w:pPr>
        <w:pStyle w:val="Textpoznpodarou"/>
      </w:pPr>
      <w:r>
        <w:rPr>
          <w:rStyle w:val="Znakapoznpodarou"/>
        </w:rPr>
        <w:footnoteRef/>
      </w:r>
      <w:r>
        <w:t xml:space="preserve"> Deklarace práv člověka a občana z roku 1789, Článek XI, dostupné např. na: </w:t>
      </w:r>
      <w:hyperlink r:id="rId3" w:history="1">
        <w:r w:rsidRPr="00175F40">
          <w:rPr>
            <w:rStyle w:val="Hypertextovodkaz"/>
          </w:rPr>
          <w:t>https://www.legifrance.gouv.fr/loda/id/JORFTEXT000000697056/</w:t>
        </w:r>
      </w:hyperlink>
      <w:r>
        <w:t xml:space="preserve"> </w:t>
      </w:r>
      <w:r>
        <w:rPr>
          <w:lang w:val="en-GB"/>
        </w:rPr>
        <w:t>[cit. 24-10-03]</w:t>
      </w:r>
    </w:p>
  </w:footnote>
  <w:footnote w:id="4">
    <w:p w14:paraId="571F940F" w14:textId="224CB9C1" w:rsidR="00AE22A4" w:rsidRDefault="00AE22A4" w:rsidP="00AE22A4">
      <w:pPr>
        <w:pStyle w:val="Textpoznpodarou"/>
      </w:pPr>
      <w:r>
        <w:rPr>
          <w:rStyle w:val="Znakapoznpodarou"/>
        </w:rPr>
        <w:footnoteRef/>
      </w:r>
      <w:r>
        <w:t xml:space="preserve"> § 375 - § 378 Code pénal z roku 1810, dostupné např na: </w:t>
      </w:r>
      <w:hyperlink r:id="rId4" w:history="1">
        <w:r w:rsidR="001679EF" w:rsidRPr="00E26A9A">
          <w:rPr>
            <w:rStyle w:val="Hypertextovodkaz"/>
          </w:rPr>
          <w:t>https://www.napoleon.org/en/history-of-the-two-empires/close-up/a-close-up-on-the-code-penal/</w:t>
        </w:r>
      </w:hyperlink>
      <w:r w:rsidR="001679EF">
        <w:rPr>
          <w:rStyle w:val="Hypertextovodkaz"/>
        </w:rPr>
        <w:t xml:space="preserve"> </w:t>
      </w:r>
      <w:r w:rsidR="001679EF">
        <w:rPr>
          <w:lang w:val="en-GB"/>
        </w:rPr>
        <w:t>[cit. 24-10-03]</w:t>
      </w:r>
    </w:p>
  </w:footnote>
  <w:footnote w:id="5">
    <w:p w14:paraId="717FF4AA" w14:textId="4406D4DC" w:rsidR="00AE22A4" w:rsidRDefault="00AE22A4" w:rsidP="00AE22A4">
      <w:pPr>
        <w:pStyle w:val="Textpoznpodarou"/>
      </w:pPr>
      <w:r w:rsidRPr="001679EF">
        <w:rPr>
          <w:rStyle w:val="Znakapoznpodarou"/>
        </w:rPr>
        <w:footnoteRef/>
      </w:r>
      <w:r w:rsidRPr="001679EF">
        <w:rPr>
          <w:rStyle w:val="Znakapoznpodarou"/>
        </w:rPr>
        <w:t xml:space="preserve"> </w:t>
      </w:r>
      <w:r>
        <w:t>Elon Musk sám o sobě tvrdí, že je „</w:t>
      </w:r>
      <w:r w:rsidRPr="001679EF">
        <w:t>freedom of speech absolutist</w:t>
      </w:r>
      <w:r>
        <w:t xml:space="preserve">“ a je horlivým ochráncem svobodu projevu </w:t>
      </w:r>
      <w:r w:rsidR="001679EF">
        <w:t xml:space="preserve">- </w:t>
      </w:r>
      <w:r>
        <w:t>srov. např.</w:t>
      </w:r>
      <w:r w:rsidR="001679EF">
        <w:t xml:space="preserve"> tweet</w:t>
      </w:r>
      <w:r>
        <w:t xml:space="preserve"> </w:t>
      </w:r>
      <w:r w:rsidR="001679EF">
        <w:t xml:space="preserve">MUSK, E. 2022. </w:t>
      </w:r>
      <w:r w:rsidR="001679EF" w:rsidRPr="00CC44D9">
        <w:rPr>
          <w:i/>
          <w:iCs/>
          <w:lang w:val="en-GB"/>
        </w:rPr>
        <w:t>Starlink has been told by some governments (not Ukraine) to block Russian news sources. We will not do so unless at gunpoint. Sorry to be a „free speech absolutist.“</w:t>
      </w:r>
      <w:r w:rsidR="001679EF" w:rsidRPr="001679EF">
        <w:t xml:space="preserve">, </w:t>
      </w:r>
      <w:r w:rsidR="001679EF">
        <w:t xml:space="preserve">Twitter. 5. března 2022. Dostupné na:  </w:t>
      </w:r>
      <w:hyperlink r:id="rId5" w:history="1">
        <w:r w:rsidR="001679EF" w:rsidRPr="001679EF">
          <w:t>https://x.com/elonmusk/status/1499976967105433600</w:t>
        </w:r>
      </w:hyperlink>
      <w:r w:rsidR="001679EF">
        <w:t xml:space="preserve"> </w:t>
      </w:r>
      <w:r w:rsidR="001679EF" w:rsidRPr="001679EF">
        <w:t>[cit. 24-10-03]</w:t>
      </w:r>
    </w:p>
  </w:footnote>
  <w:footnote w:id="6">
    <w:p w14:paraId="54DA0934" w14:textId="0EFE4F06" w:rsidR="00AE22A4" w:rsidRDefault="00AE22A4" w:rsidP="00AE22A4">
      <w:pPr>
        <w:pStyle w:val="Textpoznpodarou"/>
      </w:pPr>
      <w:r>
        <w:rPr>
          <w:rStyle w:val="Znakapoznpodarou"/>
        </w:rPr>
        <w:footnoteRef/>
      </w:r>
      <w:r>
        <w:t xml:space="preserve"> GUILLÉN-NIETO, V., </w:t>
      </w:r>
      <w:r w:rsidRPr="00B747B3">
        <w:rPr>
          <w:i/>
          <w:iCs/>
          <w:lang w:val="en-GB"/>
        </w:rPr>
        <w:t>Hate speech, Linguistic perspectives</w:t>
      </w:r>
      <w:r w:rsidRPr="00C77F82">
        <w:rPr>
          <w:lang w:val="en-GB"/>
        </w:rPr>
        <w:t xml:space="preserve">, </w:t>
      </w:r>
      <w:r>
        <w:rPr>
          <w:lang w:val="en-GB"/>
        </w:rPr>
        <w:t>Volume 2. Berlin, Boston: D</w:t>
      </w:r>
      <w:r w:rsidRPr="001F1D25">
        <w:t>e Gruyter</w:t>
      </w:r>
      <w:r>
        <w:t xml:space="preserve"> Mouton</w:t>
      </w:r>
      <w:r w:rsidR="001679EF">
        <w:t>, 2023</w:t>
      </w:r>
      <w:r>
        <w:rPr>
          <w:lang w:val="en-GB"/>
        </w:rPr>
        <w:t xml:space="preserve">. </w:t>
      </w:r>
      <w:r w:rsidRPr="00B747B3">
        <w:t>e-ISBN (PDF) 978-3-11-067261-9</w:t>
      </w:r>
      <w:r>
        <w:t xml:space="preserve">. Dostupné na: </w:t>
      </w:r>
      <w:hyperlink r:id="rId6" w:history="1">
        <w:r w:rsidRPr="00175F40">
          <w:rPr>
            <w:rStyle w:val="Hypertextovodkaz"/>
          </w:rPr>
          <w:t>https://doi.org/10.1515/9783110672619</w:t>
        </w:r>
      </w:hyperlink>
      <w:r>
        <w:t xml:space="preserve">. </w:t>
      </w:r>
      <w:r>
        <w:rPr>
          <w:lang w:val="en-GB"/>
        </w:rPr>
        <w:t>[cit. 24-10-03], s. 9</w:t>
      </w:r>
    </w:p>
  </w:footnote>
  <w:footnote w:id="7">
    <w:p w14:paraId="4B9FFC03" w14:textId="03378C25" w:rsidR="00AE22A4" w:rsidRPr="001F1D25" w:rsidRDefault="00AE22A4" w:rsidP="00AE22A4">
      <w:pPr>
        <w:pStyle w:val="Textpoznpodarou"/>
      </w:pPr>
      <w:r>
        <w:rPr>
          <w:rStyle w:val="Znakapoznpodarou"/>
        </w:rPr>
        <w:footnoteRef/>
      </w:r>
      <w:r>
        <w:t xml:space="preserve"> srov. UNITED NATIONS, </w:t>
      </w:r>
      <w:r w:rsidRPr="001F1D25">
        <w:rPr>
          <w:i/>
          <w:iCs/>
        </w:rPr>
        <w:t>United Nations Strategy and Plan of Action on Hate Speech</w:t>
      </w:r>
      <w:r>
        <w:t xml:space="preserve">. </w:t>
      </w:r>
      <w:r w:rsidR="001679EF">
        <w:t xml:space="preserve">United Nations, 2019. </w:t>
      </w:r>
      <w:r>
        <w:t xml:space="preserve">Dostupné na: </w:t>
      </w:r>
      <w:hyperlink r:id="rId7" w:history="1">
        <w:r w:rsidRPr="00175F40">
          <w:rPr>
            <w:rStyle w:val="Hypertextovodkaz"/>
          </w:rPr>
          <w:t>https://www.un.org/en/hate-speech/un-strategy-and-plan-of-action-on-hate-speech</w:t>
        </w:r>
      </w:hyperlink>
      <w:r>
        <w:t xml:space="preserve"> . </w:t>
      </w:r>
      <w:r>
        <w:rPr>
          <w:lang w:val="en-GB"/>
        </w:rPr>
        <w:t>[cit. 24-10-03], s. 2</w:t>
      </w:r>
    </w:p>
  </w:footnote>
  <w:footnote w:id="8">
    <w:p w14:paraId="5393DD0D" w14:textId="24A17FEB" w:rsidR="00AE22A4" w:rsidRPr="00CC44D9" w:rsidRDefault="00AE22A4" w:rsidP="00AE22A4">
      <w:pPr>
        <w:pStyle w:val="Textpoznpodarou"/>
        <w:rPr>
          <w:lang w:val="en-GB"/>
        </w:rPr>
      </w:pPr>
      <w:r w:rsidRPr="00CC44D9">
        <w:rPr>
          <w:rStyle w:val="Znakapoznpodarou"/>
        </w:rPr>
        <w:footnoteRef/>
      </w:r>
      <w:r w:rsidRPr="00CC44D9">
        <w:rPr>
          <w:rStyle w:val="Znakapoznpodarou"/>
        </w:rPr>
        <w:t xml:space="preserve"> </w:t>
      </w:r>
      <w:r w:rsidR="00CC44D9" w:rsidRPr="00CC44D9">
        <w:rPr>
          <w:lang w:val="en-GB"/>
        </w:rPr>
        <w:t xml:space="preserve">ŠÁMAL, P. a kol. </w:t>
      </w:r>
      <w:r w:rsidR="00CC44D9" w:rsidRPr="00CC44D9">
        <w:rPr>
          <w:i/>
          <w:iCs/>
          <w:lang w:val="en-GB"/>
        </w:rPr>
        <w:t>Trestní zákoník</w:t>
      </w:r>
      <w:r w:rsidR="00CC44D9" w:rsidRPr="00CC44D9">
        <w:rPr>
          <w:lang w:val="en-GB"/>
        </w:rPr>
        <w:t xml:space="preserve">. </w:t>
      </w:r>
      <w:r w:rsidR="00212275">
        <w:rPr>
          <w:lang w:val="en-GB"/>
        </w:rPr>
        <w:t>K</w:t>
      </w:r>
      <w:r w:rsidR="00212275" w:rsidRPr="00212275">
        <w:rPr>
          <w:i/>
          <w:iCs/>
          <w:lang w:val="en-GB"/>
        </w:rPr>
        <w:t>omentář</w:t>
      </w:r>
      <w:r w:rsidR="00212275">
        <w:rPr>
          <w:lang w:val="en-GB"/>
        </w:rPr>
        <w:t xml:space="preserve">. </w:t>
      </w:r>
      <w:r w:rsidR="00CC44D9" w:rsidRPr="00CC44D9">
        <w:rPr>
          <w:lang w:val="en-GB"/>
        </w:rPr>
        <w:t>Online. 3. vydán</w:t>
      </w:r>
      <w:r w:rsidR="00212275">
        <w:rPr>
          <w:lang w:val="en-GB"/>
        </w:rPr>
        <w:t>í</w:t>
      </w:r>
      <w:r w:rsidR="00CC44D9" w:rsidRPr="00CC44D9">
        <w:rPr>
          <w:lang w:val="en-GB"/>
        </w:rPr>
        <w:t xml:space="preserve">. Praha: C. H. Beck, 2023. ISBN 978-80-7400-893-1. Dostupné na: </w:t>
      </w:r>
      <w:hyperlink r:id="rId8" w:history="1">
        <w:r w:rsidR="00CC44D9" w:rsidRPr="00CC44D9">
          <w:rPr>
            <w:rStyle w:val="Hypertextovodkaz"/>
          </w:rPr>
          <w:t>https://www.beck-online.cz/</w:t>
        </w:r>
      </w:hyperlink>
      <w:r w:rsidR="00CC44D9" w:rsidRPr="00CC44D9">
        <w:rPr>
          <w:rStyle w:val="Hypertextovodkaz"/>
        </w:rPr>
        <w:t xml:space="preserve"> </w:t>
      </w:r>
      <w:r w:rsidR="00CC44D9" w:rsidRPr="00CC44D9">
        <w:rPr>
          <w:lang w:val="en-GB"/>
        </w:rPr>
        <w:t>[cit. 2024-08-29]</w:t>
      </w:r>
      <w:r w:rsidR="00CC44D9">
        <w:rPr>
          <w:lang w:val="en-GB"/>
        </w:rPr>
        <w:t xml:space="preserve"> (</w:t>
      </w:r>
      <w:r w:rsidR="00CC44D9" w:rsidRPr="00CC44D9">
        <w:t>dále</w:t>
      </w:r>
      <w:r w:rsidR="00CC44D9">
        <w:rPr>
          <w:lang w:val="en-GB"/>
        </w:rPr>
        <w:t xml:space="preserve"> </w:t>
      </w:r>
      <w:r w:rsidR="00CC44D9" w:rsidRPr="00CC44D9">
        <w:t>jen</w:t>
      </w:r>
      <w:r w:rsidR="00CC44D9">
        <w:rPr>
          <w:lang w:val="en-GB"/>
        </w:rPr>
        <w:t xml:space="preserve"> “</w:t>
      </w:r>
      <w:r w:rsidR="00CC44D9" w:rsidRPr="00CC44D9">
        <w:rPr>
          <w:lang w:val="en-GB"/>
        </w:rPr>
        <w:t xml:space="preserve">ŠÁMAL, P. a kol. </w:t>
      </w:r>
      <w:r w:rsidR="00CC44D9" w:rsidRPr="00CC44D9">
        <w:rPr>
          <w:i/>
          <w:iCs/>
          <w:lang w:val="en-GB"/>
        </w:rPr>
        <w:t>Trestní zákoník</w:t>
      </w:r>
      <w:r w:rsidR="00212275">
        <w:rPr>
          <w:i/>
          <w:iCs/>
          <w:lang w:val="en-GB"/>
        </w:rPr>
        <w:t>. Komentář</w:t>
      </w:r>
      <w:r w:rsidR="00CC44D9">
        <w:rPr>
          <w:lang w:val="en-GB"/>
        </w:rPr>
        <w:t>”)</w:t>
      </w:r>
    </w:p>
  </w:footnote>
  <w:footnote w:id="9">
    <w:p w14:paraId="6A940D05" w14:textId="50114A0B" w:rsidR="00AE22A4" w:rsidRPr="00824983" w:rsidRDefault="00AE22A4" w:rsidP="00AE22A4">
      <w:pPr>
        <w:pStyle w:val="Textpoznpodarou"/>
      </w:pPr>
      <w:r w:rsidRPr="00CC44D9">
        <w:rPr>
          <w:rStyle w:val="Znakapoznpodarou"/>
        </w:rPr>
        <w:footnoteRef/>
      </w:r>
      <w:r w:rsidRPr="00CC44D9">
        <w:rPr>
          <w:rStyle w:val="Znakapoznpodarou"/>
        </w:rPr>
        <w:t xml:space="preserve"> </w:t>
      </w:r>
      <w:r w:rsidR="00CC44D9">
        <w:t>WAGNEROVÁ</w:t>
      </w:r>
      <w:r w:rsidR="00CC44D9" w:rsidRPr="00782C33">
        <w:t xml:space="preserve">, E., </w:t>
      </w:r>
      <w:r w:rsidR="00CC44D9">
        <w:t>ŠIMÍČEK</w:t>
      </w:r>
      <w:r w:rsidR="00CC44D9" w:rsidRPr="00782C33">
        <w:t xml:space="preserve">, V., </w:t>
      </w:r>
      <w:r w:rsidR="00CC44D9">
        <w:t xml:space="preserve">LANGÁŠEK </w:t>
      </w:r>
      <w:r w:rsidR="00CC44D9" w:rsidRPr="00782C33">
        <w:t>a kol. </w:t>
      </w:r>
      <w:r w:rsidR="00CC44D9" w:rsidRPr="00CC44D9">
        <w:rPr>
          <w:i/>
          <w:iCs/>
        </w:rPr>
        <w:t>Listina základních práv a svobod: Komentář</w:t>
      </w:r>
      <w:r w:rsidR="00CC44D9" w:rsidRPr="00782C33">
        <w:t xml:space="preserve">. </w:t>
      </w:r>
      <w:r w:rsidR="00CC44D9">
        <w:t xml:space="preserve">Online. Druhé vydání. </w:t>
      </w:r>
      <w:r w:rsidR="00CC44D9" w:rsidRPr="00782C33">
        <w:t>Wolters Kluwer</w:t>
      </w:r>
      <w:r w:rsidR="00CC44D9">
        <w:t xml:space="preserve">, 2023. Dostupné na: </w:t>
      </w:r>
      <w:hyperlink r:id="rId9" w:history="1">
        <w:r w:rsidR="00CC44D9" w:rsidRPr="00CC44D9">
          <w:t>https://www.aspi.cz/</w:t>
        </w:r>
      </w:hyperlink>
      <w:r w:rsidR="00CC44D9">
        <w:t xml:space="preserve"> </w:t>
      </w:r>
      <w:r w:rsidR="00CC44D9" w:rsidRPr="00CC44D9">
        <w:t xml:space="preserve">, </w:t>
      </w:r>
      <w:r w:rsidR="00CC44D9" w:rsidRPr="00782C33">
        <w:t>ASPI_ID KO2_1993CZ. ISSN 2336-517X</w:t>
      </w:r>
      <w:r w:rsidR="00CC44D9">
        <w:t xml:space="preserve">. </w:t>
      </w:r>
      <w:r w:rsidR="00CC44D9" w:rsidRPr="00782C33">
        <w:t>[cit. 2024-10-3]</w:t>
      </w:r>
      <w:r w:rsidR="00CC44D9">
        <w:t xml:space="preserve">, Čl. 17 </w:t>
      </w:r>
      <w:r w:rsidR="00CC44D9" w:rsidRPr="00D05289">
        <w:t>[</w:t>
      </w:r>
      <w:r w:rsidR="00CC44D9">
        <w:t>Svoboda projevu</w:t>
      </w:r>
      <w:r w:rsidR="00CC44D9" w:rsidRPr="00D05289">
        <w:t>]</w:t>
      </w:r>
      <w:r w:rsidR="00CC44D9">
        <w:t>, „K odst. 1 a 2“</w:t>
      </w:r>
    </w:p>
  </w:footnote>
  <w:footnote w:id="10">
    <w:p w14:paraId="4CC455BA" w14:textId="5DBF12DF" w:rsidR="00AE22A4" w:rsidRDefault="00AE22A4" w:rsidP="00AE22A4">
      <w:pPr>
        <w:pStyle w:val="Textpoznpodarou"/>
      </w:pPr>
      <w:r w:rsidRPr="00D609B5">
        <w:rPr>
          <w:rStyle w:val="Znakapoznpodarou"/>
        </w:rPr>
        <w:footnoteRef/>
      </w:r>
      <w:r w:rsidRPr="00D609B5">
        <w:t xml:space="preserve"> Pro takovou analýzu lze opět odkázat na </w:t>
      </w:r>
      <w:r w:rsidR="00D609B5" w:rsidRPr="00D609B5">
        <w:t xml:space="preserve">komentář k t.z.:  ŠÁMAL P. a kol., </w:t>
      </w:r>
      <w:r w:rsidR="00D609B5" w:rsidRPr="00D609B5">
        <w:rPr>
          <w:i/>
          <w:iCs/>
        </w:rPr>
        <w:t>Trestní zákon</w:t>
      </w:r>
    </w:p>
  </w:footnote>
  <w:footnote w:id="11">
    <w:p w14:paraId="2319A367" w14:textId="77777777" w:rsidR="00AE22A4" w:rsidRDefault="00AE22A4" w:rsidP="00AE22A4">
      <w:pPr>
        <w:pStyle w:val="Textpoznpodarou"/>
      </w:pPr>
      <w:r>
        <w:rPr>
          <w:rStyle w:val="Znakapoznpodarou"/>
        </w:rPr>
        <w:footnoteRef/>
      </w:r>
      <w:r>
        <w:t xml:space="preserve"> Ve smyslu objektu normy jako typového znaku skutkového podstaty daných TČ</w:t>
      </w:r>
    </w:p>
  </w:footnote>
  <w:footnote w:id="12">
    <w:p w14:paraId="1BCC08D1" w14:textId="741E8A4E" w:rsidR="00122A41" w:rsidRPr="00F70E22" w:rsidRDefault="00122A41">
      <w:pPr>
        <w:pStyle w:val="Textpoznpodarou"/>
      </w:pPr>
      <w:r w:rsidRPr="00F70E22">
        <w:rPr>
          <w:rStyle w:val="Znakapoznpodarou"/>
        </w:rPr>
        <w:footnoteRef/>
      </w:r>
      <w:r w:rsidRPr="00F70E22">
        <w:t xml:space="preserve"> např. delikty zhanění či nářku cti v Obnoveném zřízení zemském</w:t>
      </w:r>
      <w:r w:rsidR="00485640" w:rsidRPr="00F70E22">
        <w:t xml:space="preserve"> – srov. MALÝ, K., 2016. </w:t>
      </w:r>
      <w:r w:rsidR="00485640" w:rsidRPr="00F70E22">
        <w:rPr>
          <w:i/>
          <w:iCs/>
        </w:rPr>
        <w:t>Tři studie o trestním právu v českých zemích v 17. a v první polovině 18. století</w:t>
      </w:r>
      <w:r w:rsidR="00485640" w:rsidRPr="00F70E22">
        <w:t>, s. 103-105</w:t>
      </w:r>
    </w:p>
  </w:footnote>
  <w:footnote w:id="13">
    <w:p w14:paraId="6E2E0794" w14:textId="79C3FFB2" w:rsidR="00122A41" w:rsidRPr="00F70E22" w:rsidRDefault="00122A41">
      <w:pPr>
        <w:pStyle w:val="Textpoznpodarou"/>
      </w:pPr>
      <w:r w:rsidRPr="00F70E22">
        <w:rPr>
          <w:rStyle w:val="Znakapoznpodarou"/>
        </w:rPr>
        <w:footnoteRef/>
      </w:r>
      <w:r w:rsidRPr="00F70E22">
        <w:t xml:space="preserve"> L</w:t>
      </w:r>
      <w:r w:rsidR="000D620F" w:rsidRPr="00F70E22">
        <w:t>EPAŘ,</w:t>
      </w:r>
      <w:r w:rsidR="00D34A46" w:rsidRPr="00F70E22">
        <w:t xml:space="preserve"> M.,</w:t>
      </w:r>
      <w:r w:rsidRPr="00F70E22">
        <w:t xml:space="preserve"> </w:t>
      </w:r>
      <w:r w:rsidR="000D620F" w:rsidRPr="00F70E22">
        <w:rPr>
          <w:i/>
          <w:iCs/>
        </w:rPr>
        <w:t>Trestní zákoník</w:t>
      </w:r>
      <w:r w:rsidR="000D620F" w:rsidRPr="00F70E22">
        <w:t>,</w:t>
      </w:r>
      <w:r w:rsidR="00545BE1" w:rsidRPr="00F70E22">
        <w:t xml:space="preserve"> s. </w:t>
      </w:r>
      <w:r w:rsidRPr="00F70E22">
        <w:t>164</w:t>
      </w:r>
    </w:p>
  </w:footnote>
  <w:footnote w:id="14">
    <w:p w14:paraId="7843F952" w14:textId="3E563619" w:rsidR="00F70E22" w:rsidRPr="00F70E22" w:rsidRDefault="00F70E22">
      <w:pPr>
        <w:pStyle w:val="Textpoznpodarou"/>
      </w:pPr>
      <w:r w:rsidRPr="0099469F">
        <w:rPr>
          <w:rStyle w:val="Znakapoznpodarou"/>
        </w:rPr>
        <w:footnoteRef/>
      </w:r>
      <w:r w:rsidRPr="0099469F">
        <w:t xml:space="preserve"> </w:t>
      </w:r>
      <w:r w:rsidR="0099469F">
        <w:t>Rušení náboženství a rouhání</w:t>
      </w:r>
      <w:r w:rsidRPr="0099469F">
        <w:t xml:space="preserve"> </w:t>
      </w:r>
      <w:r w:rsidR="0099469F">
        <w:t xml:space="preserve">(tzv. blasfémie) má jako </w:t>
      </w:r>
      <w:r w:rsidRPr="0099469F">
        <w:t xml:space="preserve">trestný čin na našem území </w:t>
      </w:r>
      <w:r w:rsidR="00D35007" w:rsidRPr="0099469F">
        <w:t>bohatou historii. Ačkoli bylo možné se jej nenávistnými projevy namířenými proti náboženství dopustit, vzhledem k diametrální odlišnosti tehdejších poměrů</w:t>
      </w:r>
      <w:r w:rsidR="0099469F">
        <w:t xml:space="preserve"> v tomto ohledu</w:t>
      </w:r>
      <w:r w:rsidR="00D35007" w:rsidRPr="0099469F">
        <w:t xml:space="preserve"> </w:t>
      </w:r>
      <w:r w:rsidR="0099469F">
        <w:t>ji</w:t>
      </w:r>
      <w:r w:rsidR="00D35007" w:rsidRPr="0099469F">
        <w:t xml:space="preserve"> práce hlouběji nezkoumá.</w:t>
      </w:r>
      <w:r w:rsidR="00D35007">
        <w:t xml:space="preserve"> </w:t>
      </w:r>
    </w:p>
  </w:footnote>
  <w:footnote w:id="15">
    <w:p w14:paraId="33A97765" w14:textId="6EC06C9F" w:rsidR="008C3C85" w:rsidRDefault="008C3C85">
      <w:pPr>
        <w:pStyle w:val="Textpoznpodarou"/>
      </w:pPr>
      <w:r>
        <w:rPr>
          <w:rStyle w:val="Znakapoznpodarou"/>
        </w:rPr>
        <w:footnoteRef/>
      </w:r>
      <w:r>
        <w:t xml:space="preserve"> Byly </w:t>
      </w:r>
      <w:r w:rsidR="00EF06A0">
        <w:t xml:space="preserve">kupříkladu </w:t>
      </w:r>
      <w:r>
        <w:t>nižší než trestní sazba za TČ krádeže ve všech jeho formách – viz § 178 zákona</w:t>
      </w:r>
      <w:r w:rsidR="00EF06A0">
        <w:t xml:space="preserve"> č. </w:t>
      </w:r>
      <w:r w:rsidR="00EF06A0" w:rsidRPr="008612D9">
        <w:t>č. 117/185</w:t>
      </w:r>
      <w:r w:rsidR="00EF06A0">
        <w:t>2 Ř. z.</w:t>
      </w:r>
    </w:p>
  </w:footnote>
  <w:footnote w:id="16">
    <w:p w14:paraId="195AA63B" w14:textId="4A16E389" w:rsidR="0029583C" w:rsidRDefault="0029583C">
      <w:pPr>
        <w:pStyle w:val="Textpoznpodarou"/>
      </w:pPr>
      <w:r>
        <w:rPr>
          <w:rStyle w:val="Znakapoznpodarou"/>
        </w:rPr>
        <w:footnoteRef/>
      </w:r>
      <w:r>
        <w:t xml:space="preserve"> </w:t>
      </w:r>
      <w:r w:rsidR="003B0CBF">
        <w:t xml:space="preserve">Konkrétně se tak stalo tzv. „recepční normou“ – </w:t>
      </w:r>
      <w:bookmarkStart w:id="2" w:name="_Hlk178883346"/>
      <w:r w:rsidR="003B0CBF">
        <w:t>zákonem č. 11/1918 Sb.</w:t>
      </w:r>
      <w:bookmarkEnd w:id="2"/>
    </w:p>
  </w:footnote>
  <w:footnote w:id="17">
    <w:p w14:paraId="43C58A89" w14:textId="6491200B" w:rsidR="00F50B57" w:rsidRPr="00322C2D" w:rsidRDefault="00F50B57">
      <w:pPr>
        <w:pStyle w:val="Textpoznpodarou"/>
      </w:pPr>
      <w:r w:rsidRPr="00322C2D">
        <w:rPr>
          <w:rStyle w:val="Znakapoznpodarou"/>
        </w:rPr>
        <w:footnoteRef/>
      </w:r>
      <w:r w:rsidRPr="00322C2D">
        <w:t xml:space="preserve"> </w:t>
      </w:r>
      <w:r w:rsidR="00F22254" w:rsidRPr="00322C2D">
        <w:t xml:space="preserve">Rozhodnutí </w:t>
      </w:r>
      <w:r w:rsidR="00322C2D" w:rsidRPr="00322C2D">
        <w:t>N</w:t>
      </w:r>
      <w:r w:rsidR="00D34A46">
        <w:t xml:space="preserve">ejvyššího soudu </w:t>
      </w:r>
      <w:r w:rsidR="00322C2D" w:rsidRPr="00322C2D">
        <w:t>ČSR sp.zn.</w:t>
      </w:r>
      <w:r w:rsidRPr="00322C2D">
        <w:t xml:space="preserve"> Zm I 413/30, [Vážný 4097 tr.]</w:t>
      </w:r>
    </w:p>
  </w:footnote>
  <w:footnote w:id="18">
    <w:p w14:paraId="0E3CBA3B" w14:textId="251301E2" w:rsidR="00F50B57" w:rsidRDefault="00F50B57">
      <w:pPr>
        <w:pStyle w:val="Textpoznpodarou"/>
      </w:pPr>
      <w:r w:rsidRPr="00322C2D">
        <w:rPr>
          <w:rStyle w:val="Znakapoznpodarou"/>
        </w:rPr>
        <w:footnoteRef/>
      </w:r>
      <w:r w:rsidRPr="00322C2D">
        <w:t xml:space="preserve"> </w:t>
      </w:r>
      <w:r w:rsidR="00F22254" w:rsidRPr="00322C2D">
        <w:t xml:space="preserve">Rozhodnutí </w:t>
      </w:r>
      <w:r w:rsidR="00D34A46">
        <w:t xml:space="preserve">Nejvyššího soudu </w:t>
      </w:r>
      <w:r w:rsidR="00322C2D" w:rsidRPr="00322C2D">
        <w:t xml:space="preserve">ČSR sp.zn. </w:t>
      </w:r>
      <w:r w:rsidR="00F22254" w:rsidRPr="00322C2D">
        <w:t>Zm II 491/24, [Vážný 1845 tr.]</w:t>
      </w:r>
    </w:p>
  </w:footnote>
  <w:footnote w:id="19">
    <w:p w14:paraId="0491ABC5" w14:textId="1A5743AC" w:rsidR="003F13AB" w:rsidRDefault="003F13AB">
      <w:pPr>
        <w:pStyle w:val="Textpoznpodarou"/>
      </w:pPr>
      <w:r>
        <w:rPr>
          <w:rStyle w:val="Znakapoznpodarou"/>
        </w:rPr>
        <w:footnoteRef/>
      </w:r>
      <w:r>
        <w:t xml:space="preserve"> </w:t>
      </w:r>
      <w:r w:rsidR="00080933">
        <w:t xml:space="preserve">např. </w:t>
      </w:r>
      <w:r w:rsidR="00773640">
        <w:t>ostrakizace</w:t>
      </w:r>
      <w:r w:rsidR="00080933">
        <w:t xml:space="preserve"> romské populace</w:t>
      </w:r>
      <w:r w:rsidR="00773640">
        <w:t xml:space="preserve"> </w:t>
      </w:r>
      <w:r w:rsidR="00080933">
        <w:t xml:space="preserve">– srov. </w:t>
      </w:r>
      <w:bookmarkStart w:id="5" w:name="_Hlk178883568"/>
      <w:r w:rsidR="00080933">
        <w:t xml:space="preserve">zákon </w:t>
      </w:r>
      <w:r w:rsidRPr="003612EF">
        <w:t>č. 117/1927 Sb.</w:t>
      </w:r>
      <w:r w:rsidR="000C29DB">
        <w:t>,</w:t>
      </w:r>
      <w:r w:rsidRPr="003612EF">
        <w:t xml:space="preserve"> o potulných cikánech</w:t>
      </w:r>
      <w:bookmarkEnd w:id="5"/>
    </w:p>
  </w:footnote>
  <w:footnote w:id="20">
    <w:p w14:paraId="59EE34F0" w14:textId="4BDE2717" w:rsidR="006F3D72" w:rsidRDefault="006F3D72">
      <w:pPr>
        <w:pStyle w:val="Textpoznpodarou"/>
      </w:pPr>
      <w:r>
        <w:rPr>
          <w:rStyle w:val="Znakapoznpodarou"/>
        </w:rPr>
        <w:footnoteRef/>
      </w:r>
      <w:r>
        <w:t xml:space="preserve"> srov. omezení šíření tisku (§ 21 Ústavy) nebo televizního vysílání (§ 22 Ústavy)</w:t>
      </w:r>
    </w:p>
  </w:footnote>
  <w:footnote w:id="21">
    <w:p w14:paraId="62BBED94" w14:textId="7264A73D" w:rsidR="0024190A" w:rsidRPr="001855A7" w:rsidRDefault="0024190A">
      <w:pPr>
        <w:pStyle w:val="Textpoznpodarou"/>
      </w:pPr>
      <w:r w:rsidRPr="001855A7">
        <w:rPr>
          <w:rStyle w:val="Znakapoznpodarou"/>
        </w:rPr>
        <w:footnoteRef/>
      </w:r>
      <w:r w:rsidRPr="001855A7">
        <w:t xml:space="preserve"> </w:t>
      </w:r>
      <w:r w:rsidR="00D91D25" w:rsidRPr="001855A7">
        <w:t>Dlužno říci</w:t>
      </w:r>
      <w:r w:rsidR="001D7AE8">
        <w:t>, že</w:t>
      </w:r>
      <w:r w:rsidR="00D91D25" w:rsidRPr="001855A7">
        <w:t xml:space="preserve"> při</w:t>
      </w:r>
      <w:r w:rsidR="001855A7" w:rsidRPr="001855A7">
        <w:t xml:space="preserve"> p</w:t>
      </w:r>
      <w:r w:rsidR="00D91D25" w:rsidRPr="001855A7">
        <w:t>řij</w:t>
      </w:r>
      <w:r w:rsidR="001855A7" w:rsidRPr="001855A7">
        <w:t>ímání</w:t>
      </w:r>
      <w:r w:rsidR="00D91D25" w:rsidRPr="001855A7">
        <w:t xml:space="preserve"> kompletního znění Deklarac</w:t>
      </w:r>
      <w:r w:rsidR="00322C2D">
        <w:t>e</w:t>
      </w:r>
      <w:r w:rsidR="001855A7" w:rsidRPr="001855A7">
        <w:t xml:space="preserve"> ve Valném shromáždění OSN se tehdejší ČSR po boku ostatních států východního bloku zdržela hlasování</w:t>
      </w:r>
      <w:r w:rsidR="001855A7">
        <w:t xml:space="preserve"> – viz.  </w:t>
      </w:r>
      <w:r w:rsidR="003B76C5">
        <w:t>DEPARTMENT OF PUBLIC INFORMATION</w:t>
      </w:r>
      <w:r w:rsidR="00C0294A">
        <w:t>,</w:t>
      </w:r>
      <w:r w:rsidR="003B76C5">
        <w:t xml:space="preserve"> </w:t>
      </w:r>
      <w:r w:rsidR="003B76C5" w:rsidRPr="001855A7">
        <w:rPr>
          <w:i/>
          <w:iCs/>
        </w:rPr>
        <w:t xml:space="preserve">Yearbook of </w:t>
      </w:r>
      <w:r w:rsidR="003B76C5" w:rsidRPr="001855A7">
        <w:rPr>
          <w:i/>
          <w:iCs/>
          <w:lang w:val="en-GB"/>
        </w:rPr>
        <w:t>the United Nations 1948-49</w:t>
      </w:r>
      <w:r w:rsidR="003B76C5" w:rsidRPr="003B76C5">
        <w:rPr>
          <w:lang w:val="en-GB"/>
        </w:rPr>
        <w:t>, s. 535</w:t>
      </w:r>
    </w:p>
  </w:footnote>
  <w:footnote w:id="22">
    <w:p w14:paraId="227CBB3C" w14:textId="445E269E" w:rsidR="00DB4264" w:rsidRDefault="00DB4264">
      <w:pPr>
        <w:pStyle w:val="Textpoznpodarou"/>
      </w:pPr>
      <w:r w:rsidRPr="00D82EA8">
        <w:rPr>
          <w:rStyle w:val="Znakapoznpodarou"/>
        </w:rPr>
        <w:footnoteRef/>
      </w:r>
      <w:r w:rsidRPr="00D82EA8">
        <w:t xml:space="preserve"> </w:t>
      </w:r>
      <w:r w:rsidR="00C0294A" w:rsidRPr="00D82EA8">
        <w:t>KUKLÍK</w:t>
      </w:r>
      <w:r w:rsidR="00051391" w:rsidRPr="00D82EA8">
        <w:t>, J.</w:t>
      </w:r>
      <w:r w:rsidR="00C0294A" w:rsidRPr="00D82EA8">
        <w:t xml:space="preserve"> a kol.</w:t>
      </w:r>
      <w:r w:rsidRPr="00D82EA8">
        <w:t xml:space="preserve">, </w:t>
      </w:r>
      <w:r w:rsidRPr="00D82EA8">
        <w:rPr>
          <w:i/>
          <w:iCs/>
        </w:rPr>
        <w:t>Dějiny československého práva 1945-1989</w:t>
      </w:r>
      <w:r w:rsidRPr="00D82EA8">
        <w:t>, s. 106</w:t>
      </w:r>
    </w:p>
  </w:footnote>
  <w:footnote w:id="23">
    <w:p w14:paraId="1BB1186B" w14:textId="055291D8" w:rsidR="00AF7EF1" w:rsidRDefault="00AF7EF1">
      <w:pPr>
        <w:pStyle w:val="Textpoznpodarou"/>
      </w:pPr>
      <w:r>
        <w:rPr>
          <w:rStyle w:val="Znakapoznpodarou"/>
        </w:rPr>
        <w:footnoteRef/>
      </w:r>
      <w:r>
        <w:t xml:space="preserve"> V zákoně č. 231/1948 Sb., na ochranu lidově demokratické republiky</w:t>
      </w:r>
      <w:r w:rsidR="00C0294A">
        <w:t>, je upravoval §</w:t>
      </w:r>
      <w:r>
        <w:t xml:space="preserve"> 26</w:t>
      </w:r>
    </w:p>
  </w:footnote>
  <w:footnote w:id="24">
    <w:p w14:paraId="19FEBA73" w14:textId="3F313072" w:rsidR="00FF7D1B" w:rsidRDefault="00FF7D1B">
      <w:pPr>
        <w:pStyle w:val="Textpoznpodarou"/>
      </w:pPr>
      <w:r>
        <w:rPr>
          <w:rStyle w:val="Znakapoznpodarou"/>
        </w:rPr>
        <w:footnoteRef/>
      </w:r>
      <w:r>
        <w:t xml:space="preserve"> </w:t>
      </w:r>
      <w:r w:rsidR="00C0294A">
        <w:t>Protože „</w:t>
      </w:r>
      <w:r w:rsidR="00C0294A" w:rsidRPr="00C0294A">
        <w:rPr>
          <w:i/>
          <w:iCs/>
        </w:rPr>
        <w:t>Pokud hanobení jednotlivce narážkou na jeho národnost jest hanobením národnosti, k níž patří.</w:t>
      </w:r>
      <w:r w:rsidR="00C0294A">
        <w:t>“</w:t>
      </w:r>
      <w:r>
        <w:t xml:space="preserve"> </w:t>
      </w:r>
      <w:r w:rsidR="00C0294A">
        <w:t>(</w:t>
      </w:r>
      <w:r w:rsidRPr="00783437">
        <w:t>R</w:t>
      </w:r>
      <w:r w:rsidR="00C0294A">
        <w:t>ozhodnutí N</w:t>
      </w:r>
      <w:r w:rsidR="00D34A46">
        <w:t xml:space="preserve">ejvyššího soudu </w:t>
      </w:r>
      <w:r w:rsidR="006042F9">
        <w:t>ČSR</w:t>
      </w:r>
      <w:r w:rsidR="00C0294A">
        <w:t xml:space="preserve"> </w:t>
      </w:r>
      <w:r w:rsidR="00C0294A" w:rsidRPr="00C0294A">
        <w:t>Zm II 602/24</w:t>
      </w:r>
      <w:r w:rsidR="00C0294A">
        <w:t>;</w:t>
      </w:r>
      <w:r w:rsidRPr="00783437">
        <w:t xml:space="preserve"> 1890/1925</w:t>
      </w:r>
      <w:r w:rsidR="00C0294A">
        <w:t>)</w:t>
      </w:r>
      <w:r w:rsidR="006042F9">
        <w:t>.</w:t>
      </w:r>
      <w:r w:rsidR="00C0294A">
        <w:t xml:space="preserve"> </w:t>
      </w:r>
      <w:r w:rsidR="006042F9">
        <w:t>O</w:t>
      </w:r>
      <w:r w:rsidR="00C0294A">
        <w:t xml:space="preserve">bdobně </w:t>
      </w:r>
      <w:r w:rsidR="006042F9">
        <w:t>i</w:t>
      </w:r>
      <w:r w:rsidR="00C0294A">
        <w:t xml:space="preserve"> „</w:t>
      </w:r>
      <w:r w:rsidR="00C0294A" w:rsidRPr="00C0294A">
        <w:rPr>
          <w:i/>
          <w:iCs/>
        </w:rPr>
        <w:t>V hanobení jednotlivců lze spatřovati hanobení celé skupiny (národa), směřoval-li projev podle okolnosti, za kterých se stal, i jiným poznatelně proti celému národu a byl-li tento širší význam i hanobitelem zamýšlen</w:t>
      </w:r>
      <w:r w:rsidR="00C0294A" w:rsidRPr="00C0294A">
        <w:t>.</w:t>
      </w:r>
      <w:r w:rsidR="00C0294A">
        <w:t>“</w:t>
      </w:r>
      <w:r w:rsidR="006042F9" w:rsidRPr="006042F9">
        <w:t xml:space="preserve"> (</w:t>
      </w:r>
      <w:r w:rsidR="006042F9" w:rsidRPr="00783437">
        <w:t>R</w:t>
      </w:r>
      <w:r w:rsidR="006042F9">
        <w:t>ozhodnutí N</w:t>
      </w:r>
      <w:r w:rsidR="00D34A46">
        <w:t xml:space="preserve">ejvyššího soudu </w:t>
      </w:r>
      <w:r w:rsidR="006042F9">
        <w:t xml:space="preserve">ČSR </w:t>
      </w:r>
      <w:r w:rsidR="00051391">
        <w:t xml:space="preserve">sp.zn. </w:t>
      </w:r>
      <w:r w:rsidR="006042F9" w:rsidRPr="006042F9">
        <w:t>Zm II 326/29</w:t>
      </w:r>
      <w:r w:rsidR="006042F9">
        <w:t xml:space="preserve">; </w:t>
      </w:r>
      <w:hyperlink r:id="rId10" w:history="1">
        <w:r w:rsidR="006042F9" w:rsidRPr="006042F9">
          <w:t>Rt</w:t>
        </w:r>
        <w:r w:rsidR="00D34A46">
          <w:t>.</w:t>
        </w:r>
        <w:r w:rsidR="006042F9" w:rsidRPr="006042F9">
          <w:t xml:space="preserve"> 3769/1930</w:t>
        </w:r>
      </w:hyperlink>
      <w:r w:rsidR="006042F9" w:rsidRPr="006042F9">
        <w:t>)</w:t>
      </w:r>
    </w:p>
  </w:footnote>
  <w:footnote w:id="25">
    <w:p w14:paraId="11395020" w14:textId="2C6D0920" w:rsidR="007525BF" w:rsidRDefault="007525BF">
      <w:pPr>
        <w:pStyle w:val="Textpoznpodarou"/>
      </w:pPr>
      <w:r>
        <w:rPr>
          <w:rStyle w:val="Znakapoznpodarou"/>
        </w:rPr>
        <w:footnoteRef/>
      </w:r>
      <w:r>
        <w:t xml:space="preserve"> Srov. KUKLÍK, J. a kol., </w:t>
      </w:r>
      <w:r w:rsidRPr="007525BF">
        <w:rPr>
          <w:i/>
          <w:iCs/>
        </w:rPr>
        <w:t>Vývoj česko-slovenského práva 1945-1989</w:t>
      </w:r>
      <w:r>
        <w:t>, 169 s.</w:t>
      </w:r>
    </w:p>
  </w:footnote>
  <w:footnote w:id="26">
    <w:p w14:paraId="31EB7B9B" w14:textId="48EDC775" w:rsidR="00D93E51" w:rsidRDefault="00D93E51">
      <w:pPr>
        <w:pStyle w:val="Textpoznpodarou"/>
      </w:pPr>
      <w:r w:rsidRPr="00D93E51">
        <w:rPr>
          <w:rStyle w:val="Znakapoznpodarou"/>
        </w:rPr>
        <w:footnoteRef/>
      </w:r>
      <w:r w:rsidRPr="00D93E51">
        <w:t xml:space="preserve"> </w:t>
      </w:r>
      <w:r w:rsidR="006042F9">
        <w:t>Konkrétně se tak stalo novelou</w:t>
      </w:r>
      <w:r w:rsidR="001D7AE8">
        <w:t xml:space="preserve"> provedenou zákonem</w:t>
      </w:r>
      <w:r w:rsidR="006042F9">
        <w:t xml:space="preserve"> </w:t>
      </w:r>
      <w:r w:rsidR="006042F9" w:rsidRPr="00D93E51">
        <w:t>č.</w:t>
      </w:r>
      <w:r w:rsidRPr="00D93E51">
        <w:t xml:space="preserve"> 63/195</w:t>
      </w:r>
      <w:r w:rsidR="001D7AE8">
        <w:t>6</w:t>
      </w:r>
      <w:r w:rsidRPr="00D93E51">
        <w:t xml:space="preserve"> Sb.</w:t>
      </w:r>
    </w:p>
  </w:footnote>
  <w:footnote w:id="27">
    <w:p w14:paraId="54BEFE66" w14:textId="24AA01C1" w:rsidR="008E6EF0" w:rsidRDefault="008E6EF0">
      <w:pPr>
        <w:pStyle w:val="Textpoznpodarou"/>
      </w:pPr>
      <w:r>
        <w:rPr>
          <w:rStyle w:val="Znakapoznpodarou"/>
        </w:rPr>
        <w:footnoteRef/>
      </w:r>
      <w:r w:rsidR="006042F9">
        <w:t xml:space="preserve"> </w:t>
      </w:r>
      <w:r w:rsidR="006042F9" w:rsidRPr="00783437">
        <w:t>R</w:t>
      </w:r>
      <w:r w:rsidR="006042F9">
        <w:t>ozhodnutí N</w:t>
      </w:r>
      <w:r w:rsidR="00D34A46">
        <w:t xml:space="preserve">ejvyššího soudu </w:t>
      </w:r>
      <w:r w:rsidR="006042F9">
        <w:t xml:space="preserve">ČSR </w:t>
      </w:r>
      <w:r w:rsidR="00051391">
        <w:t xml:space="preserve">sp.zn. </w:t>
      </w:r>
      <w:r w:rsidR="006042F9" w:rsidRPr="00C0294A">
        <w:t>Zm II 602/24</w:t>
      </w:r>
      <w:r w:rsidR="006042F9" w:rsidRPr="00783437">
        <w:t xml:space="preserve"> </w:t>
      </w:r>
      <w:r w:rsidR="006042F9">
        <w:t xml:space="preserve">(Rt </w:t>
      </w:r>
      <w:r w:rsidR="006042F9" w:rsidRPr="00783437">
        <w:t>1890/1925</w:t>
      </w:r>
      <w:r w:rsidR="006042F9">
        <w:t>)</w:t>
      </w:r>
      <w:r>
        <w:t xml:space="preserve">, </w:t>
      </w:r>
      <w:r w:rsidR="006042F9" w:rsidRPr="00783437">
        <w:t>R</w:t>
      </w:r>
      <w:r w:rsidR="006042F9">
        <w:t>ozhodnutí N</w:t>
      </w:r>
      <w:r w:rsidR="00D34A46">
        <w:t xml:space="preserve">ejvyššího soudu </w:t>
      </w:r>
      <w:r w:rsidR="006042F9">
        <w:t xml:space="preserve">ČSR </w:t>
      </w:r>
      <w:r w:rsidR="00051391">
        <w:t xml:space="preserve">sp.zn. </w:t>
      </w:r>
      <w:r w:rsidR="006042F9" w:rsidRPr="006042F9">
        <w:t>Zm II 326/29</w:t>
      </w:r>
      <w:r w:rsidR="006042F9">
        <w:t xml:space="preserve"> (</w:t>
      </w:r>
      <w:hyperlink r:id="rId11" w:history="1">
        <w:r w:rsidR="006042F9" w:rsidRPr="006042F9">
          <w:t>Rt 3769/1930</w:t>
        </w:r>
      </w:hyperlink>
      <w:r w:rsidR="006042F9">
        <w:t>) – viz pozn. č. 12</w:t>
      </w:r>
    </w:p>
  </w:footnote>
  <w:footnote w:id="28">
    <w:p w14:paraId="06837F63" w14:textId="521E5445" w:rsidR="00DB4264" w:rsidRDefault="00DB4264">
      <w:pPr>
        <w:pStyle w:val="Textpoznpodarou"/>
      </w:pPr>
      <w:r w:rsidRPr="00D82EA8">
        <w:rPr>
          <w:rStyle w:val="Znakapoznpodarou"/>
        </w:rPr>
        <w:footnoteRef/>
      </w:r>
      <w:r w:rsidRPr="00D82EA8">
        <w:t xml:space="preserve"> Srov. </w:t>
      </w:r>
      <w:r w:rsidR="001D7AE8" w:rsidRPr="00D82EA8">
        <w:t>KUKLÍK</w:t>
      </w:r>
      <w:r w:rsidR="00051391" w:rsidRPr="00D82EA8">
        <w:t>, J.</w:t>
      </w:r>
      <w:r w:rsidRPr="00D82EA8">
        <w:t xml:space="preserve"> a kol., </w:t>
      </w:r>
      <w:r w:rsidRPr="00D82EA8">
        <w:rPr>
          <w:i/>
          <w:iCs/>
        </w:rPr>
        <w:t>Dějiny československého práva 1945-1989</w:t>
      </w:r>
      <w:r w:rsidRPr="00D82EA8">
        <w:t>, s. 252</w:t>
      </w:r>
    </w:p>
  </w:footnote>
  <w:footnote w:id="29">
    <w:p w14:paraId="53041953" w14:textId="47F32012" w:rsidR="003C5476" w:rsidRDefault="003C5476">
      <w:pPr>
        <w:pStyle w:val="Textpoznpodarou"/>
      </w:pPr>
      <w:r>
        <w:rPr>
          <w:rStyle w:val="Znakapoznpodarou"/>
        </w:rPr>
        <w:footnoteRef/>
      </w:r>
      <w:r>
        <w:t xml:space="preserve"> Srov.</w:t>
      </w:r>
      <w:r w:rsidR="001D7AE8">
        <w:t xml:space="preserve"> např.</w:t>
      </w:r>
      <w:r>
        <w:t xml:space="preserve"> i </w:t>
      </w:r>
      <w:r w:rsidR="00B44014">
        <w:t>BARTOŇ</w:t>
      </w:r>
      <w:r w:rsidR="00051391">
        <w:t>, M.</w:t>
      </w:r>
      <w:r w:rsidR="00B44014">
        <w:t xml:space="preserve">, </w:t>
      </w:r>
      <w:r w:rsidR="00B44014" w:rsidRPr="00E7100B">
        <w:rPr>
          <w:i/>
          <w:iCs/>
        </w:rPr>
        <w:t>Svoboda projevu a její meze v právu ČR</w:t>
      </w:r>
      <w:r>
        <w:t>, s 133</w:t>
      </w:r>
    </w:p>
  </w:footnote>
  <w:footnote w:id="30">
    <w:p w14:paraId="39584453" w14:textId="53AE6D18" w:rsidR="00471138" w:rsidRDefault="00471138">
      <w:pPr>
        <w:pStyle w:val="Textpoznpodarou"/>
      </w:pPr>
      <w:r>
        <w:rPr>
          <w:rStyle w:val="Znakapoznpodarou"/>
        </w:rPr>
        <w:footnoteRef/>
      </w:r>
      <w:r>
        <w:t xml:space="preserve"> Vyhlášk</w:t>
      </w:r>
      <w:r w:rsidR="001D7AE8">
        <w:t>ou</w:t>
      </w:r>
      <w:r>
        <w:t xml:space="preserve"> </w:t>
      </w:r>
      <w:r w:rsidRPr="00471138">
        <w:t>ministra zahraničních věcí</w:t>
      </w:r>
      <w:r>
        <w:rPr>
          <w:i/>
          <w:iCs/>
        </w:rPr>
        <w:t xml:space="preserve"> </w:t>
      </w:r>
      <w:r>
        <w:t xml:space="preserve">č. 120/1976 Sb., o </w:t>
      </w:r>
      <w:r w:rsidRPr="00471138">
        <w:t>Mezinárodním paktu o občanských a politických právech a Mezinárodním paktu o hospodářských, sociálních a kulturních právech</w:t>
      </w:r>
    </w:p>
  </w:footnote>
  <w:footnote w:id="31">
    <w:p w14:paraId="0F2DE606" w14:textId="1379BED6" w:rsidR="008E2650" w:rsidRDefault="008E2650">
      <w:pPr>
        <w:pStyle w:val="Textpoznpodarou"/>
      </w:pPr>
      <w:r>
        <w:rPr>
          <w:rStyle w:val="Znakapoznpodarou"/>
        </w:rPr>
        <w:footnoteRef/>
      </w:r>
      <w:r>
        <w:t xml:space="preserve"> Vyhláškou MZV č. 95/1974 Sb.</w:t>
      </w:r>
      <w:r w:rsidR="001D7AE8">
        <w:t xml:space="preserve">, </w:t>
      </w:r>
      <w:r w:rsidR="001D7AE8" w:rsidRPr="00D52765">
        <w:rPr>
          <w:i/>
          <w:iCs/>
        </w:rPr>
        <w:t>o Mezinárodní úmluvě o odstranění všech forem rasové diskriminace</w:t>
      </w:r>
    </w:p>
  </w:footnote>
  <w:footnote w:id="32">
    <w:p w14:paraId="4392C1CF" w14:textId="2550E4CB" w:rsidR="008E2650" w:rsidRDefault="008E2650">
      <w:pPr>
        <w:pStyle w:val="Textpoznpodarou"/>
      </w:pPr>
      <w:r>
        <w:rPr>
          <w:rStyle w:val="Znakapoznpodarou"/>
        </w:rPr>
        <w:footnoteRef/>
      </w:r>
      <w:r>
        <w:t xml:space="preserve"> Vyhláškou MZV č. 116/1976 Sb.</w:t>
      </w:r>
      <w:r w:rsidR="001D7AE8">
        <w:t xml:space="preserve">, </w:t>
      </w:r>
      <w:r w:rsidR="001D7AE8" w:rsidRPr="00D52765">
        <w:rPr>
          <w:i/>
          <w:iCs/>
        </w:rPr>
        <w:t>o Mezinárodní úmluvě o potlačení a trestání zločinu apartheidu</w:t>
      </w:r>
    </w:p>
  </w:footnote>
  <w:footnote w:id="33">
    <w:p w14:paraId="5B3E6109" w14:textId="586F4D47" w:rsidR="00173E8E" w:rsidRDefault="00173E8E">
      <w:pPr>
        <w:pStyle w:val="Textpoznpodarou"/>
      </w:pPr>
      <w:r w:rsidRPr="00101933">
        <w:rPr>
          <w:rStyle w:val="Znakapoznpodarou"/>
        </w:rPr>
        <w:footnoteRef/>
      </w:r>
      <w:r w:rsidRPr="00101933">
        <w:t xml:space="preserve"> a tím samozřejmě i souvisejícího § 261</w:t>
      </w:r>
      <w:r w:rsidR="00101933" w:rsidRPr="00101933">
        <w:t>, který postihoval veřejné projevení sympatie k hnutí uvedenému v § 260</w:t>
      </w:r>
    </w:p>
  </w:footnote>
  <w:footnote w:id="34">
    <w:p w14:paraId="27E2F7F9" w14:textId="7D3382FD" w:rsidR="00173E8E" w:rsidRDefault="00173E8E">
      <w:pPr>
        <w:pStyle w:val="Textpoznpodarou"/>
      </w:pPr>
      <w:r w:rsidRPr="00173E8E">
        <w:rPr>
          <w:rStyle w:val="Znakapoznpodarou"/>
        </w:rPr>
        <w:footnoteRef/>
      </w:r>
      <w:r w:rsidRPr="00173E8E">
        <w:t xml:space="preserve"> </w:t>
      </w:r>
      <w:r w:rsidR="00B44014">
        <w:t>BARTOŇ</w:t>
      </w:r>
      <w:r w:rsidR="00051391">
        <w:t>, M.</w:t>
      </w:r>
      <w:r w:rsidR="00B44014">
        <w:t xml:space="preserve">, </w:t>
      </w:r>
      <w:r w:rsidR="00B44014" w:rsidRPr="00E7100B">
        <w:rPr>
          <w:i/>
          <w:iCs/>
        </w:rPr>
        <w:t>Svoboda projevu a její meze v právu ČR</w:t>
      </w:r>
      <w:r w:rsidR="00B44014">
        <w:t>, s</w:t>
      </w:r>
      <w:r w:rsidR="00101933">
        <w:t xml:space="preserve"> 126; Nález </w:t>
      </w:r>
      <w:r w:rsidR="00322C2D">
        <w:t>ÚS sp.zn.</w:t>
      </w:r>
      <w:r w:rsidR="00101933">
        <w:t xml:space="preserve"> </w:t>
      </w:r>
      <w:r w:rsidR="00101933" w:rsidRPr="00173E8E">
        <w:t>Pl. ÚS 5/1992, 93/1992/1 Sb.</w:t>
      </w:r>
    </w:p>
  </w:footnote>
  <w:footnote w:id="35">
    <w:p w14:paraId="5EAB2FEA" w14:textId="103AA7AC" w:rsidR="000C6546" w:rsidRDefault="000C6546">
      <w:pPr>
        <w:pStyle w:val="Textpoznpodarou"/>
      </w:pPr>
      <w:r>
        <w:rPr>
          <w:rStyle w:val="Znakapoznpodarou"/>
        </w:rPr>
        <w:footnoteRef/>
      </w:r>
      <w:r>
        <w:t xml:space="preserve"> </w:t>
      </w:r>
      <w:r w:rsidR="00101933">
        <w:t>Zavedeno novelou</w:t>
      </w:r>
      <w:r>
        <w:t xml:space="preserve"> proveden</w:t>
      </w:r>
      <w:r w:rsidR="00101933">
        <w:t>ou</w:t>
      </w:r>
      <w:r>
        <w:t xml:space="preserve"> zákonem č. 290/1993 Sb.</w:t>
      </w:r>
    </w:p>
  </w:footnote>
  <w:footnote w:id="36">
    <w:p w14:paraId="5D576F2A" w14:textId="086CC8B5" w:rsidR="000C6546" w:rsidRDefault="000C6546">
      <w:pPr>
        <w:pStyle w:val="Textpoznpodarou"/>
      </w:pPr>
      <w:r w:rsidRPr="000C6546">
        <w:rPr>
          <w:rStyle w:val="Znakapoznpodarou"/>
        </w:rPr>
        <w:footnoteRef/>
      </w:r>
      <w:r w:rsidRPr="000C6546">
        <w:t xml:space="preserve"> </w:t>
      </w:r>
      <w:r w:rsidR="000744CF">
        <w:t xml:space="preserve">Zavedeno novelou provedenou zákonem č. </w:t>
      </w:r>
      <w:r w:rsidRPr="000C6546">
        <w:t>152/1995 Sb.</w:t>
      </w:r>
    </w:p>
  </w:footnote>
  <w:footnote w:id="37">
    <w:p w14:paraId="6E0AB3F3" w14:textId="2426746E" w:rsidR="00B26C2A" w:rsidRDefault="003E2913" w:rsidP="00B26C2A">
      <w:pPr>
        <w:pStyle w:val="Textpoznpodarou"/>
      </w:pPr>
      <w:r>
        <w:rPr>
          <w:rStyle w:val="Znakapoznpodarou"/>
        </w:rPr>
        <w:footnoteRef/>
      </w:r>
      <w:r>
        <w:t xml:space="preserve"> </w:t>
      </w:r>
      <w:r w:rsidR="00B26C2A">
        <w:t>Třídou se přitom rozumí „</w:t>
      </w:r>
      <w:r w:rsidR="00B26C2A" w:rsidRPr="00B26C2A">
        <w:rPr>
          <w:i/>
          <w:iCs/>
        </w:rPr>
        <w:t>sociálně vymezená skupina lidí, kteří mají obdobné sociální pozice a status</w:t>
      </w:r>
      <w:r w:rsidR="00B26C2A">
        <w:rPr>
          <w:i/>
          <w:iCs/>
        </w:rPr>
        <w:t xml:space="preserve"> </w:t>
      </w:r>
      <w:r w:rsidR="00B26C2A" w:rsidRPr="00B26C2A">
        <w:rPr>
          <w:i/>
          <w:iCs/>
        </w:rPr>
        <w:t>(životní styl, prestiž, práva, autoritu, ale např. i majetek, příjmy, vzdělání atd.)</w:t>
      </w:r>
      <w:r w:rsidR="00B26C2A">
        <w:rPr>
          <w:lang w:val="en-GB"/>
        </w:rPr>
        <w:t xml:space="preserve">” </w:t>
      </w:r>
      <w:r w:rsidR="00B26C2A">
        <w:t xml:space="preserve">- </w:t>
      </w:r>
      <w:r>
        <w:t xml:space="preserve">Srov. </w:t>
      </w:r>
      <w:r w:rsidR="00B26C2A">
        <w:t>ŠÁMAL</w:t>
      </w:r>
      <w:r>
        <w:t xml:space="preserve">, </w:t>
      </w:r>
      <w:r w:rsidR="00B26C2A">
        <w:t xml:space="preserve">Trestní zákon, s. 1192, </w:t>
      </w:r>
      <w:r w:rsidR="00B26C2A" w:rsidRPr="00B26C2A">
        <w:rPr>
          <w:lang w:val="en-GB"/>
        </w:rPr>
        <w:t xml:space="preserve">marg. č. </w:t>
      </w:r>
      <w:r w:rsidR="00FC754C">
        <w:rPr>
          <w:lang w:val="en-GB"/>
        </w:rPr>
        <w:t>2</w:t>
      </w:r>
    </w:p>
  </w:footnote>
  <w:footnote w:id="38">
    <w:p w14:paraId="4AF4F443" w14:textId="0C73DE33" w:rsidR="00F96775" w:rsidRDefault="00F96775">
      <w:pPr>
        <w:pStyle w:val="Textpoznpodarou"/>
      </w:pPr>
      <w:r>
        <w:rPr>
          <w:rStyle w:val="Znakapoznpodarou"/>
        </w:rPr>
        <w:footnoteRef/>
      </w:r>
      <w:r>
        <w:t xml:space="preserve"> J</w:t>
      </w:r>
      <w:r w:rsidRPr="006F7C92">
        <w:t xml:space="preserve">ÄGER, P., MOLEK, P., </w:t>
      </w:r>
      <w:r w:rsidRPr="006F7C92">
        <w:rPr>
          <w:i/>
          <w:iCs/>
        </w:rPr>
        <w:t>Svoboda projevu, Demokracie, rovnost a svoboda slova</w:t>
      </w:r>
      <w:r w:rsidRPr="00F96775">
        <w:t>, s. 65</w:t>
      </w:r>
    </w:p>
  </w:footnote>
  <w:footnote w:id="39">
    <w:p w14:paraId="0716A6F5" w14:textId="5C106C8E" w:rsidR="006F2B56" w:rsidRPr="006F2B56" w:rsidRDefault="00E2683E" w:rsidP="006F2B56">
      <w:pPr>
        <w:pStyle w:val="Textpoznpodarou"/>
        <w:rPr>
          <w:lang w:val="en-GB"/>
        </w:rPr>
      </w:pPr>
      <w:r w:rsidRPr="006F2B56">
        <w:rPr>
          <w:rStyle w:val="Znakapoznpodarou"/>
        </w:rPr>
        <w:footnoteRef/>
      </w:r>
      <w:r w:rsidRPr="006F2B56">
        <w:t xml:space="preserve"> srov. </w:t>
      </w:r>
      <w:r w:rsidR="00B26C2A" w:rsidRPr="006F2B56">
        <w:t>ŠÁMAL</w:t>
      </w:r>
      <w:r w:rsidR="00051391">
        <w:t xml:space="preserve"> P. a kol.</w:t>
      </w:r>
      <w:r w:rsidR="00B26C2A" w:rsidRPr="006F2B56">
        <w:t xml:space="preserve">, </w:t>
      </w:r>
      <w:r w:rsidR="00B26C2A" w:rsidRPr="00E7100B">
        <w:rPr>
          <w:i/>
          <w:iCs/>
        </w:rPr>
        <w:t>Trestní zákon</w:t>
      </w:r>
      <w:r w:rsidR="00B26C2A" w:rsidRPr="006F2B56">
        <w:t xml:space="preserve">, </w:t>
      </w:r>
      <w:r w:rsidR="006F2B56" w:rsidRPr="006F2B56">
        <w:rPr>
          <w:lang w:val="en-GB"/>
        </w:rPr>
        <w:t>s. 1604, marg. č. 1</w:t>
      </w:r>
    </w:p>
  </w:footnote>
  <w:footnote w:id="40">
    <w:p w14:paraId="6E587EE4" w14:textId="6A5BAFF1" w:rsidR="00F074D3" w:rsidRDefault="00F074D3">
      <w:pPr>
        <w:pStyle w:val="Textpoznpodarou"/>
      </w:pPr>
      <w:r>
        <w:rPr>
          <w:rStyle w:val="Znakapoznpodarou"/>
        </w:rPr>
        <w:footnoteRef/>
      </w:r>
      <w:r w:rsidR="00FC754C" w:rsidRPr="00E2683E">
        <w:t xml:space="preserve"> srov. </w:t>
      </w:r>
      <w:r w:rsidR="00FC754C">
        <w:t>ŠÁMAL</w:t>
      </w:r>
      <w:r w:rsidR="00051391">
        <w:t xml:space="preserve"> P. a kol.</w:t>
      </w:r>
      <w:r w:rsidR="00FC754C">
        <w:t xml:space="preserve">, </w:t>
      </w:r>
      <w:r w:rsidR="00FC754C" w:rsidRPr="00E7100B">
        <w:rPr>
          <w:i/>
          <w:iCs/>
        </w:rPr>
        <w:t>Trestní zákon</w:t>
      </w:r>
      <w:r w:rsidR="00FC754C">
        <w:t>, s. 1184,</w:t>
      </w:r>
      <w:r w:rsidR="00FC754C" w:rsidRPr="00B26C2A">
        <w:rPr>
          <w:lang w:val="en-GB"/>
        </w:rPr>
        <w:t xml:space="preserve"> marg. č. 13</w:t>
      </w:r>
    </w:p>
  </w:footnote>
  <w:footnote w:id="41">
    <w:p w14:paraId="782596DD" w14:textId="5000A6C0" w:rsidR="00E026BE" w:rsidRDefault="00E026BE">
      <w:pPr>
        <w:pStyle w:val="Textpoznpodarou"/>
      </w:pPr>
      <w:r w:rsidRPr="003C1AEF">
        <w:rPr>
          <w:rStyle w:val="Znakapoznpodarou"/>
        </w:rPr>
        <w:footnoteRef/>
      </w:r>
      <w:r w:rsidRPr="003C1AEF">
        <w:t xml:space="preserve"> Již dříve </w:t>
      </w:r>
      <w:r w:rsidR="00686E7D" w:rsidRPr="003C1AEF">
        <w:t xml:space="preserve">by </w:t>
      </w:r>
      <w:r w:rsidR="003C1AEF" w:rsidRPr="003C1AEF">
        <w:t xml:space="preserve">pravděpodobně bylo </w:t>
      </w:r>
      <w:r w:rsidR="003C1AEF">
        <w:t xml:space="preserve">spáchání TČ z diskriminační pohnutky kvalifikovat jako jeho spáchání ze „zvlášť zavrženíhodné pohnutky“ ve smyslu § 34 písm. a) z. č. 140/1961 Sb. </w:t>
      </w:r>
    </w:p>
  </w:footnote>
  <w:footnote w:id="42">
    <w:p w14:paraId="6D1B0D23" w14:textId="1878A09D" w:rsidR="009201EF" w:rsidRDefault="009201EF">
      <w:pPr>
        <w:pStyle w:val="Textpoznpodarou"/>
      </w:pPr>
      <w:r>
        <w:rPr>
          <w:rStyle w:val="Znakapoznpodarou"/>
        </w:rPr>
        <w:footnoteRef/>
      </w:r>
      <w:r>
        <w:t xml:space="preserve"> </w:t>
      </w:r>
      <w:r w:rsidRPr="009201EF">
        <w:t>celkem jich lze napočítat 17</w:t>
      </w:r>
      <w:r>
        <w:t xml:space="preserve"> </w:t>
      </w:r>
      <w:r w:rsidR="000B7CBC">
        <w:t>–</w:t>
      </w:r>
      <w:r>
        <w:t xml:space="preserve"> </w:t>
      </w:r>
      <w:r w:rsidR="000B7CBC">
        <w:t>celkem lze napočítat 17 takových TČ, konkrétně TČ upravené § 140, § 145, § 146, § 149, § 170, § 171, § 172, § 175, § 183, § 228, § 329, § 352, § 378, § 379, § 380, § 382 a § 383</w:t>
      </w:r>
    </w:p>
  </w:footnote>
  <w:footnote w:id="43">
    <w:p w14:paraId="79D744FF" w14:textId="208B8261" w:rsidR="000B2545" w:rsidRDefault="007C16B9">
      <w:pPr>
        <w:pStyle w:val="Textpoznpodarou"/>
      </w:pPr>
      <w:r w:rsidRPr="007C16B9">
        <w:rPr>
          <w:rStyle w:val="Znakapoznpodarou"/>
        </w:rPr>
        <w:footnoteRef/>
      </w:r>
      <w:r w:rsidRPr="007C16B9">
        <w:t xml:space="preserve"> </w:t>
      </w:r>
      <w:r w:rsidR="000B2545">
        <w:t xml:space="preserve">Srov. Rozhodnutí NS sp.zn. </w:t>
      </w:r>
      <w:r w:rsidRPr="007C16B9">
        <w:rPr>
          <w:i/>
          <w:iCs/>
        </w:rPr>
        <w:t xml:space="preserve">4 Tdo 565/2023, </w:t>
      </w:r>
      <w:r w:rsidR="000B2545">
        <w:t xml:space="preserve">Rozhodnutí NS sp.zn. </w:t>
      </w:r>
      <w:r w:rsidRPr="007C16B9">
        <w:rPr>
          <w:i/>
          <w:iCs/>
        </w:rPr>
        <w:t>7 Tdo 532/2014-24</w:t>
      </w:r>
      <w:r w:rsidR="000B2545">
        <w:rPr>
          <w:i/>
          <w:iCs/>
        </w:rPr>
        <w:t>;</w:t>
      </w:r>
      <w:r w:rsidR="000F688A">
        <w:t xml:space="preserve"> v porovnání s prvorepublikovou úpravou tedy </w:t>
      </w:r>
      <w:r w:rsidR="000B2545">
        <w:t>úžeji (viz pozn. č. 6)</w:t>
      </w:r>
    </w:p>
  </w:footnote>
  <w:footnote w:id="44">
    <w:p w14:paraId="17418F15" w14:textId="1930BEAC" w:rsidR="007C16B9" w:rsidRDefault="007C16B9">
      <w:pPr>
        <w:pStyle w:val="Textpoznpodarou"/>
      </w:pPr>
      <w:r w:rsidRPr="007C16B9">
        <w:rPr>
          <w:rStyle w:val="Znakapoznpodarou"/>
        </w:rPr>
        <w:footnoteRef/>
      </w:r>
      <w:r w:rsidRPr="007C16B9">
        <w:t xml:space="preserve"> </w:t>
      </w:r>
      <w:r w:rsidR="004C63B0">
        <w:t xml:space="preserve">Stejně jako je možné hanobit např. národ jako takový prostřednictvím jeho příslušníků, je možné jej hanobit i prostřednictvím </w:t>
      </w:r>
      <w:r w:rsidR="00311E36">
        <w:t>jednotlivce</w:t>
      </w:r>
      <w:r w:rsidR="004C63B0">
        <w:t xml:space="preserve"> – srov. </w:t>
      </w:r>
      <w:r w:rsidRPr="007C16B9">
        <w:t xml:space="preserve">Rozhodnutí </w:t>
      </w:r>
      <w:r w:rsidR="000B2545">
        <w:t>N</w:t>
      </w:r>
      <w:r w:rsidR="00D34A46">
        <w:t xml:space="preserve">ejvyššího soudu </w:t>
      </w:r>
      <w:r w:rsidR="000B2545">
        <w:t xml:space="preserve">ČSR sp.zn. </w:t>
      </w:r>
      <w:r w:rsidRPr="007C16B9">
        <w:t>Zm II 602/24</w:t>
      </w:r>
      <w:r w:rsidR="000902DD">
        <w:t xml:space="preserve">; </w:t>
      </w:r>
      <w:r w:rsidR="000B2545">
        <w:t xml:space="preserve">stejně </w:t>
      </w:r>
      <w:r w:rsidR="008F1113" w:rsidRPr="009F5143">
        <w:t xml:space="preserve">ŠÁMAL, </w:t>
      </w:r>
      <w:r w:rsidR="008F1113">
        <w:t>P.</w:t>
      </w:r>
      <w:r w:rsidR="008F1113" w:rsidRPr="009F5143">
        <w:t xml:space="preserve"> a kol</w:t>
      </w:r>
      <w:r w:rsidR="008F1113">
        <w:t>.,</w:t>
      </w:r>
      <w:r w:rsidR="00E7100B">
        <w:t xml:space="preserve"> </w:t>
      </w:r>
      <w:r w:rsidR="008F1113" w:rsidRPr="009F5143">
        <w:rPr>
          <w:i/>
          <w:iCs/>
        </w:rPr>
        <w:t>Trestní zákoník</w:t>
      </w:r>
      <w:r w:rsidR="000902DD">
        <w:t xml:space="preserve">, </w:t>
      </w:r>
      <w:r w:rsidR="008F1113" w:rsidRPr="008F1113">
        <w:rPr>
          <w:lang w:val="en-GB"/>
        </w:rPr>
        <w:t>s. 4474, marg. č. 3</w:t>
      </w:r>
    </w:p>
  </w:footnote>
  <w:footnote w:id="45">
    <w:p w14:paraId="755A2117" w14:textId="650C438A" w:rsidR="006434BA" w:rsidRPr="00051391" w:rsidRDefault="007C16B9" w:rsidP="006434BA">
      <w:pPr>
        <w:pStyle w:val="Textpoznpodarou"/>
      </w:pPr>
      <w:r w:rsidRPr="00051391">
        <w:rPr>
          <w:rStyle w:val="Znakapoznpodarou"/>
        </w:rPr>
        <w:footnoteRef/>
      </w:r>
      <w:r w:rsidRPr="00051391">
        <w:t xml:space="preserve"> </w:t>
      </w:r>
      <w:r w:rsidR="006434BA" w:rsidRPr="00051391">
        <w:t xml:space="preserve">ŠČERBA, F. a kol, </w:t>
      </w:r>
      <w:r w:rsidR="006434BA" w:rsidRPr="00051391">
        <w:rPr>
          <w:i/>
          <w:iCs/>
        </w:rPr>
        <w:t>Trestní zákoník</w:t>
      </w:r>
      <w:r w:rsidR="006434BA" w:rsidRPr="00051391">
        <w:t>.</w:t>
      </w:r>
      <w:r w:rsidR="00051391" w:rsidRPr="00051391">
        <w:t xml:space="preserve"> § 355 [Hanobení národa, rasy, etnické nebo jiné skupiny osob],</w:t>
      </w:r>
      <w:r w:rsidR="006434BA" w:rsidRPr="00051391">
        <w:t xml:space="preserve"> marg. č. 33.</w:t>
      </w:r>
    </w:p>
  </w:footnote>
  <w:footnote w:id="46">
    <w:p w14:paraId="2328C267" w14:textId="21F68F81" w:rsidR="00051391" w:rsidRDefault="003E5FC2" w:rsidP="00051391">
      <w:pPr>
        <w:pStyle w:val="Textpoznpodarou"/>
      </w:pPr>
      <w:r w:rsidRPr="00051391">
        <w:rPr>
          <w:rStyle w:val="Znakapoznpodarou"/>
        </w:rPr>
        <w:footnoteRef/>
      </w:r>
      <w:r w:rsidRPr="00051391">
        <w:t xml:space="preserve"> </w:t>
      </w:r>
      <w:r w:rsidR="00051391" w:rsidRPr="00051391">
        <w:t>HUSSEINI, F., BARTOŇ, M., KOKEŠ, M., KOPA, M. a kol.</w:t>
      </w:r>
      <w:r w:rsidR="00E7100B">
        <w:t>,</w:t>
      </w:r>
      <w:r w:rsidR="00051391" w:rsidRPr="00051391">
        <w:t xml:space="preserve"> </w:t>
      </w:r>
      <w:r w:rsidR="00051391" w:rsidRPr="00051391">
        <w:rPr>
          <w:i/>
          <w:iCs/>
        </w:rPr>
        <w:t>Listina základních práv a svobod</w:t>
      </w:r>
      <w:r w:rsidR="00051391" w:rsidRPr="00051391">
        <w:t>. Čl. 3 [Zákaz diskriminace; svobodná volba národnosti a zákaz odnárodňování; zákaz působení újmy pro uplatňování základních práv] marg. č. 5–6.)</w:t>
      </w:r>
    </w:p>
  </w:footnote>
  <w:footnote w:id="47">
    <w:p w14:paraId="4453ACA8" w14:textId="55154361" w:rsidR="005825BF" w:rsidRDefault="005825BF">
      <w:pPr>
        <w:pStyle w:val="Textpoznpodarou"/>
      </w:pPr>
      <w:r>
        <w:rPr>
          <w:rStyle w:val="Znakapoznpodarou"/>
        </w:rPr>
        <w:footnoteRef/>
      </w:r>
      <w:r>
        <w:t xml:space="preserve"> </w:t>
      </w:r>
      <w:r w:rsidRPr="006F2B56">
        <w:t>srov. ŠÁMAL</w:t>
      </w:r>
      <w:r>
        <w:t xml:space="preserve"> P. a kol.</w:t>
      </w:r>
      <w:r w:rsidRPr="006F2B56">
        <w:t xml:space="preserve">, </w:t>
      </w:r>
      <w:r w:rsidRPr="00E7100B">
        <w:rPr>
          <w:i/>
          <w:iCs/>
        </w:rPr>
        <w:t>Trestní zákon</w:t>
      </w:r>
      <w:r w:rsidRPr="006F2B56">
        <w:t xml:space="preserve">, </w:t>
      </w:r>
      <w:r w:rsidRPr="006F2B56">
        <w:rPr>
          <w:lang w:val="en-GB"/>
        </w:rPr>
        <w:t xml:space="preserve">s. </w:t>
      </w:r>
      <w:r>
        <w:rPr>
          <w:lang w:val="en-GB"/>
        </w:rPr>
        <w:t>4477</w:t>
      </w:r>
      <w:r w:rsidRPr="006F2B56">
        <w:rPr>
          <w:lang w:val="en-GB"/>
        </w:rPr>
        <w:t xml:space="preserve">, marg. č. </w:t>
      </w:r>
      <w:r>
        <w:rPr>
          <w:lang w:val="en-GB"/>
        </w:rPr>
        <w:t>8</w:t>
      </w:r>
    </w:p>
  </w:footnote>
  <w:footnote w:id="48">
    <w:p w14:paraId="29BD4027" w14:textId="5EBECBE1" w:rsidR="007C16B9" w:rsidRPr="007C16B9" w:rsidRDefault="007C16B9">
      <w:pPr>
        <w:pStyle w:val="Textpoznpodarou"/>
      </w:pPr>
      <w:r w:rsidRPr="007C16B9">
        <w:rPr>
          <w:rStyle w:val="Znakapoznpodarou"/>
        </w:rPr>
        <w:footnoteRef/>
      </w:r>
      <w:r w:rsidRPr="007C16B9">
        <w:t xml:space="preserve"> </w:t>
      </w:r>
      <w:r w:rsidR="005825BF">
        <w:t xml:space="preserve">Rozhodnutí </w:t>
      </w:r>
      <w:r w:rsidRPr="007C16B9">
        <w:t xml:space="preserve">NS </w:t>
      </w:r>
      <w:r w:rsidR="005825BF">
        <w:t xml:space="preserve">sp.zn. </w:t>
      </w:r>
      <w:hyperlink r:id="rId12" w:history="1">
        <w:r w:rsidRPr="007C16B9">
          <w:t>3 Tdo 500/2018</w:t>
        </w:r>
      </w:hyperlink>
    </w:p>
  </w:footnote>
  <w:footnote w:id="49">
    <w:p w14:paraId="62E61AB5" w14:textId="1DA9BC9D" w:rsidR="007C16B9" w:rsidRPr="007C16B9" w:rsidRDefault="007C16B9">
      <w:pPr>
        <w:pStyle w:val="Textpoznpodarou"/>
      </w:pPr>
      <w:r w:rsidRPr="007C16B9">
        <w:rPr>
          <w:rStyle w:val="Znakapoznpodarou"/>
        </w:rPr>
        <w:footnoteRef/>
      </w:r>
      <w:r w:rsidRPr="007C16B9">
        <w:t xml:space="preserve"> Ibid</w:t>
      </w:r>
      <w:r w:rsidR="005825BF">
        <w:t>.</w:t>
      </w:r>
    </w:p>
  </w:footnote>
  <w:footnote w:id="50">
    <w:p w14:paraId="1CD54B02" w14:textId="0CE93F61" w:rsidR="007C16B9" w:rsidRDefault="007C16B9">
      <w:pPr>
        <w:pStyle w:val="Textpoznpodarou"/>
      </w:pPr>
      <w:r w:rsidRPr="007C16B9">
        <w:rPr>
          <w:rStyle w:val="Znakapoznpodarou"/>
        </w:rPr>
        <w:footnoteRef/>
      </w:r>
      <w:r w:rsidRPr="007C16B9">
        <w:t xml:space="preserve"> </w:t>
      </w:r>
      <w:r w:rsidR="005825BF" w:rsidRPr="00051391">
        <w:t xml:space="preserve">ŠČERBA, F. a kol, </w:t>
      </w:r>
      <w:r w:rsidR="005825BF" w:rsidRPr="00051391">
        <w:rPr>
          <w:i/>
          <w:iCs/>
        </w:rPr>
        <w:t>Trestní zákoník</w:t>
      </w:r>
      <w:r w:rsidR="005825BF" w:rsidRPr="00051391">
        <w:t>. § 35</w:t>
      </w:r>
      <w:r w:rsidR="005825BF">
        <w:t>6</w:t>
      </w:r>
      <w:r w:rsidR="005825BF" w:rsidRPr="00051391">
        <w:t xml:space="preserve"> [</w:t>
      </w:r>
      <w:r w:rsidR="005825BF" w:rsidRPr="005825BF">
        <w:t>Podněcování k nenávisti vůči skupině osob nebo k omezování jejich práv a svobod</w:t>
      </w:r>
      <w:r w:rsidR="005825BF" w:rsidRPr="00051391">
        <w:t xml:space="preserve">], marg. č. </w:t>
      </w:r>
      <w:r w:rsidRPr="007C16B9">
        <w:t>21</w:t>
      </w:r>
    </w:p>
  </w:footnote>
  <w:footnote w:id="51">
    <w:p w14:paraId="5687FA73" w14:textId="516790C8" w:rsidR="007C16B9" w:rsidRDefault="007C16B9">
      <w:pPr>
        <w:pStyle w:val="Textpoznpodarou"/>
      </w:pPr>
      <w:r w:rsidRPr="000513ED">
        <w:rPr>
          <w:rStyle w:val="Znakapoznpodarou"/>
        </w:rPr>
        <w:footnoteRef/>
      </w:r>
      <w:r w:rsidRPr="000513ED">
        <w:rPr>
          <w:rStyle w:val="Znakapoznpodarou"/>
        </w:rPr>
        <w:t xml:space="preserve"> </w:t>
      </w:r>
      <w:r w:rsidR="000513ED" w:rsidRPr="000513ED">
        <w:t xml:space="preserve">ŠÁMAL, P. a kol. </w:t>
      </w:r>
      <w:r w:rsidR="000513ED" w:rsidRPr="000513ED">
        <w:rPr>
          <w:i/>
          <w:iCs/>
        </w:rPr>
        <w:t>Trestní zákoník</w:t>
      </w:r>
      <w:r w:rsidR="000513ED" w:rsidRPr="000513ED">
        <w:t>, s. 4483–4484, marg. č. 11., nebo tak</w:t>
      </w:r>
      <w:r w:rsidR="00D34A46">
        <w:t>é</w:t>
      </w:r>
      <w:r w:rsidR="000513ED" w:rsidRPr="000513ED">
        <w:t xml:space="preserve"> ŠČERBA, Filip a kol</w:t>
      </w:r>
      <w:r w:rsidR="000513ED">
        <w:t>,</w:t>
      </w:r>
      <w:r w:rsidR="000513ED" w:rsidRPr="000513ED">
        <w:t xml:space="preserve"> </w:t>
      </w:r>
      <w:r w:rsidR="000513ED" w:rsidRPr="000513ED">
        <w:rPr>
          <w:i/>
          <w:iCs/>
        </w:rPr>
        <w:t>Trestní zákoník</w:t>
      </w:r>
      <w:r w:rsidR="000513ED" w:rsidRPr="000513ED">
        <w:t>. § 356 [Podněcování k nenávisti vůči skupině osob nebo k omezování jejich práv a svobod], marg. č. 32–33.</w:t>
      </w:r>
    </w:p>
  </w:footnote>
  <w:footnote w:id="52">
    <w:p w14:paraId="4CE6F603" w14:textId="48C8865B" w:rsidR="007C16B9" w:rsidRPr="007C16B9" w:rsidRDefault="007C16B9">
      <w:pPr>
        <w:pStyle w:val="Textpoznpodarou"/>
      </w:pPr>
      <w:r w:rsidRPr="00C9079A">
        <w:rPr>
          <w:rStyle w:val="Znakapoznpodarou"/>
        </w:rPr>
        <w:footnoteRef/>
      </w:r>
      <w:r w:rsidRPr="00C9079A">
        <w:t xml:space="preserve"> </w:t>
      </w:r>
      <w:r w:rsidR="000513ED" w:rsidRPr="000513ED">
        <w:t>„Novodobá“ definice hanobení dle Rozhodnutí NS sp.zn. 4 Tdo 565/2023, Rozhodnutí NS sp.zn. 7 Tdo 532/2014-24</w:t>
      </w:r>
    </w:p>
  </w:footnote>
  <w:footnote w:id="53">
    <w:p w14:paraId="6C220C40" w14:textId="61BFA995" w:rsidR="006534BE" w:rsidRDefault="006534BE" w:rsidP="00E7100B">
      <w:pPr>
        <w:pStyle w:val="Textpoznpodarou"/>
      </w:pPr>
      <w:r>
        <w:rPr>
          <w:rStyle w:val="Znakapoznpodarou"/>
        </w:rPr>
        <w:footnoteRef/>
      </w:r>
      <w:r>
        <w:t xml:space="preserve"> srov. </w:t>
      </w:r>
      <w:r w:rsidR="00E7100B" w:rsidRPr="000513ED">
        <w:t xml:space="preserve">ŠÁMAL, P. a kol. </w:t>
      </w:r>
      <w:r w:rsidR="00E7100B" w:rsidRPr="000513ED">
        <w:rPr>
          <w:i/>
          <w:iCs/>
        </w:rPr>
        <w:t>Trestní zákoník</w:t>
      </w:r>
      <w:r w:rsidR="00E7100B" w:rsidRPr="000513ED">
        <w:t xml:space="preserve">, </w:t>
      </w:r>
      <w:r w:rsidR="00E7100B" w:rsidRPr="00E7100B">
        <w:rPr>
          <w:lang w:val="en-GB"/>
        </w:rPr>
        <w:t>s. 4487, marg. č. 27</w:t>
      </w:r>
    </w:p>
  </w:footnote>
  <w:footnote w:id="54">
    <w:p w14:paraId="2AEFFF02" w14:textId="42F6BB1B" w:rsidR="006534BE" w:rsidRPr="00D05289" w:rsidRDefault="006534BE">
      <w:pPr>
        <w:pStyle w:val="Textpoznpodarou"/>
      </w:pPr>
      <w:r w:rsidRPr="00D05289">
        <w:rPr>
          <w:rStyle w:val="Znakapoznpodarou"/>
        </w:rPr>
        <w:footnoteRef/>
      </w:r>
      <w:r w:rsidRPr="00D05289">
        <w:t xml:space="preserve"> srov. </w:t>
      </w:r>
      <w:r w:rsidR="00D05289" w:rsidRPr="00D05289">
        <w:t>DRAŠTÍK, A ., FREMR, R ., DURDÍK, T ., RŮŽIČKA, M ., SOTOLÁŘ, A . a kol. </w:t>
      </w:r>
      <w:r w:rsidR="00D05289" w:rsidRPr="00D05289">
        <w:rPr>
          <w:i/>
          <w:iCs/>
        </w:rPr>
        <w:t xml:space="preserve">Trestní zákoník: Komentář, </w:t>
      </w:r>
      <w:r w:rsidR="00D05289" w:rsidRPr="00D05289">
        <w:t>§ 356 [Podněcování k nenávisti vůči skupině osob nebo k omezování jejich práv a svobod], marg. 24-26</w:t>
      </w:r>
    </w:p>
  </w:footnote>
  <w:footnote w:id="55">
    <w:p w14:paraId="11ED3B71" w14:textId="338490AD" w:rsidR="006534BE" w:rsidRPr="006534BE" w:rsidRDefault="006534BE">
      <w:pPr>
        <w:pStyle w:val="Textpoznpodarou"/>
      </w:pPr>
      <w:r w:rsidRPr="006534BE">
        <w:rPr>
          <w:rStyle w:val="Znakapoznpodarou"/>
        </w:rPr>
        <w:footnoteRef/>
      </w:r>
      <w:r w:rsidRPr="006534BE">
        <w:t xml:space="preserve"> </w:t>
      </w:r>
      <w:r w:rsidR="00D05289" w:rsidRPr="000513ED">
        <w:t xml:space="preserve">ŠÁMAL, P. a kol. </w:t>
      </w:r>
      <w:r w:rsidR="00D05289" w:rsidRPr="000513ED">
        <w:rPr>
          <w:i/>
          <w:iCs/>
        </w:rPr>
        <w:t>Trestní zákoník</w:t>
      </w:r>
      <w:r w:rsidR="00D05289" w:rsidRPr="000513ED">
        <w:t xml:space="preserve">, </w:t>
      </w:r>
      <w:r w:rsidR="00D05289" w:rsidRPr="00E7100B">
        <w:rPr>
          <w:lang w:val="en-GB"/>
        </w:rPr>
        <w:t>s. 448</w:t>
      </w:r>
      <w:r w:rsidR="00D05289">
        <w:rPr>
          <w:lang w:val="en-GB"/>
        </w:rPr>
        <w:t>6</w:t>
      </w:r>
      <w:r w:rsidR="00D05289" w:rsidRPr="00E7100B">
        <w:rPr>
          <w:lang w:val="en-GB"/>
        </w:rPr>
        <w:t>, marg. č. 27</w:t>
      </w:r>
    </w:p>
  </w:footnote>
  <w:footnote w:id="56">
    <w:p w14:paraId="6FF827DC" w14:textId="25C99FBE" w:rsidR="006534BE" w:rsidRPr="006534BE" w:rsidRDefault="006534BE">
      <w:pPr>
        <w:pStyle w:val="Textpoznpodarou"/>
      </w:pPr>
      <w:r w:rsidRPr="006534BE">
        <w:rPr>
          <w:rStyle w:val="Znakapoznpodarou"/>
        </w:rPr>
        <w:footnoteRef/>
      </w:r>
      <w:r w:rsidRPr="006534BE">
        <w:t xml:space="preserve"> srov. </w:t>
      </w:r>
      <w:r w:rsidR="00D05289">
        <w:t xml:space="preserve">HERCZEG, J., </w:t>
      </w:r>
      <w:r w:rsidR="00D05289" w:rsidRPr="00D05289">
        <w:rPr>
          <w:i/>
          <w:iCs/>
        </w:rPr>
        <w:t>Trestné činy z nenávisti</w:t>
      </w:r>
      <w:r w:rsidRPr="006534BE">
        <w:t xml:space="preserve">, </w:t>
      </w:r>
      <w:r w:rsidR="00D05289">
        <w:t xml:space="preserve">s. </w:t>
      </w:r>
      <w:r w:rsidRPr="006534BE">
        <w:t>78-79</w:t>
      </w:r>
    </w:p>
  </w:footnote>
  <w:footnote w:id="57">
    <w:p w14:paraId="4B01237A" w14:textId="7D823FF3" w:rsidR="00326F02" w:rsidRDefault="00326F02" w:rsidP="00D31910">
      <w:pPr>
        <w:pStyle w:val="Textpoznpodarou"/>
      </w:pPr>
      <w:r>
        <w:rPr>
          <w:rStyle w:val="Znakapoznpodarou"/>
        </w:rPr>
        <w:footnoteRef/>
      </w:r>
      <w:r>
        <w:t xml:space="preserve"> srov. </w:t>
      </w:r>
      <w:r w:rsidR="00D31910" w:rsidRPr="000513ED">
        <w:t xml:space="preserve">ŠÁMAL, P. a kol. </w:t>
      </w:r>
      <w:r w:rsidR="00D31910" w:rsidRPr="000513ED">
        <w:rPr>
          <w:i/>
          <w:iCs/>
        </w:rPr>
        <w:t>Trestní zákoník</w:t>
      </w:r>
      <w:r w:rsidR="00D31910" w:rsidRPr="000513ED">
        <w:t xml:space="preserve">, </w:t>
      </w:r>
      <w:r w:rsidR="00D31910" w:rsidRPr="00D31910">
        <w:rPr>
          <w:lang w:val="en-GB"/>
        </w:rPr>
        <w:t>s. 4773, marg. č. 3.</w:t>
      </w:r>
    </w:p>
  </w:footnote>
  <w:footnote w:id="58">
    <w:p w14:paraId="2E91D080" w14:textId="5B2D52F3" w:rsidR="006534BE" w:rsidRPr="006534BE" w:rsidRDefault="006534BE">
      <w:pPr>
        <w:pStyle w:val="Textpoznpodarou"/>
      </w:pPr>
      <w:r w:rsidRPr="006534BE">
        <w:rPr>
          <w:rStyle w:val="Znakapoznpodarou"/>
        </w:rPr>
        <w:footnoteRef/>
      </w:r>
      <w:r w:rsidRPr="006534BE">
        <w:t xml:space="preserve"> </w:t>
      </w:r>
      <w:r w:rsidR="00D31910">
        <w:t>S</w:t>
      </w:r>
      <w:r w:rsidRPr="006534BE">
        <w:t xml:space="preserve">tanovisko </w:t>
      </w:r>
      <w:r w:rsidRPr="006143DC">
        <w:t xml:space="preserve">NS </w:t>
      </w:r>
      <w:r w:rsidR="006143DC" w:rsidRPr="006143DC">
        <w:t>sp.zn.</w:t>
      </w:r>
      <w:r w:rsidR="006143DC">
        <w:rPr>
          <w:i/>
          <w:iCs/>
        </w:rPr>
        <w:t xml:space="preserve"> </w:t>
      </w:r>
      <w:r w:rsidRPr="006534BE">
        <w:rPr>
          <w:i/>
          <w:iCs/>
        </w:rPr>
        <w:t>Tpjn 302/2005, [R 11/2007 tr.]</w:t>
      </w:r>
    </w:p>
  </w:footnote>
  <w:footnote w:id="59">
    <w:p w14:paraId="20BA3767" w14:textId="156422C0" w:rsidR="006534BE" w:rsidRPr="006534BE" w:rsidRDefault="006534BE">
      <w:pPr>
        <w:pStyle w:val="Textpoznpodarou"/>
      </w:pPr>
      <w:r w:rsidRPr="006534BE">
        <w:rPr>
          <w:rStyle w:val="Znakapoznpodarou"/>
        </w:rPr>
        <w:footnoteRef/>
      </w:r>
      <w:r w:rsidRPr="006534BE">
        <w:t xml:space="preserve"> Ibid.</w:t>
      </w:r>
    </w:p>
  </w:footnote>
  <w:footnote w:id="60">
    <w:p w14:paraId="51A506D4" w14:textId="44FCF0D6" w:rsidR="00707615" w:rsidRDefault="00707615">
      <w:pPr>
        <w:pStyle w:val="Textpoznpodarou"/>
      </w:pPr>
      <w:r>
        <w:rPr>
          <w:rStyle w:val="Znakapoznpodarou"/>
        </w:rPr>
        <w:footnoteRef/>
      </w:r>
      <w:r>
        <w:t xml:space="preserve"> </w:t>
      </w:r>
      <w:r w:rsidR="00075396" w:rsidRPr="00051391">
        <w:t xml:space="preserve">ŠČERBA, F. a kol, </w:t>
      </w:r>
      <w:r w:rsidR="00075396" w:rsidRPr="00051391">
        <w:rPr>
          <w:i/>
          <w:iCs/>
        </w:rPr>
        <w:t>Trestní zákoník</w:t>
      </w:r>
      <w:r w:rsidR="00075396" w:rsidRPr="00051391">
        <w:t>. § </w:t>
      </w:r>
      <w:r w:rsidR="00075396">
        <w:t>403</w:t>
      </w:r>
      <w:r w:rsidR="00075396" w:rsidRPr="00051391">
        <w:t xml:space="preserve"> [</w:t>
      </w:r>
      <w:r w:rsidR="00075396" w:rsidRPr="00075396">
        <w:t>Založení, podpora a propagace hnutí směřujícího k potlačení práv a svobod člověka</w:t>
      </w:r>
      <w:r w:rsidR="00075396" w:rsidRPr="00051391">
        <w:t>],</w:t>
      </w:r>
      <w:r>
        <w:t xml:space="preserve"> marg. č. 8</w:t>
      </w:r>
    </w:p>
  </w:footnote>
  <w:footnote w:id="61">
    <w:p w14:paraId="573F4252" w14:textId="690E3858" w:rsidR="006534BE" w:rsidRDefault="006534BE">
      <w:pPr>
        <w:pStyle w:val="Textpoznpodarou"/>
      </w:pPr>
      <w:r w:rsidRPr="006534BE">
        <w:rPr>
          <w:rStyle w:val="Znakapoznpodarou"/>
        </w:rPr>
        <w:footnoteRef/>
      </w:r>
      <w:r w:rsidRPr="006534BE">
        <w:t xml:space="preserve"> </w:t>
      </w:r>
      <w:r w:rsidR="008A39FB">
        <w:t>S</w:t>
      </w:r>
      <w:r w:rsidR="008A39FB" w:rsidRPr="006534BE">
        <w:t xml:space="preserve">tanovisko </w:t>
      </w:r>
      <w:r w:rsidR="008A39FB" w:rsidRPr="006143DC">
        <w:t>NS sp.zn.</w:t>
      </w:r>
      <w:r w:rsidR="008A39FB">
        <w:rPr>
          <w:i/>
          <w:iCs/>
        </w:rPr>
        <w:t xml:space="preserve"> </w:t>
      </w:r>
      <w:r w:rsidR="008A39FB" w:rsidRPr="006534BE">
        <w:rPr>
          <w:i/>
          <w:iCs/>
        </w:rPr>
        <w:t>Tpjn 302/2005, [R 11/2007 tr.]</w:t>
      </w:r>
    </w:p>
  </w:footnote>
  <w:footnote w:id="62">
    <w:p w14:paraId="3A657F69" w14:textId="7C433631" w:rsidR="006534BE" w:rsidRPr="006534BE" w:rsidRDefault="006534BE">
      <w:pPr>
        <w:pStyle w:val="Textpoznpodarou"/>
      </w:pPr>
      <w:r w:rsidRPr="006534BE">
        <w:rPr>
          <w:rStyle w:val="Znakapoznpodarou"/>
        </w:rPr>
        <w:footnoteRef/>
      </w:r>
      <w:r w:rsidRPr="006534BE">
        <w:t xml:space="preserve"> Ibid.</w:t>
      </w:r>
    </w:p>
  </w:footnote>
  <w:footnote w:id="63">
    <w:p w14:paraId="06C79117" w14:textId="3DA0B696" w:rsidR="006534BE" w:rsidRPr="00D31910" w:rsidRDefault="006534BE" w:rsidP="00D31910">
      <w:pPr>
        <w:pStyle w:val="Textpoznpodarou"/>
        <w:rPr>
          <w:lang w:val="en-GB"/>
        </w:rPr>
      </w:pPr>
      <w:r w:rsidRPr="006534BE">
        <w:rPr>
          <w:rStyle w:val="Znakapoznpodarou"/>
        </w:rPr>
        <w:footnoteRef/>
      </w:r>
      <w:r w:rsidRPr="006534BE">
        <w:t xml:space="preserve"> </w:t>
      </w:r>
      <w:r w:rsidR="00D31910" w:rsidRPr="000513ED">
        <w:t xml:space="preserve">ŠÁMAL, P. a kol. </w:t>
      </w:r>
      <w:r w:rsidR="00D31910" w:rsidRPr="000513ED">
        <w:rPr>
          <w:i/>
          <w:iCs/>
        </w:rPr>
        <w:t>Trestní zákoník</w:t>
      </w:r>
      <w:r w:rsidR="00D31910" w:rsidRPr="000513ED">
        <w:t>,</w:t>
      </w:r>
      <w:r w:rsidR="00D31910">
        <w:t xml:space="preserve"> s. 4774-4775, marg. č. 5</w:t>
      </w:r>
    </w:p>
  </w:footnote>
  <w:footnote w:id="64">
    <w:p w14:paraId="54D354A6" w14:textId="550EBD16" w:rsidR="006534BE" w:rsidRPr="006534BE" w:rsidRDefault="006534BE">
      <w:pPr>
        <w:pStyle w:val="Textpoznpodarou"/>
      </w:pPr>
      <w:r w:rsidRPr="006534BE">
        <w:rPr>
          <w:rStyle w:val="Znakapoznpodarou"/>
        </w:rPr>
        <w:footnoteRef/>
      </w:r>
      <w:r w:rsidRPr="006534BE">
        <w:t xml:space="preserve"> Ibid., </w:t>
      </w:r>
      <w:r w:rsidR="00D31910">
        <w:t xml:space="preserve">marg. č. </w:t>
      </w:r>
      <w:r w:rsidRPr="006534BE">
        <w:t>6</w:t>
      </w:r>
    </w:p>
  </w:footnote>
  <w:footnote w:id="65">
    <w:p w14:paraId="691462CA" w14:textId="19388F25" w:rsidR="006534BE" w:rsidRDefault="006534BE">
      <w:pPr>
        <w:pStyle w:val="Textpoznpodarou"/>
      </w:pPr>
      <w:r w:rsidRPr="006534BE">
        <w:rPr>
          <w:rStyle w:val="Znakapoznpodarou"/>
        </w:rPr>
        <w:footnoteRef/>
      </w:r>
      <w:r w:rsidRPr="006534BE">
        <w:t xml:space="preserve"> Ibid., </w:t>
      </w:r>
      <w:r w:rsidR="00D31910">
        <w:t>marg. č. 7</w:t>
      </w:r>
    </w:p>
  </w:footnote>
  <w:footnote w:id="66">
    <w:p w14:paraId="14EDC5E5" w14:textId="7FED1140" w:rsidR="006534BE" w:rsidRDefault="006534BE">
      <w:pPr>
        <w:pStyle w:val="Textpoznpodarou"/>
      </w:pPr>
      <w:r w:rsidRPr="006534BE">
        <w:rPr>
          <w:rStyle w:val="Znakapoznpodarou"/>
        </w:rPr>
        <w:footnoteRef/>
      </w:r>
      <w:r w:rsidRPr="006534BE">
        <w:t xml:space="preserve"> </w:t>
      </w:r>
      <w:r w:rsidR="00D31910">
        <w:t>S</w:t>
      </w:r>
      <w:r w:rsidR="00D31910" w:rsidRPr="006534BE">
        <w:t xml:space="preserve">tanovisko </w:t>
      </w:r>
      <w:r w:rsidR="00D31910" w:rsidRPr="006143DC">
        <w:t>NS sp.zn.</w:t>
      </w:r>
      <w:r w:rsidR="00D31910">
        <w:rPr>
          <w:i/>
          <w:iCs/>
        </w:rPr>
        <w:t xml:space="preserve"> </w:t>
      </w:r>
      <w:r w:rsidR="00D31910" w:rsidRPr="006534BE">
        <w:rPr>
          <w:i/>
          <w:iCs/>
        </w:rPr>
        <w:t>Tpjn 302/2005, [R 11/2007 tr.]</w:t>
      </w:r>
    </w:p>
  </w:footnote>
  <w:footnote w:id="67">
    <w:p w14:paraId="58AC91DF" w14:textId="49A1A324" w:rsidR="0057422F" w:rsidRDefault="0057422F">
      <w:pPr>
        <w:pStyle w:val="Textpoznpodarou"/>
      </w:pPr>
      <w:r w:rsidRPr="0057422F">
        <w:rPr>
          <w:rStyle w:val="Znakapoznpodarou"/>
        </w:rPr>
        <w:footnoteRef/>
      </w:r>
      <w:r w:rsidRPr="0057422F">
        <w:t xml:space="preserve"> Správný se zdá názor, že „</w:t>
      </w:r>
      <w:r w:rsidRPr="0057422F">
        <w:rPr>
          <w:i/>
          <w:iCs/>
        </w:rPr>
        <w:t>negativní jedinečnost holocaustu neospravedlňuje brát méně vážně schvalování či zlehčování jiných masových vražd</w:t>
      </w:r>
      <w:r w:rsidRPr="0057422F">
        <w:t xml:space="preserve">“ </w:t>
      </w:r>
      <w:r>
        <w:t>(</w:t>
      </w:r>
      <w:r w:rsidRPr="0057422F">
        <w:t xml:space="preserve">Herczeg, </w:t>
      </w:r>
      <w:r w:rsidRPr="0057422F">
        <w:rPr>
          <w:i/>
          <w:iCs/>
        </w:rPr>
        <w:t>trestní právo 7-8/2002</w:t>
      </w:r>
      <w:r w:rsidRPr="0057422F">
        <w:t>, 5 s.</w:t>
      </w:r>
      <w:r>
        <w:t>)</w:t>
      </w:r>
    </w:p>
  </w:footnote>
  <w:footnote w:id="68">
    <w:p w14:paraId="244576AE" w14:textId="4DC5A07A" w:rsidR="00B73253" w:rsidRDefault="00B73253">
      <w:pPr>
        <w:pStyle w:val="Textpoznpodarou"/>
      </w:pPr>
      <w:r w:rsidRPr="00B73253">
        <w:rPr>
          <w:rStyle w:val="Znakapoznpodarou"/>
        </w:rPr>
        <w:footnoteRef/>
      </w:r>
      <w:r w:rsidRPr="00B73253">
        <w:t xml:space="preserve"> </w:t>
      </w:r>
      <w:r w:rsidR="006D42CD">
        <w:t>Recipováno vyhláškou</w:t>
      </w:r>
      <w:r w:rsidR="0086324B">
        <w:t xml:space="preserve"> MZV</w:t>
      </w:r>
      <w:r w:rsidRPr="00B73253">
        <w:t xml:space="preserve"> </w:t>
      </w:r>
      <w:r w:rsidR="00D52765">
        <w:t>č</w:t>
      </w:r>
      <w:r w:rsidRPr="00B73253">
        <w:t>. 32/1955 Sb.</w:t>
      </w:r>
      <w:r w:rsidR="00D52765">
        <w:t xml:space="preserve">, </w:t>
      </w:r>
      <w:r w:rsidR="00D52765" w:rsidRPr="00D52765">
        <w:rPr>
          <w:i/>
          <w:iCs/>
        </w:rPr>
        <w:t>o Úmluvě o zabránění a trestání zločinu genocidia</w:t>
      </w:r>
    </w:p>
  </w:footnote>
  <w:footnote w:id="69">
    <w:p w14:paraId="6EAC9392" w14:textId="52A34704" w:rsidR="00B73253" w:rsidRPr="00B73253" w:rsidRDefault="00B73253">
      <w:pPr>
        <w:pStyle w:val="Textpoznpodarou"/>
      </w:pPr>
      <w:r>
        <w:rPr>
          <w:rStyle w:val="Znakapoznpodarou"/>
        </w:rPr>
        <w:footnoteRef/>
      </w:r>
      <w:r>
        <w:t xml:space="preserve"> </w:t>
      </w:r>
      <w:r w:rsidR="0017602E">
        <w:t>Dohoda o</w:t>
      </w:r>
      <w:r w:rsidR="0017602E" w:rsidRPr="00344759">
        <w:t xml:space="preserve"> stíhání a potrestání hlavních válečných zločinců Evropské Osy</w:t>
      </w:r>
      <w:r w:rsidR="0017602E">
        <w:t xml:space="preserve">, </w:t>
      </w:r>
      <w:r w:rsidR="0088521E">
        <w:t xml:space="preserve">ve sbírce zákonů </w:t>
      </w:r>
      <w:r w:rsidR="0017602E">
        <w:t>vyhl</w:t>
      </w:r>
      <w:r w:rsidR="0088521E">
        <w:t>ášena</w:t>
      </w:r>
      <w:r w:rsidR="0017602E">
        <w:t xml:space="preserve"> pod č.</w:t>
      </w:r>
      <w:r w:rsidR="0017602E" w:rsidRPr="00B73253">
        <w:t xml:space="preserve"> </w:t>
      </w:r>
      <w:r w:rsidRPr="00B73253">
        <w:t>164/1947 Sb.</w:t>
      </w:r>
    </w:p>
  </w:footnote>
  <w:footnote w:id="70">
    <w:p w14:paraId="15F62679" w14:textId="40B3FB37" w:rsidR="00DA0007" w:rsidRDefault="00DA0007">
      <w:pPr>
        <w:pStyle w:val="Textpoznpodarou"/>
      </w:pPr>
      <w:r>
        <w:rPr>
          <w:rStyle w:val="Znakapoznpodarou"/>
        </w:rPr>
        <w:footnoteRef/>
      </w:r>
      <w:r>
        <w:t xml:space="preserve"> HERCZEG, J., </w:t>
      </w:r>
      <w:r w:rsidRPr="00D05289">
        <w:rPr>
          <w:i/>
          <w:iCs/>
        </w:rPr>
        <w:t>Trestné činy z nenávisti</w:t>
      </w:r>
      <w:r w:rsidRPr="006534BE">
        <w:t xml:space="preserve">, </w:t>
      </w:r>
      <w:r>
        <w:t>s. 97</w:t>
      </w:r>
      <w:r w:rsidRPr="006534BE">
        <w:t>-</w:t>
      </w:r>
      <w:r>
        <w:t>98</w:t>
      </w:r>
    </w:p>
  </w:footnote>
  <w:footnote w:id="71">
    <w:p w14:paraId="05BB88D7" w14:textId="36ABEC42" w:rsidR="008255EE" w:rsidRPr="008255EE" w:rsidRDefault="008255EE">
      <w:pPr>
        <w:pStyle w:val="Textpoznpodarou"/>
      </w:pPr>
      <w:r>
        <w:rPr>
          <w:rStyle w:val="Znakapoznpodarou"/>
        </w:rPr>
        <w:footnoteRef/>
      </w:r>
      <w:r>
        <w:t xml:space="preserve"> Ustanovení § 260 trestního zákona č. 140/1961 Sb. přitom Ústavní soud zrušil když shledal protiústavnost v tom, že z ustanovení jednoznačně nevyplývalo, že skutkové znaky hnutí obecně musí být naplněny i v případech konkrétně jmenovaných fašistických a komunistických hnutích</w:t>
      </w:r>
    </w:p>
  </w:footnote>
  <w:footnote w:id="72">
    <w:p w14:paraId="7D2EBFF9" w14:textId="5C588837" w:rsidR="00B73253" w:rsidRPr="00B73253" w:rsidRDefault="00B73253" w:rsidP="00AB6817">
      <w:pPr>
        <w:pStyle w:val="Textpoznpodarou"/>
      </w:pPr>
      <w:r w:rsidRPr="00B73253">
        <w:rPr>
          <w:rStyle w:val="Znakapoznpodarou"/>
        </w:rPr>
        <w:footnoteRef/>
      </w:r>
      <w:r w:rsidRPr="00B73253">
        <w:t xml:space="preserve"> </w:t>
      </w:r>
      <w:r w:rsidR="00AB6817">
        <w:t xml:space="preserve">Vše </w:t>
      </w:r>
      <w:r w:rsidR="00AB6817" w:rsidRPr="000513ED">
        <w:t xml:space="preserve">ŠÁMAL, P. a kol. </w:t>
      </w:r>
      <w:r w:rsidR="00AB6817" w:rsidRPr="000513ED">
        <w:rPr>
          <w:i/>
          <w:iCs/>
        </w:rPr>
        <w:t>Trestní zákoník</w:t>
      </w:r>
      <w:r w:rsidR="00AB6817" w:rsidRPr="000513ED">
        <w:t>,</w:t>
      </w:r>
      <w:r w:rsidR="00AB6817">
        <w:t xml:space="preserve"> </w:t>
      </w:r>
      <w:r w:rsidR="00AB6817" w:rsidRPr="00AB6817">
        <w:t>s. 4796, marg. č. 4.</w:t>
      </w:r>
    </w:p>
  </w:footnote>
  <w:footnote w:id="73">
    <w:p w14:paraId="18694A77" w14:textId="6DAC3814" w:rsidR="003A4517" w:rsidRPr="00B73253" w:rsidRDefault="00B73253" w:rsidP="003A4517">
      <w:pPr>
        <w:pStyle w:val="Textpoznpodarou"/>
      </w:pPr>
      <w:r w:rsidRPr="00B73253">
        <w:rPr>
          <w:rStyle w:val="Znakapoznpodarou"/>
        </w:rPr>
        <w:footnoteRef/>
      </w:r>
      <w:r w:rsidR="003A4517" w:rsidRPr="00051391">
        <w:t xml:space="preserve">ŠČERBA, F. a kol, </w:t>
      </w:r>
      <w:r w:rsidR="003A4517" w:rsidRPr="00051391">
        <w:rPr>
          <w:i/>
          <w:iCs/>
        </w:rPr>
        <w:t>Trestní zákoník</w:t>
      </w:r>
      <w:r w:rsidR="003A4517" w:rsidRPr="00051391">
        <w:t>. § </w:t>
      </w:r>
      <w:r w:rsidR="00CE393D">
        <w:t>405</w:t>
      </w:r>
      <w:r w:rsidR="003A4517" w:rsidRPr="00051391">
        <w:t xml:space="preserve"> [</w:t>
      </w:r>
      <w:r w:rsidR="00CE393D" w:rsidRPr="003A4517">
        <w:t>Popírání, zpochybňování, schvalování a ospravedlňování genocidia</w:t>
      </w:r>
      <w:r w:rsidR="003A4517" w:rsidRPr="00051391">
        <w:t>], marg. č.</w:t>
      </w:r>
      <w:r w:rsidR="00D34A46">
        <w:t xml:space="preserve"> </w:t>
      </w:r>
      <w:r w:rsidR="00CE393D">
        <w:t>4</w:t>
      </w:r>
    </w:p>
  </w:footnote>
  <w:footnote w:id="74">
    <w:p w14:paraId="4302C838" w14:textId="30C598C6" w:rsidR="006218F1" w:rsidRDefault="006218F1">
      <w:pPr>
        <w:pStyle w:val="Textpoznpodarou"/>
      </w:pPr>
      <w:r w:rsidRPr="005650D0">
        <w:rPr>
          <w:rStyle w:val="Znakapoznpodarou"/>
        </w:rPr>
        <w:footnoteRef/>
      </w:r>
      <w:r w:rsidRPr="005650D0">
        <w:t xml:space="preserve"> </w:t>
      </w:r>
      <w:r w:rsidR="005650D0">
        <w:t xml:space="preserve">srov. </w:t>
      </w:r>
      <w:r w:rsidR="005650D0" w:rsidRPr="005650D0">
        <w:t>ŠÁMAL</w:t>
      </w:r>
      <w:r w:rsidR="005650D0" w:rsidRPr="000513ED">
        <w:t xml:space="preserve">, P. a kol. </w:t>
      </w:r>
      <w:r w:rsidR="005650D0" w:rsidRPr="000513ED">
        <w:rPr>
          <w:i/>
          <w:iCs/>
        </w:rPr>
        <w:t>Trestní zákoník</w:t>
      </w:r>
      <w:r w:rsidR="005650D0" w:rsidRPr="000513ED">
        <w:t>,</w:t>
      </w:r>
      <w:r w:rsidR="005650D0">
        <w:t xml:space="preserve"> </w:t>
      </w:r>
      <w:r w:rsidR="005650D0" w:rsidRPr="00AB6817">
        <w:t>s. 479</w:t>
      </w:r>
      <w:r w:rsidR="005650D0">
        <w:t>4</w:t>
      </w:r>
      <w:r w:rsidR="005650D0" w:rsidRPr="00AB6817">
        <w:t xml:space="preserve">, marg. č. </w:t>
      </w:r>
      <w:r w:rsidR="005650D0">
        <w:t>3</w:t>
      </w:r>
      <w:r w:rsidR="005650D0" w:rsidRPr="00AB6817">
        <w:t>.</w:t>
      </w:r>
    </w:p>
  </w:footnote>
  <w:footnote w:id="75">
    <w:p w14:paraId="55A82873" w14:textId="180484AD" w:rsidR="00DF7847" w:rsidRDefault="00DF7847">
      <w:pPr>
        <w:pStyle w:val="Textpoznpodarou"/>
      </w:pPr>
      <w:r>
        <w:rPr>
          <w:rStyle w:val="Znakapoznpodarou"/>
        </w:rPr>
        <w:footnoteRef/>
      </w:r>
      <w:r>
        <w:t xml:space="preserve"> srov. HERCZEG, J., </w:t>
      </w:r>
      <w:r w:rsidRPr="00DF7847">
        <w:rPr>
          <w:i/>
          <w:iCs/>
        </w:rPr>
        <w:t>Meze svobody projevu</w:t>
      </w:r>
      <w:r>
        <w:t>, s. 109 a rozhodnutí rakouského Nejvyššího soudního dvora, který kritérium obecné známosti použil ve případu bývalého předsedy NPD Deckerta</w:t>
      </w:r>
      <w:r w:rsidR="00C20622">
        <w:t xml:space="preserve"> nebo judikatura ESLP – např. </w:t>
      </w:r>
    </w:p>
  </w:footnote>
  <w:footnote w:id="76">
    <w:p w14:paraId="5A51672D" w14:textId="60BFAAFE" w:rsidR="00B73253" w:rsidRPr="00B73253" w:rsidRDefault="00B73253" w:rsidP="00FD3218">
      <w:pPr>
        <w:pStyle w:val="Textpoznpodarou"/>
      </w:pPr>
      <w:r w:rsidRPr="00B73253">
        <w:rPr>
          <w:rStyle w:val="Znakapoznpodarou"/>
        </w:rPr>
        <w:footnoteRef/>
      </w:r>
      <w:r w:rsidRPr="00B73253">
        <w:t xml:space="preserve"> </w:t>
      </w:r>
      <w:r w:rsidR="00FD3218">
        <w:t>Ibid.</w:t>
      </w:r>
    </w:p>
  </w:footnote>
  <w:footnote w:id="77">
    <w:p w14:paraId="7B4E6F03" w14:textId="04040EB8" w:rsidR="00E16129" w:rsidRPr="00B73253" w:rsidRDefault="00B73253">
      <w:pPr>
        <w:pStyle w:val="Textpoznpodarou"/>
      </w:pPr>
      <w:r w:rsidRPr="00B73253">
        <w:rPr>
          <w:rStyle w:val="Znakapoznpodarou"/>
        </w:rPr>
        <w:footnoteRef/>
      </w:r>
      <w:r w:rsidRPr="00B73253">
        <w:t xml:space="preserve"> srov. např. </w:t>
      </w:r>
      <w:r w:rsidR="00E16129" w:rsidRPr="00E16129">
        <w:t>Rozhodnutí</w:t>
      </w:r>
      <w:r w:rsidR="00F05AF1">
        <w:t xml:space="preserve"> ESLP</w:t>
      </w:r>
      <w:r w:rsidR="00E16129" w:rsidRPr="00E16129">
        <w:t xml:space="preserve"> ve věci Perinçek proti Švýcarsku (stížnost č. </w:t>
      </w:r>
      <w:hyperlink r:id="rId13" w:anchor="{%22appno%22:[%2227510/08%22]}" w:tgtFrame="_blank" w:history="1">
        <w:r w:rsidR="00E16129" w:rsidRPr="00E16129">
          <w:t>27510/08</w:t>
        </w:r>
      </w:hyperlink>
      <w:r w:rsidR="00E16129" w:rsidRPr="00E16129">
        <w:t>)</w:t>
      </w:r>
      <w:r w:rsidR="00F05AF1">
        <w:t>, které bude rozebráno dále v práci,</w:t>
      </w:r>
      <w:r w:rsidR="00E16129">
        <w:t xml:space="preserve"> </w:t>
      </w:r>
      <w:r w:rsidRPr="00B73253">
        <w:t xml:space="preserve">nebo </w:t>
      </w:r>
      <w:r w:rsidR="00E16129">
        <w:t xml:space="preserve">také </w:t>
      </w:r>
      <w:r w:rsidR="002415F5">
        <w:t xml:space="preserve">Nález ÚS sp.zn. </w:t>
      </w:r>
      <w:r w:rsidRPr="00B73253">
        <w:t>Pl. ÚS 42/04</w:t>
      </w:r>
      <w:r w:rsidR="00E16129">
        <w:t xml:space="preserve">  </w:t>
      </w:r>
    </w:p>
  </w:footnote>
  <w:footnote w:id="78">
    <w:p w14:paraId="1259F157" w14:textId="382A7E0E" w:rsidR="00B73253" w:rsidRDefault="00B73253">
      <w:pPr>
        <w:pStyle w:val="Textpoznpodarou"/>
      </w:pPr>
      <w:r w:rsidRPr="00D7391F">
        <w:rPr>
          <w:rStyle w:val="Znakapoznpodarou"/>
        </w:rPr>
        <w:footnoteRef/>
      </w:r>
      <w:r w:rsidRPr="00D7391F">
        <w:t xml:space="preserve"> ve vztahu k výkladu pojmu zpochybňování </w:t>
      </w:r>
      <w:r w:rsidR="002415F5" w:rsidRPr="00D7391F">
        <w:t xml:space="preserve">HERCZEG, J., </w:t>
      </w:r>
      <w:r w:rsidR="002415F5" w:rsidRPr="00D7391F">
        <w:rPr>
          <w:i/>
          <w:iCs/>
        </w:rPr>
        <w:t>Trestné činy z nenávisti</w:t>
      </w:r>
      <w:r w:rsidR="002415F5" w:rsidRPr="00D7391F">
        <w:t xml:space="preserve">, </w:t>
      </w:r>
      <w:r w:rsidRPr="00D7391F">
        <w:t>s. 124</w:t>
      </w:r>
    </w:p>
  </w:footnote>
  <w:footnote w:id="79">
    <w:p w14:paraId="284FD652" w14:textId="735AE182" w:rsidR="009B76A2" w:rsidRDefault="009B76A2">
      <w:pPr>
        <w:pStyle w:val="Textpoznpodarou"/>
      </w:pPr>
      <w:r w:rsidRPr="009B76A2">
        <w:rPr>
          <w:rStyle w:val="Znakapoznpodarou"/>
        </w:rPr>
        <w:footnoteRef/>
      </w:r>
      <w:r w:rsidRPr="009B76A2">
        <w:t xml:space="preserve"> </w:t>
      </w:r>
      <w:r w:rsidR="00D31910">
        <w:t>S</w:t>
      </w:r>
      <w:r w:rsidR="00D31910" w:rsidRPr="006534BE">
        <w:t xml:space="preserve">tanovisko </w:t>
      </w:r>
      <w:r w:rsidR="00D31910" w:rsidRPr="006143DC">
        <w:t>NS sp.zn.</w:t>
      </w:r>
      <w:r w:rsidR="00D31910">
        <w:rPr>
          <w:i/>
          <w:iCs/>
        </w:rPr>
        <w:t xml:space="preserve"> </w:t>
      </w:r>
      <w:r w:rsidR="00D31910" w:rsidRPr="006534BE">
        <w:rPr>
          <w:i/>
          <w:iCs/>
        </w:rPr>
        <w:t>Tpjn 302/2005, [R 11/2007 tr.]</w:t>
      </w:r>
    </w:p>
  </w:footnote>
  <w:footnote w:id="80">
    <w:p w14:paraId="4F1EBE4B" w14:textId="43CA1E91" w:rsidR="006A2001" w:rsidRPr="006A2001" w:rsidRDefault="006A2001">
      <w:pPr>
        <w:pStyle w:val="Textpoznpodarou"/>
      </w:pPr>
      <w:r w:rsidRPr="006A2001">
        <w:rPr>
          <w:rStyle w:val="Znakapoznpodarou"/>
        </w:rPr>
        <w:footnoteRef/>
      </w:r>
      <w:r w:rsidRPr="006A2001">
        <w:t xml:space="preserve"> Sdělení federálního ministerstva zahraničních věcí č. 209/1992 Sb., o sjednání Úmluvy o ochraně lidských práv a základních svobod a Protokolů na tuto Úmluvu navazujících</w:t>
      </w:r>
    </w:p>
  </w:footnote>
  <w:footnote w:id="81">
    <w:p w14:paraId="3F685532" w14:textId="498E3EE7" w:rsidR="006A2001" w:rsidRDefault="006A2001">
      <w:pPr>
        <w:pStyle w:val="Textpoznpodarou"/>
      </w:pPr>
      <w:r w:rsidRPr="006A2001">
        <w:rPr>
          <w:rStyle w:val="Znakapoznpodarou"/>
        </w:rPr>
        <w:footnoteRef/>
      </w:r>
      <w:r w:rsidRPr="006A2001">
        <w:t xml:space="preserve"> PAVLÍČEK V., </w:t>
      </w:r>
      <w:r w:rsidRPr="006A2001">
        <w:rPr>
          <w:i/>
          <w:iCs/>
        </w:rPr>
        <w:t>Ústavní problémy svobody projevu</w:t>
      </w:r>
      <w:r w:rsidRPr="006A2001">
        <w:t>, s. 109-115, s. 111</w:t>
      </w:r>
    </w:p>
  </w:footnote>
  <w:footnote w:id="82">
    <w:p w14:paraId="4BEF4B31" w14:textId="5DDD5903" w:rsidR="006A2001" w:rsidRDefault="006A2001">
      <w:pPr>
        <w:pStyle w:val="Textpoznpodarou"/>
      </w:pPr>
      <w:r>
        <w:rPr>
          <w:rStyle w:val="Znakapoznpodarou"/>
        </w:rPr>
        <w:footnoteRef/>
      </w:r>
      <w:r>
        <w:t xml:space="preserve"> Srov. HERCZEG, J., </w:t>
      </w:r>
      <w:r w:rsidRPr="006A2001">
        <w:rPr>
          <w:i/>
          <w:iCs/>
        </w:rPr>
        <w:t>Meze svobody projevu</w:t>
      </w:r>
      <w:r>
        <w:t>, s. 24-25</w:t>
      </w:r>
    </w:p>
  </w:footnote>
  <w:footnote w:id="83">
    <w:p w14:paraId="3CEB7B24" w14:textId="05A7D3A1" w:rsidR="00B004D9" w:rsidRDefault="00B004D9">
      <w:pPr>
        <w:pStyle w:val="Textpoznpodarou"/>
      </w:pPr>
      <w:r w:rsidRPr="008B0AC9">
        <w:rPr>
          <w:rStyle w:val="Znakapoznpodarou"/>
        </w:rPr>
        <w:footnoteRef/>
      </w:r>
      <w:r w:rsidRPr="008B0AC9">
        <w:t xml:space="preserve"> Dříve</w:t>
      </w:r>
      <w:r w:rsidR="008B0AC9" w:rsidRPr="008B0AC9">
        <w:t xml:space="preserve"> existovala</w:t>
      </w:r>
      <w:r w:rsidRPr="008B0AC9">
        <w:t xml:space="preserve"> </w:t>
      </w:r>
      <w:r w:rsidR="008B0AC9" w:rsidRPr="008B0AC9">
        <w:t>vedle EÚLP i Evropská</w:t>
      </w:r>
      <w:r w:rsidRPr="008B0AC9">
        <w:t xml:space="preserve"> Komise</w:t>
      </w:r>
      <w:r w:rsidR="008B0AC9" w:rsidRPr="008B0AC9">
        <w:t xml:space="preserve"> pro lidská práva, ta však byla v roce 1998 zrušena a nadále vykonává ochranu EÚLP pouze ESLP</w:t>
      </w:r>
      <w:r w:rsidRPr="008B0AC9">
        <w:t xml:space="preserve">, pro zjednodušení </w:t>
      </w:r>
      <w:r w:rsidR="008B0AC9" w:rsidRPr="008B0AC9">
        <w:t>práce bude používat označení ESLP i pro dřívější činnost Komise</w:t>
      </w:r>
    </w:p>
  </w:footnote>
  <w:footnote w:id="84">
    <w:p w14:paraId="7130E690" w14:textId="0B4125C2" w:rsidR="006A2001" w:rsidRDefault="006A2001">
      <w:pPr>
        <w:pStyle w:val="Textpoznpodarou"/>
      </w:pPr>
      <w:r w:rsidRPr="001062E4">
        <w:rPr>
          <w:rStyle w:val="Znakapoznpodarou"/>
        </w:rPr>
        <w:footnoteRef/>
      </w:r>
      <w:r w:rsidRPr="001062E4">
        <w:t xml:space="preserve"> </w:t>
      </w:r>
      <w:r w:rsidR="0065357C" w:rsidRPr="001062E4">
        <w:t xml:space="preserve">HERCZEG, J., </w:t>
      </w:r>
      <w:r w:rsidR="0065357C" w:rsidRPr="001062E4">
        <w:rPr>
          <w:i/>
          <w:iCs/>
        </w:rPr>
        <w:t xml:space="preserve">Meze svobody projevu </w:t>
      </w:r>
      <w:r w:rsidR="001062E4" w:rsidRPr="001062E4">
        <w:rPr>
          <w:i/>
          <w:iCs/>
        </w:rPr>
        <w:t xml:space="preserve">, </w:t>
      </w:r>
      <w:r w:rsidRPr="001062E4">
        <w:t>s. 26</w:t>
      </w:r>
    </w:p>
  </w:footnote>
  <w:footnote w:id="85">
    <w:p w14:paraId="78843A00" w14:textId="6F567D4B" w:rsidR="006A2001" w:rsidRDefault="006A2001">
      <w:pPr>
        <w:pStyle w:val="Textpoznpodarou"/>
      </w:pPr>
      <w:r w:rsidRPr="006A2001">
        <w:rPr>
          <w:rStyle w:val="Znakapoznpodarou"/>
        </w:rPr>
        <w:footnoteRef/>
      </w:r>
      <w:r w:rsidRPr="006A2001">
        <w:t xml:space="preserve"> </w:t>
      </w:r>
      <w:r>
        <w:t xml:space="preserve">srov. </w:t>
      </w:r>
      <w:r w:rsidRPr="006A2001">
        <w:t xml:space="preserve">např. JÄGER, P., MOLEK, P., </w:t>
      </w:r>
      <w:r w:rsidRPr="006A2001">
        <w:rPr>
          <w:i/>
          <w:iCs/>
        </w:rPr>
        <w:t>Svoboda projevu</w:t>
      </w:r>
      <w:r w:rsidRPr="006A2001">
        <w:t>, s. 134</w:t>
      </w:r>
    </w:p>
  </w:footnote>
  <w:footnote w:id="86">
    <w:p w14:paraId="60C344FC" w14:textId="61222FC5" w:rsidR="006A2001" w:rsidRDefault="006A2001">
      <w:pPr>
        <w:pStyle w:val="Textpoznpodarou"/>
      </w:pPr>
      <w:r w:rsidRPr="006A2001">
        <w:rPr>
          <w:rStyle w:val="Znakapoznpodarou"/>
        </w:rPr>
        <w:footnoteRef/>
      </w:r>
      <w:r w:rsidRPr="006A2001">
        <w:t xml:space="preserve"> HERCZEG, J., </w:t>
      </w:r>
      <w:r w:rsidRPr="006A2001">
        <w:rPr>
          <w:i/>
          <w:iCs/>
        </w:rPr>
        <w:t>Trestné činy z nenávisti</w:t>
      </w:r>
      <w:r w:rsidRPr="006A2001">
        <w:t>, s. 175 ve vazbě na Pl. ÚS sp.zn. 470/97</w:t>
      </w:r>
    </w:p>
  </w:footnote>
  <w:footnote w:id="87">
    <w:p w14:paraId="665816D3" w14:textId="1A5DCB47" w:rsidR="006A2001" w:rsidRDefault="006A2001">
      <w:pPr>
        <w:pStyle w:val="Textpoznpodarou"/>
      </w:pPr>
      <w:r>
        <w:rPr>
          <w:rStyle w:val="Znakapoznpodarou"/>
        </w:rPr>
        <w:footnoteRef/>
      </w:r>
      <w:r>
        <w:t xml:space="preserve"> </w:t>
      </w:r>
      <w:r w:rsidR="00EF0DB0">
        <w:t xml:space="preserve">KMEC, J., KOSAŘ, D., KRATOCHVÍL, J., BOBEK, M., </w:t>
      </w:r>
      <w:r w:rsidR="00EF0DB0" w:rsidRPr="00F04DF4">
        <w:rPr>
          <w:i/>
          <w:iCs/>
        </w:rPr>
        <w:t>Evropská úmluva o lidských právech. Komentář</w:t>
      </w:r>
      <w:r w:rsidR="00EF0DB0" w:rsidRPr="00EF0DB0">
        <w:t>., s. 997, marg. č. 5</w:t>
      </w:r>
      <w:r w:rsidR="0065357C">
        <w:t xml:space="preserve"> (dále jen jako „Velké komentáře k EÚLP“)</w:t>
      </w:r>
      <w:r w:rsidR="00EF0DB0" w:rsidRPr="00EF0DB0">
        <w:t>; tyto aspekty svobody projevu jsou však mimo rozsah této práce</w:t>
      </w:r>
    </w:p>
  </w:footnote>
  <w:footnote w:id="88">
    <w:p w14:paraId="567F531A" w14:textId="173D2576" w:rsidR="006A2001" w:rsidRDefault="006A2001">
      <w:pPr>
        <w:pStyle w:val="Textpoznpodarou"/>
      </w:pPr>
      <w:r w:rsidRPr="00EF0DB0">
        <w:rPr>
          <w:rStyle w:val="Znakapoznpodarou"/>
        </w:rPr>
        <w:footnoteRef/>
      </w:r>
      <w:r w:rsidRPr="00EF0DB0">
        <w:t xml:space="preserve"> </w:t>
      </w:r>
      <w:r w:rsidR="00EF0DB0" w:rsidRPr="00EF0DB0">
        <w:t>Ibid</w:t>
      </w:r>
      <w:r w:rsidR="00EF0DB0" w:rsidRPr="00EF0DB0">
        <w:rPr>
          <w:i/>
          <w:iCs/>
        </w:rPr>
        <w:t xml:space="preserve">., </w:t>
      </w:r>
      <w:r w:rsidRPr="00EF0DB0">
        <w:t>997</w:t>
      </w:r>
      <w:r w:rsidR="00EF0DB0" w:rsidRPr="00EF0DB0">
        <w:t xml:space="preserve"> s.</w:t>
      </w:r>
      <w:r w:rsidRPr="00EF0DB0">
        <w:t>,</w:t>
      </w:r>
      <w:r w:rsidR="00EF0DB0" w:rsidRPr="00EF0DB0">
        <w:t xml:space="preserve"> marg. č.</w:t>
      </w:r>
      <w:r w:rsidRPr="00EF0DB0">
        <w:t xml:space="preserve"> 5 s vazbou na 970</w:t>
      </w:r>
      <w:r w:rsidR="00EF0DB0" w:rsidRPr="00EF0DB0">
        <w:t xml:space="preserve"> s.</w:t>
      </w:r>
      <w:r w:rsidRPr="00EF0DB0">
        <w:t xml:space="preserve">, </w:t>
      </w:r>
      <w:r w:rsidR="00EF0DB0" w:rsidRPr="00EF0DB0">
        <w:t xml:space="preserve">marg. č. </w:t>
      </w:r>
      <w:r w:rsidRPr="00EF0DB0">
        <w:t xml:space="preserve">13 a </w:t>
      </w:r>
      <w:r w:rsidR="00E16129" w:rsidRPr="00EF0DB0">
        <w:rPr>
          <w:i/>
          <w:iCs/>
        </w:rPr>
        <w:t xml:space="preserve">Rozhodnutí </w:t>
      </w:r>
      <w:r w:rsidR="00405994">
        <w:rPr>
          <w:i/>
          <w:iCs/>
        </w:rPr>
        <w:t>ESLP</w:t>
      </w:r>
      <w:r w:rsidR="00E16129" w:rsidRPr="00EF0DB0">
        <w:rPr>
          <w:i/>
          <w:iCs/>
        </w:rPr>
        <w:t xml:space="preserve"> ze dne 25.5.1993 ve věci Kokkinakis proti Řecku, (stížnost č. </w:t>
      </w:r>
      <w:hyperlink r:id="rId14" w:anchor="{%22appno%22:[%2214307/88%22]}" w:tgtFrame="_blank" w:history="1">
        <w:r w:rsidR="00E16129" w:rsidRPr="00EF0DB0">
          <w:t>14307/88</w:t>
        </w:r>
      </w:hyperlink>
      <w:r w:rsidR="00EF0DB0">
        <w:rPr>
          <w:i/>
          <w:iCs/>
        </w:rPr>
        <w:t>)</w:t>
      </w:r>
    </w:p>
  </w:footnote>
  <w:footnote w:id="89">
    <w:p w14:paraId="671C6234" w14:textId="52868620" w:rsidR="006A2001" w:rsidRDefault="006A2001">
      <w:pPr>
        <w:pStyle w:val="Textpoznpodarou"/>
      </w:pPr>
      <w:r w:rsidRPr="008F2C90">
        <w:rPr>
          <w:rStyle w:val="Znakapoznpodarou"/>
        </w:rPr>
        <w:footnoteRef/>
      </w:r>
      <w:r w:rsidRPr="008F2C90">
        <w:t xml:space="preserve"> </w:t>
      </w:r>
      <w:r w:rsidR="008F2C90" w:rsidRPr="008F2C90">
        <w:t>E</w:t>
      </w:r>
      <w:r w:rsidR="007660C4" w:rsidRPr="008F2C90">
        <w:t>vokuj</w:t>
      </w:r>
      <w:r w:rsidR="008F2C90" w:rsidRPr="008F2C90">
        <w:t>í</w:t>
      </w:r>
      <w:r w:rsidR="007660C4" w:rsidRPr="008F2C90">
        <w:t xml:space="preserve"> </w:t>
      </w:r>
      <w:r w:rsidR="008F2C90" w:rsidRPr="008F2C90">
        <w:t xml:space="preserve">vize </w:t>
      </w:r>
      <w:r w:rsidR="007660C4" w:rsidRPr="008F2C90">
        <w:t>Orwell</w:t>
      </w:r>
      <w:r w:rsidR="008F2C90" w:rsidRPr="008F2C90">
        <w:t>a v jeho</w:t>
      </w:r>
      <w:r w:rsidR="007660C4" w:rsidRPr="008F2C90">
        <w:t xml:space="preserve"> román</w:t>
      </w:r>
      <w:r w:rsidR="008F2C90" w:rsidRPr="008F2C90">
        <w:t>u</w:t>
      </w:r>
      <w:r w:rsidR="007660C4" w:rsidRPr="008F2C90">
        <w:t xml:space="preserve"> </w:t>
      </w:r>
      <w:r w:rsidRPr="008F2C90">
        <w:t>1984</w:t>
      </w:r>
    </w:p>
  </w:footnote>
  <w:footnote w:id="90">
    <w:p w14:paraId="1C9C918B" w14:textId="2BB6C54C" w:rsidR="006A2001" w:rsidRPr="00057B76" w:rsidRDefault="006A2001">
      <w:pPr>
        <w:pStyle w:val="Textpoznpodarou"/>
        <w:rPr>
          <w:lang w:val="en-GB"/>
        </w:rPr>
      </w:pPr>
      <w:r w:rsidRPr="00057B76">
        <w:rPr>
          <w:rStyle w:val="Znakapoznpodarou"/>
          <w:lang w:val="en-GB"/>
        </w:rPr>
        <w:footnoteRef/>
      </w:r>
      <w:r w:rsidR="00F94B3A" w:rsidRPr="00057B76">
        <w:rPr>
          <w:lang w:val="en-GB"/>
        </w:rPr>
        <w:t xml:space="preserve"> BRUGGER, W., </w:t>
      </w:r>
      <w:r w:rsidR="00F94B3A" w:rsidRPr="00057B76">
        <w:rPr>
          <w:i/>
          <w:iCs/>
          <w:lang w:val="en-GB"/>
        </w:rPr>
        <w:t>The Treatment of Hate Speech in German Constitutional Law</w:t>
      </w:r>
      <w:r w:rsidR="00F94B3A" w:rsidRPr="00057B76">
        <w:rPr>
          <w:lang w:val="en-GB"/>
        </w:rPr>
        <w:t>. </w:t>
      </w:r>
      <w:r w:rsidR="00F94B3A" w:rsidRPr="00057B76">
        <w:rPr>
          <w:i/>
          <w:iCs/>
          <w:lang w:val="en-GB"/>
        </w:rPr>
        <w:t xml:space="preserve">German Law Journal </w:t>
      </w:r>
      <w:r w:rsidR="00F94B3A" w:rsidRPr="00057B76">
        <w:rPr>
          <w:lang w:val="en-GB"/>
        </w:rPr>
        <w:t xml:space="preserve">4(1), s. 23-44, </w:t>
      </w:r>
      <w:r w:rsidR="005B2B70" w:rsidRPr="00057B76">
        <w:rPr>
          <w:lang w:val="en-GB"/>
        </w:rPr>
        <w:t>6-</w:t>
      </w:r>
      <w:r w:rsidR="00057B76" w:rsidRPr="00057B76">
        <w:rPr>
          <w:lang w:val="en-GB"/>
        </w:rPr>
        <w:t>7</w:t>
      </w:r>
      <w:r w:rsidR="005B2B70" w:rsidRPr="00057B76">
        <w:rPr>
          <w:lang w:val="en-GB"/>
        </w:rPr>
        <w:t xml:space="preserve"> s.</w:t>
      </w:r>
    </w:p>
  </w:footnote>
  <w:footnote w:id="91">
    <w:p w14:paraId="5CC85526" w14:textId="69A298C6" w:rsidR="006A2001" w:rsidRDefault="006A2001">
      <w:pPr>
        <w:pStyle w:val="Textpoznpodarou"/>
      </w:pPr>
      <w:r w:rsidRPr="00AA3942">
        <w:rPr>
          <w:rStyle w:val="Znakapoznpodarou"/>
        </w:rPr>
        <w:footnoteRef/>
      </w:r>
      <w:r w:rsidRPr="00AA3942">
        <w:t xml:space="preserve"> </w:t>
      </w:r>
      <w:r w:rsidR="00AA3942" w:rsidRPr="00AA3942">
        <w:t>spolu s dalšími politickými svobodami tvoří tzv.</w:t>
      </w:r>
      <w:r w:rsidRPr="00AA3942">
        <w:t xml:space="preserve"> </w:t>
      </w:r>
      <w:r w:rsidR="00AA3942">
        <w:t>„</w:t>
      </w:r>
      <w:r w:rsidR="00057B76">
        <w:rPr>
          <w:lang w:val="en-GB"/>
        </w:rPr>
        <w:t>freedoms of communication</w:t>
      </w:r>
      <w:r w:rsidR="00AA3942">
        <w:t>“</w:t>
      </w:r>
      <w:r w:rsidRPr="00AA3942">
        <w:t xml:space="preserve"> – srov. </w:t>
      </w:r>
      <w:r w:rsidR="00F94B3A" w:rsidRPr="00057B76">
        <w:rPr>
          <w:lang w:val="en-GB"/>
        </w:rPr>
        <w:t xml:space="preserve">BRUGGER, W., </w:t>
      </w:r>
      <w:r w:rsidR="00F94B3A" w:rsidRPr="00057B76">
        <w:rPr>
          <w:i/>
          <w:iCs/>
          <w:lang w:val="en-GB"/>
        </w:rPr>
        <w:t>The Treatment of Hate Speech in German Constitutional Law</w:t>
      </w:r>
      <w:r w:rsidR="00F94B3A" w:rsidRPr="00057B76">
        <w:rPr>
          <w:lang w:val="en-GB"/>
        </w:rPr>
        <w:t>. </w:t>
      </w:r>
      <w:r w:rsidR="00F94B3A" w:rsidRPr="00057B76">
        <w:rPr>
          <w:i/>
          <w:iCs/>
          <w:lang w:val="en-GB"/>
        </w:rPr>
        <w:t xml:space="preserve">German Law Journal </w:t>
      </w:r>
      <w:r w:rsidR="00F94B3A" w:rsidRPr="00057B76">
        <w:rPr>
          <w:lang w:val="en-GB"/>
        </w:rPr>
        <w:t xml:space="preserve">4(1), s. </w:t>
      </w:r>
      <w:r w:rsidR="00E22F2F">
        <w:rPr>
          <w:lang w:val="en-GB"/>
        </w:rPr>
        <w:t>1-22</w:t>
      </w:r>
      <w:r w:rsidR="00F94B3A" w:rsidRPr="00AA3942">
        <w:t xml:space="preserve">, s. </w:t>
      </w:r>
      <w:r w:rsidR="00057B76">
        <w:t>3</w:t>
      </w:r>
      <w:r w:rsidR="00AA3942" w:rsidRPr="00AA3942">
        <w:t>-</w:t>
      </w:r>
      <w:r w:rsidR="00057B76">
        <w:t>6</w:t>
      </w:r>
      <w:r w:rsidR="00AA3942" w:rsidRPr="00AA3942">
        <w:t xml:space="preserve"> s.</w:t>
      </w:r>
      <w:r w:rsidR="00AA3942">
        <w:t xml:space="preserve"> </w:t>
      </w:r>
    </w:p>
  </w:footnote>
  <w:footnote w:id="92">
    <w:p w14:paraId="539C7C35" w14:textId="6C624A86" w:rsidR="00B004D9" w:rsidRDefault="00B004D9">
      <w:pPr>
        <w:pStyle w:val="Textpoznpodarou"/>
      </w:pPr>
      <w:r>
        <w:rPr>
          <w:rStyle w:val="Znakapoznpodarou"/>
        </w:rPr>
        <w:footnoteRef/>
      </w:r>
      <w:r w:rsidR="00F761AA" w:rsidRPr="00F761AA">
        <w:rPr>
          <w:rStyle w:val="Znakapoznpodarou"/>
        </w:rPr>
        <w:t xml:space="preserve"> </w:t>
      </w:r>
      <w:r w:rsidR="00F761AA">
        <w:t xml:space="preserve">Zde lze použít argument, že v minulosti bylo </w:t>
      </w:r>
      <w:r w:rsidR="00E37139">
        <w:t xml:space="preserve">považováno za obecně známou skutečnost, </w:t>
      </w:r>
      <w:r w:rsidR="00F761AA">
        <w:t>že Země je kulatá</w:t>
      </w:r>
      <w:r w:rsidR="00E37139">
        <w:t xml:space="preserve"> a za tvrzení opaku bylo považováno za rouhání. Díky vědeckému výzkumu a možnosti jej publikovat byl později prokázán opak. Tento příklad působí poněkud vzdáleně ale principiálně se dá vztáhnout i na recentní historii a např. posun ve vnímání homosexuality nebo volebního práva žen. </w:t>
      </w:r>
    </w:p>
  </w:footnote>
  <w:footnote w:id="93">
    <w:p w14:paraId="03AFD0A4" w14:textId="1701E2BA" w:rsidR="003933E5" w:rsidRDefault="003933E5">
      <w:pPr>
        <w:pStyle w:val="Textpoznpodarou"/>
      </w:pPr>
      <w:r>
        <w:rPr>
          <w:rStyle w:val="Znakapoznpodarou"/>
        </w:rPr>
        <w:footnoteRef/>
      </w:r>
      <w:r>
        <w:t xml:space="preserve"> Zde je nutné poznamenat, že ESLP pojem hate speech ve své judikatuře běžně užívá, přičemž jej chápe ve smyslu, v jakém je definován v Doporučení rady ministrů z roku 1997 (srov. TULKENS, F. </w:t>
      </w:r>
      <w:r w:rsidRPr="00C879AD">
        <w:rPr>
          <w:i/>
          <w:iCs/>
          <w:lang w:val="en-GB"/>
        </w:rPr>
        <w:t>When to say is to do</w:t>
      </w:r>
      <w:r w:rsidRPr="00C879AD">
        <w:rPr>
          <w:lang w:val="en-GB"/>
        </w:rPr>
        <w:t>, Freedom of expression and hate speech in the case law of the European Court of Human Rights</w:t>
      </w:r>
      <w:r>
        <w:t>, 2-3 s.), práce ale pro zjednodušení bude užívat pojem ve stejném smyslu jako doposud</w:t>
      </w:r>
    </w:p>
  </w:footnote>
  <w:footnote w:id="94">
    <w:p w14:paraId="58CC3813" w14:textId="75C08B9D" w:rsidR="00B004D9" w:rsidRPr="00E16129" w:rsidRDefault="00B004D9">
      <w:pPr>
        <w:pStyle w:val="Textpoznpodarou"/>
      </w:pPr>
      <w:r w:rsidRPr="00E16129">
        <w:rPr>
          <w:rStyle w:val="Znakapoznpodarou"/>
        </w:rPr>
        <w:footnoteRef/>
      </w:r>
      <w:r w:rsidRPr="00E16129">
        <w:rPr>
          <w:rStyle w:val="Znakapoznpodarou"/>
        </w:rPr>
        <w:t xml:space="preserve"> </w:t>
      </w:r>
      <w:r w:rsidR="00E16129" w:rsidRPr="00E16129">
        <w:t xml:space="preserve">Rozhodnutí </w:t>
      </w:r>
      <w:r w:rsidR="00405994">
        <w:t>ESLP</w:t>
      </w:r>
      <w:r w:rsidR="00E16129" w:rsidRPr="00E16129">
        <w:t xml:space="preserve"> ze dne 7. prosince 1976 ve věci Handyside proti Spojenému Království (stížnost č. 5493/72)</w:t>
      </w:r>
    </w:p>
  </w:footnote>
  <w:footnote w:id="95">
    <w:p w14:paraId="12DDF0B6" w14:textId="4AF5302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1008</w:t>
      </w:r>
      <w:r w:rsidR="00CC5873">
        <w:t xml:space="preserve"> s.</w:t>
      </w:r>
      <w:r w:rsidR="00EF0DB0" w:rsidRPr="00EF0DB0">
        <w:t xml:space="preserve">, marg. č. </w:t>
      </w:r>
      <w:r w:rsidRPr="00EF0DB0">
        <w:rPr>
          <w:lang w:val="en-GB"/>
        </w:rPr>
        <w:t>27</w:t>
      </w:r>
    </w:p>
  </w:footnote>
  <w:footnote w:id="96">
    <w:p w14:paraId="4D62967B" w14:textId="679F4266" w:rsidR="00E16129" w:rsidRDefault="00B004D9">
      <w:pPr>
        <w:pStyle w:val="Textpoznpodarou"/>
      </w:pPr>
      <w:r w:rsidRPr="00E16129">
        <w:rPr>
          <w:rStyle w:val="Znakapoznpodarou"/>
        </w:rPr>
        <w:footnoteRef/>
      </w:r>
      <w:r w:rsidRPr="00E16129">
        <w:t xml:space="preserve"> </w:t>
      </w:r>
      <w:r w:rsidR="00E16129" w:rsidRPr="00E16129">
        <w:t>Rozhodnutí</w:t>
      </w:r>
      <w:r w:rsidR="00E16129" w:rsidRPr="000C7367">
        <w:t xml:space="preserve"> </w:t>
      </w:r>
      <w:r w:rsidR="00405994">
        <w:t>ESLP</w:t>
      </w:r>
      <w:r w:rsidR="00E16129" w:rsidRPr="000C7367">
        <w:t xml:space="preserve"> ze dne 6. ledna 2011 ve věci Paksas proti </w:t>
      </w:r>
      <w:r w:rsidR="00E16129" w:rsidRPr="00E16129">
        <w:t>Li</w:t>
      </w:r>
      <w:r w:rsidR="00E16129" w:rsidRPr="000C7367">
        <w:t>tvě (stížnost č. 34932/04)</w:t>
      </w:r>
      <w:r w:rsidR="00E16129" w:rsidRPr="00E16129">
        <w:t>, § 87</w:t>
      </w:r>
    </w:p>
  </w:footnote>
  <w:footnote w:id="97">
    <w:p w14:paraId="3759E134" w14:textId="13B5EC5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rPr>
          <w:i/>
          <w:iCs/>
        </w:rPr>
        <w:t xml:space="preserve">, </w:t>
      </w:r>
      <w:r w:rsidRPr="00EF0DB0">
        <w:t>125</w:t>
      </w:r>
      <w:r w:rsidR="00CC5873">
        <w:t> </w:t>
      </w:r>
      <w:r w:rsidRPr="00EF0DB0">
        <w:t>s., marg. č. 57</w:t>
      </w:r>
    </w:p>
  </w:footnote>
  <w:footnote w:id="98">
    <w:p w14:paraId="6F59E698" w14:textId="38CEB96C" w:rsidR="00456D70" w:rsidRPr="00D34A46" w:rsidRDefault="00B004D9">
      <w:pPr>
        <w:pStyle w:val="Textpoznpodarou"/>
      </w:pPr>
      <w:r w:rsidRPr="00D34A46">
        <w:rPr>
          <w:rStyle w:val="Znakapoznpodarou"/>
        </w:rPr>
        <w:footnoteRef/>
      </w:r>
      <w:r w:rsidRPr="00D34A46">
        <w:t xml:space="preserve"> </w:t>
      </w:r>
      <w:r w:rsidR="008C0AA9" w:rsidRPr="00D34A46">
        <w:t>v</w:t>
      </w:r>
      <w:r w:rsidRPr="00D34A46">
        <w:t>iz</w:t>
      </w:r>
      <w:r w:rsidR="008C0AA9" w:rsidRPr="00D34A46">
        <w:t>.</w:t>
      </w:r>
      <w:r w:rsidRPr="00D34A46">
        <w:t xml:space="preserve"> </w:t>
      </w:r>
      <w:r w:rsidR="00456D70" w:rsidRPr="00D34A46">
        <w:t xml:space="preserve">REPÍK, B., 2004. </w:t>
      </w:r>
      <w:r w:rsidR="00456D70" w:rsidRPr="00D34A46">
        <w:rPr>
          <w:i/>
          <w:iCs/>
        </w:rPr>
        <w:t xml:space="preserve">Svoboda projevu versus rasismus ve štrasburské </w:t>
      </w:r>
      <w:r w:rsidR="00D34A46" w:rsidRPr="00D34A46">
        <w:rPr>
          <w:i/>
          <w:iCs/>
        </w:rPr>
        <w:t>judikatuře</w:t>
      </w:r>
      <w:r w:rsidR="00456D70" w:rsidRPr="00D34A46">
        <w:rPr>
          <w:i/>
          <w:iCs/>
        </w:rPr>
        <w:t>.</w:t>
      </w:r>
      <w:r w:rsidR="00456D70" w:rsidRPr="00D34A46">
        <w:t xml:space="preserve"> </w:t>
      </w:r>
      <w:r w:rsidR="00456D70" w:rsidRPr="00D34A46">
        <w:rPr>
          <w:i/>
          <w:iCs/>
        </w:rPr>
        <w:t>Trestněprávní revue</w:t>
      </w:r>
      <w:r w:rsidR="00456D70" w:rsidRPr="00D34A46">
        <w:t>. Ročník 3. č. 2/2004, 49 s.</w:t>
      </w:r>
    </w:p>
  </w:footnote>
  <w:footnote w:id="99">
    <w:p w14:paraId="0408036A" w14:textId="7FEDEE46" w:rsidR="00B004D9" w:rsidRPr="00D34A46" w:rsidRDefault="00B004D9">
      <w:pPr>
        <w:pStyle w:val="Textpoznpodarou"/>
      </w:pPr>
      <w:r w:rsidRPr="00D34A46">
        <w:rPr>
          <w:rStyle w:val="Znakapoznpodarou"/>
        </w:rPr>
        <w:footnoteRef/>
      </w:r>
      <w:r w:rsidRPr="00D34A46">
        <w:t xml:space="preserve"> </w:t>
      </w:r>
      <w:r w:rsidR="00E16129" w:rsidRPr="00D34A46">
        <w:t xml:space="preserve">Rozhodnutí </w:t>
      </w:r>
      <w:r w:rsidR="00405994">
        <w:t>ESLP</w:t>
      </w:r>
      <w:r w:rsidR="00E16129" w:rsidRPr="00D34A46">
        <w:t xml:space="preserve"> ze dne 20. července 1957 ve věci KPD proti Německu (stížnost č. 250/57)</w:t>
      </w:r>
    </w:p>
  </w:footnote>
  <w:footnote w:id="100">
    <w:p w14:paraId="23583A4A" w14:textId="134CE9C2" w:rsidR="00B004D9" w:rsidRPr="00EF0DB0" w:rsidRDefault="00B004D9">
      <w:pPr>
        <w:pStyle w:val="Textpoznpodarou"/>
      </w:pPr>
      <w:r>
        <w:rPr>
          <w:rStyle w:val="Znakapoznpodarou"/>
        </w:rPr>
        <w:footnoteRef/>
      </w:r>
      <w:r>
        <w:t xml:space="preserve"> </w:t>
      </w:r>
      <w:r w:rsidR="0065357C" w:rsidRPr="0065357C">
        <w:rPr>
          <w:i/>
          <w:iCs/>
        </w:rPr>
        <w:t>Velké komentáře k EÚLP</w:t>
      </w:r>
      <w:r w:rsidR="00EF0DB0" w:rsidRPr="00EF0DB0">
        <w:t>, 1019</w:t>
      </w:r>
      <w:r w:rsidR="00136C2D">
        <w:t> </w:t>
      </w:r>
      <w:r w:rsidR="00EF0DB0" w:rsidRPr="00EF0DB0">
        <w:t xml:space="preserve">s., marg. č. </w:t>
      </w:r>
      <w:r w:rsidRPr="00EF0DB0">
        <w:t>48</w:t>
      </w:r>
    </w:p>
  </w:footnote>
  <w:footnote w:id="101">
    <w:p w14:paraId="05BED63F" w14:textId="1B992169" w:rsidR="00B004D9" w:rsidRPr="00136C2D" w:rsidRDefault="00B004D9">
      <w:pPr>
        <w:pStyle w:val="Textpoznpodarou"/>
      </w:pPr>
      <w:r w:rsidRPr="00136C2D">
        <w:rPr>
          <w:rStyle w:val="Znakapoznpodarou"/>
        </w:rPr>
        <w:footnoteRef/>
      </w:r>
      <w:r w:rsidRPr="00136C2D">
        <w:t xml:space="preserve"> srov. </w:t>
      </w:r>
      <w:r w:rsidR="00E16129" w:rsidRPr="00136C2D">
        <w:t xml:space="preserve">Rozhodnutí </w:t>
      </w:r>
      <w:r w:rsidR="00405994">
        <w:t>ESLP</w:t>
      </w:r>
      <w:r w:rsidR="00E16129" w:rsidRPr="00136C2D">
        <w:t xml:space="preserve"> ze dne 3.2.2005 ve věci </w:t>
      </w:r>
      <w:r w:rsidRPr="00136C2D">
        <w:t xml:space="preserve">Partidul Comunistilor (Nepeceristi) and Ungureanu </w:t>
      </w:r>
      <w:r w:rsidR="00E16129" w:rsidRPr="00136C2D">
        <w:t>proti</w:t>
      </w:r>
      <w:r w:rsidRPr="00136C2D">
        <w:t> R</w:t>
      </w:r>
      <w:r w:rsidR="00E16129" w:rsidRPr="00136C2D">
        <w:t>umunsku (</w:t>
      </w:r>
      <w:r w:rsidR="00D34A46">
        <w:t>stížnost č</w:t>
      </w:r>
      <w:r w:rsidRPr="00136C2D">
        <w:t>. </w:t>
      </w:r>
      <w:hyperlink r:id="rId15" w:anchor="{%22appno%22:[%2246626/99%22]}" w:tgtFrame="_blank" w:history="1">
        <w:r w:rsidRPr="00136C2D">
          <w:t>46626/99</w:t>
        </w:r>
      </w:hyperlink>
      <w:r w:rsidR="00EA3161" w:rsidRPr="00136C2D">
        <w:t>)</w:t>
      </w:r>
      <w:r w:rsidRPr="00136C2D">
        <w:t xml:space="preserve">, </w:t>
      </w:r>
      <w:r w:rsidR="00E16129" w:rsidRPr="00136C2D">
        <w:t>ve kterém sice</w:t>
      </w:r>
      <w:r w:rsidRPr="00136C2D">
        <w:t xml:space="preserve"> ESLP řešil vztah k Čl. 11, </w:t>
      </w:r>
      <w:r w:rsidR="00E16129" w:rsidRPr="00136C2D">
        <w:t>principiálně se však argumentace dá použít i ve vztahu ke Čl. 10</w:t>
      </w:r>
    </w:p>
  </w:footnote>
  <w:footnote w:id="102">
    <w:p w14:paraId="3CDCADD4" w14:textId="7337A1FB"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xml:space="preserve">, </w:t>
      </w:r>
      <w:r w:rsidR="00CC5873">
        <w:t>1017-1018</w:t>
      </w:r>
      <w:r w:rsidR="00EF0DB0" w:rsidRPr="00EF0DB0">
        <w:t xml:space="preserve"> s., marg. č. </w:t>
      </w:r>
      <w:r w:rsidRPr="00EF0DB0">
        <w:t>45</w:t>
      </w:r>
    </w:p>
  </w:footnote>
  <w:footnote w:id="103">
    <w:p w14:paraId="0557474D" w14:textId="4FC88E87" w:rsidR="00C20622" w:rsidRDefault="00C20622">
      <w:pPr>
        <w:pStyle w:val="Textpoznpodarou"/>
      </w:pPr>
      <w:r w:rsidRPr="00BF5E60">
        <w:rPr>
          <w:rStyle w:val="Znakapoznpodarou"/>
        </w:rPr>
        <w:footnoteRef/>
      </w:r>
      <w:r w:rsidRPr="00BF5E60">
        <w:rPr>
          <w:rStyle w:val="Znakapoznpodarou"/>
        </w:rPr>
        <w:t xml:space="preserve"> </w:t>
      </w:r>
      <w:r w:rsidR="00BF5E60">
        <w:t>n</w:t>
      </w:r>
      <w:r w:rsidR="0023141E">
        <w:t xml:space="preserve">apř. </w:t>
      </w:r>
      <w:r w:rsidR="0023141E" w:rsidRPr="0023141E">
        <w:t xml:space="preserve">Rozhodnutí </w:t>
      </w:r>
      <w:r w:rsidR="00405994">
        <w:t>ESLP</w:t>
      </w:r>
      <w:r w:rsidR="0023141E" w:rsidRPr="0023141E">
        <w:t xml:space="preserve"> ve věci Witz</w:t>
      </w:r>
      <w:r w:rsidR="00BF10A4">
        <w:t>s</w:t>
      </w:r>
      <w:r w:rsidR="0023141E" w:rsidRPr="0023141E">
        <w:t xml:space="preserve">ch proti Německu (stížnost č. </w:t>
      </w:r>
      <w:hyperlink r:id="rId16" w:anchor="{%22appno%22:[%2241448/98%22]}" w:tgtFrame="_blank" w:history="1">
        <w:r w:rsidR="0023141E" w:rsidRPr="0023141E">
          <w:t>41448/98</w:t>
        </w:r>
      </w:hyperlink>
      <w:r w:rsidR="0023141E" w:rsidRPr="0023141E">
        <w:t>)</w:t>
      </w:r>
    </w:p>
  </w:footnote>
  <w:footnote w:id="104">
    <w:p w14:paraId="08DB9784" w14:textId="78FE5324" w:rsidR="00BF5E60" w:rsidRDefault="00BF5E60">
      <w:pPr>
        <w:pStyle w:val="Textpoznpodarou"/>
      </w:pPr>
      <w:r w:rsidRPr="00BF5E60">
        <w:rPr>
          <w:rStyle w:val="Znakapoznpodarou"/>
        </w:rPr>
        <w:footnoteRef/>
      </w:r>
      <w:r w:rsidRPr="00BF5E60">
        <w:rPr>
          <w:rStyle w:val="Znakapoznpodarou"/>
        </w:rPr>
        <w:t xml:space="preserve"> </w:t>
      </w:r>
      <w:r w:rsidRPr="00BF5E60">
        <w:t xml:space="preserve">Rozhodnutí </w:t>
      </w:r>
      <w:r w:rsidR="00405994">
        <w:t>ESLP</w:t>
      </w:r>
      <w:r w:rsidRPr="00BF5E60">
        <w:t xml:space="preserve"> ve věci Lehideux a Isorni proti Francii (stížnost č. 55/1997/839/1045)</w:t>
      </w:r>
      <w:r>
        <w:t>, § 47</w:t>
      </w:r>
    </w:p>
  </w:footnote>
  <w:footnote w:id="105">
    <w:p w14:paraId="1926312E" w14:textId="5D253F68" w:rsidR="00B004D9" w:rsidRDefault="00B004D9">
      <w:pPr>
        <w:pStyle w:val="Textpoznpodarou"/>
      </w:pPr>
      <w:r w:rsidRPr="00136C2D">
        <w:rPr>
          <w:rStyle w:val="Znakapoznpodarou"/>
        </w:rPr>
        <w:footnoteRef/>
      </w:r>
      <w:r w:rsidR="0023141E" w:rsidRPr="00136C2D">
        <w:rPr>
          <w:rStyle w:val="Znakapoznpodarou"/>
        </w:rPr>
        <w:t xml:space="preserve"> </w:t>
      </w:r>
      <w:r w:rsidR="00BF5E60">
        <w:t xml:space="preserve">např. ve věci </w:t>
      </w:r>
      <w:r w:rsidRPr="00BF5E60">
        <w:t xml:space="preserve">Remer </w:t>
      </w:r>
      <w:r w:rsidR="00BF5E60" w:rsidRPr="00BF5E60">
        <w:t>proti Německu</w:t>
      </w:r>
      <w:r w:rsidR="00BF5E60">
        <w:t xml:space="preserve"> </w:t>
      </w:r>
      <w:r w:rsidR="00BF5E60" w:rsidRPr="00BF5E60">
        <w:t xml:space="preserve">na </w:t>
      </w:r>
      <w:r w:rsidR="00BF5E60">
        <w:t>tvrzení popírající holocaust Čl. 17</w:t>
      </w:r>
      <w:r w:rsidR="00BF5E60" w:rsidRPr="00BF5E60">
        <w:t xml:space="preserve"> </w:t>
      </w:r>
      <w:r w:rsidR="00136C2D">
        <w:t>aplikován nebyl</w:t>
      </w:r>
      <w:r w:rsidR="00284101">
        <w:t xml:space="preserve"> (</w:t>
      </w:r>
      <w:r w:rsidR="00136C2D" w:rsidRPr="00136C2D">
        <w:t xml:space="preserve">Rozhodnutí </w:t>
      </w:r>
      <w:r w:rsidR="0065357C">
        <w:t>EKLP</w:t>
      </w:r>
      <w:r w:rsidR="00136C2D" w:rsidRPr="00136C2D">
        <w:t xml:space="preserve"> ve věci Remer proti Německu (stížnost č. 25096/94)</w:t>
      </w:r>
    </w:p>
  </w:footnote>
  <w:footnote w:id="106">
    <w:p w14:paraId="574B2449" w14:textId="1F8C3A0F" w:rsidR="00B004D9" w:rsidRPr="00D34A46" w:rsidRDefault="00B004D9">
      <w:pPr>
        <w:pStyle w:val="Textpoznpodarou"/>
      </w:pPr>
      <w:r w:rsidRPr="00D34A46">
        <w:rPr>
          <w:rStyle w:val="Znakapoznpodarou"/>
        </w:rPr>
        <w:footnoteRef/>
      </w:r>
      <w:r w:rsidRPr="00D34A46">
        <w:rPr>
          <w:rStyle w:val="Znakapoznpodarou"/>
        </w:rPr>
        <w:t xml:space="preserve"> </w:t>
      </w:r>
      <w:r w:rsidR="00456D70" w:rsidRPr="00D34A46">
        <w:t xml:space="preserve">REPÍK, B., 2004. </w:t>
      </w:r>
      <w:r w:rsidR="00456D70" w:rsidRPr="00D34A46">
        <w:rPr>
          <w:i/>
          <w:iCs/>
        </w:rPr>
        <w:t xml:space="preserve">Svoboda projevu versus rasismus ve štrasburské </w:t>
      </w:r>
      <w:r w:rsidR="00D34A46" w:rsidRPr="00D34A46">
        <w:rPr>
          <w:i/>
          <w:iCs/>
        </w:rPr>
        <w:t>judikatuře</w:t>
      </w:r>
      <w:r w:rsidR="00456D70" w:rsidRPr="00D34A46">
        <w:rPr>
          <w:i/>
          <w:iCs/>
        </w:rPr>
        <w:t>.</w:t>
      </w:r>
      <w:r w:rsidR="00456D70" w:rsidRPr="00D34A46">
        <w:t xml:space="preserve"> </w:t>
      </w:r>
      <w:r w:rsidR="00456D70" w:rsidRPr="00D34A46">
        <w:rPr>
          <w:i/>
          <w:iCs/>
        </w:rPr>
        <w:t>Trestněprávní revue</w:t>
      </w:r>
      <w:r w:rsidR="00456D70" w:rsidRPr="00D34A46">
        <w:t>. Ročník 3. č. 2/2004, 49-50 s.</w:t>
      </w:r>
    </w:p>
  </w:footnote>
  <w:footnote w:id="107">
    <w:p w14:paraId="513A2765" w14:textId="651A0BFC" w:rsidR="00B004D9" w:rsidRPr="008C0AA9" w:rsidRDefault="00B004D9">
      <w:pPr>
        <w:pStyle w:val="Textpoznpodarou"/>
      </w:pPr>
      <w:r w:rsidRPr="008C0AA9">
        <w:rPr>
          <w:rStyle w:val="Znakapoznpodarou"/>
        </w:rPr>
        <w:footnoteRef/>
      </w:r>
      <w:r w:rsidRPr="008C0AA9">
        <w:rPr>
          <w:rStyle w:val="Znakapoznpodarou"/>
        </w:rPr>
        <w:t xml:space="preserve"> </w:t>
      </w:r>
      <w:r w:rsidR="00F6580F">
        <w:t xml:space="preserve">Např. dvojí politika maršála Petaina </w:t>
      </w:r>
      <w:r w:rsidR="00C85741">
        <w:t xml:space="preserve">viz Rozhodnutí ESLP ve věci </w:t>
      </w:r>
      <w:r w:rsidR="00C85741" w:rsidRPr="00BF5E60">
        <w:t>Lehideux a Isorni proti Francii (stížnost č. 55/1997/839/1045)</w:t>
      </w:r>
      <w:r w:rsidR="002F4C61">
        <w:t xml:space="preserve"> či dokonce Arménská genoci</w:t>
      </w:r>
      <w:r w:rsidR="00C879AD">
        <w:t>d</w:t>
      </w:r>
      <w:r w:rsidR="002F4C61">
        <w:t>a</w:t>
      </w:r>
      <w:r w:rsidR="00E34478">
        <w:t xml:space="preserve"> – srov. </w:t>
      </w:r>
      <w:r w:rsidR="0065357C">
        <w:t>R</w:t>
      </w:r>
      <w:r w:rsidR="00E34478">
        <w:t xml:space="preserve">ozhodnutí </w:t>
      </w:r>
      <w:r w:rsidR="0065357C">
        <w:t xml:space="preserve">ESLP ve věci </w:t>
      </w:r>
      <w:r w:rsidR="00E34478" w:rsidRPr="00E16129">
        <w:t>Perinçek proti Švýcarsku (stížnost č. </w:t>
      </w:r>
      <w:hyperlink r:id="rId17" w:anchor="{%22appno%22:[%2227510/08%22]}" w:tgtFrame="_blank" w:history="1">
        <w:r w:rsidR="00E34478" w:rsidRPr="00E16129">
          <w:t>27510/08</w:t>
        </w:r>
      </w:hyperlink>
      <w:r w:rsidR="00E34478" w:rsidRPr="00E16129">
        <w:t>)</w:t>
      </w:r>
      <w:r w:rsidR="00E34478">
        <w:t xml:space="preserve">; je přitom rozumné předpokládat, že při trestním postihu popření těchto událostí v ČR by ESLP rozhodl podobně a odsouzení </w:t>
      </w:r>
      <w:r w:rsidR="0065357C">
        <w:t xml:space="preserve">za ně </w:t>
      </w:r>
      <w:r w:rsidR="00E34478">
        <w:t xml:space="preserve">by považoval za porušení Čl. 10 EÚLP. </w:t>
      </w:r>
    </w:p>
  </w:footnote>
  <w:footnote w:id="108">
    <w:p w14:paraId="39424D4E" w14:textId="31055EBF" w:rsidR="00B004D9" w:rsidRPr="005A69B0" w:rsidRDefault="00B004D9">
      <w:pPr>
        <w:pStyle w:val="Textpoznpodarou"/>
      </w:pPr>
      <w:r w:rsidRPr="0039369E">
        <w:rPr>
          <w:rStyle w:val="Znakapoznpodarou"/>
        </w:rPr>
        <w:footnoteRef/>
      </w:r>
      <w:r w:rsidRPr="0039369E">
        <w:t xml:space="preserve"> </w:t>
      </w:r>
      <w:r w:rsidR="005A69B0" w:rsidRPr="0065357C">
        <w:rPr>
          <w:i/>
          <w:iCs/>
        </w:rPr>
        <w:t>Velké komentáře k</w:t>
      </w:r>
      <w:r w:rsidR="005A69B0">
        <w:rPr>
          <w:i/>
          <w:iCs/>
        </w:rPr>
        <w:t> </w:t>
      </w:r>
      <w:r w:rsidR="005A69B0" w:rsidRPr="0065357C">
        <w:rPr>
          <w:i/>
          <w:iCs/>
        </w:rPr>
        <w:t>EÚLP</w:t>
      </w:r>
      <w:r w:rsidR="005A69B0">
        <w:t>, s. 1019, marg. č. 47</w:t>
      </w:r>
    </w:p>
  </w:footnote>
  <w:footnote w:id="109">
    <w:p w14:paraId="1978A715" w14:textId="53AA9BA6" w:rsidR="00B004D9" w:rsidRPr="0039369E" w:rsidRDefault="00B004D9">
      <w:pPr>
        <w:pStyle w:val="Textpoznpodarou"/>
      </w:pPr>
      <w:r w:rsidRPr="0039369E">
        <w:rPr>
          <w:rStyle w:val="Znakapoznpodarou"/>
        </w:rPr>
        <w:footnoteRef/>
      </w:r>
      <w:r w:rsidRPr="0039369E">
        <w:t xml:space="preserve"> </w:t>
      </w:r>
      <w:r w:rsidR="0039369E" w:rsidRPr="0039369E">
        <w:t>Rozhodnutí</w:t>
      </w:r>
      <w:r w:rsidR="0039369E" w:rsidRPr="000C7367">
        <w:t xml:space="preserve"> </w:t>
      </w:r>
      <w:r w:rsidR="00405994">
        <w:t>ESLP</w:t>
      </w:r>
      <w:r w:rsidR="0039369E" w:rsidRPr="000C7367">
        <w:t xml:space="preserve"> ze dne 24. června 2003 ve věci Garaudy proti Francii (stížnost č. 65831/01</w:t>
      </w:r>
      <w:r w:rsidR="008F2C90">
        <w:t>)</w:t>
      </w:r>
    </w:p>
  </w:footnote>
  <w:footnote w:id="110">
    <w:p w14:paraId="03D2254B" w14:textId="7E1D8D0D" w:rsidR="00B004D9" w:rsidRPr="00EA3161" w:rsidRDefault="00B004D9">
      <w:pPr>
        <w:pStyle w:val="Textpoznpodarou"/>
      </w:pPr>
      <w:r w:rsidRPr="00EA3161">
        <w:rPr>
          <w:rStyle w:val="Znakapoznpodarou"/>
        </w:rPr>
        <w:footnoteRef/>
      </w:r>
      <w:r w:rsidRPr="00EA3161">
        <w:rPr>
          <w:rStyle w:val="Znakapoznpodarou"/>
        </w:rPr>
        <w:t xml:space="preserve"> </w:t>
      </w:r>
      <w:r w:rsidR="00EA3161" w:rsidRPr="00EA3161">
        <w:t>Rozhodnutí</w:t>
      </w:r>
      <w:r w:rsidR="00EA3161" w:rsidRPr="000C7367">
        <w:t xml:space="preserve"> </w:t>
      </w:r>
      <w:r w:rsidR="001A5C7A">
        <w:t>EKLP</w:t>
      </w:r>
      <w:r w:rsidR="00EA3161" w:rsidRPr="000C7367">
        <w:t xml:space="preserve"> ve věci H., W., P. a K. proti Rakousku (stížnost č. </w:t>
      </w:r>
      <w:hyperlink r:id="rId18" w:anchor="{%22appno%22:[%2212774/87%22]}" w:tgtFrame="_blank" w:history="1">
        <w:r w:rsidR="00EA3161" w:rsidRPr="00EA3161">
          <w:t>12774/87</w:t>
        </w:r>
      </w:hyperlink>
      <w:r w:rsidR="00EA3161" w:rsidRPr="00EA3161">
        <w:t>)</w:t>
      </w:r>
    </w:p>
  </w:footnote>
  <w:footnote w:id="111">
    <w:p w14:paraId="3504C5D6" w14:textId="328D86EC" w:rsidR="007F36C7" w:rsidRPr="00EA3161" w:rsidRDefault="007F36C7">
      <w:pPr>
        <w:pStyle w:val="Textpoznpodarou"/>
        <w:rPr>
          <w:highlight w:val="yellow"/>
        </w:rPr>
      </w:pPr>
      <w:r w:rsidRPr="00EA3161">
        <w:rPr>
          <w:rStyle w:val="Znakapoznpodarou"/>
        </w:rPr>
        <w:footnoteRef/>
      </w:r>
      <w:r w:rsidR="00C85741">
        <w:t xml:space="preserve"> srov. také</w:t>
      </w:r>
      <w:r w:rsidRPr="00EA3161">
        <w:rPr>
          <w:rStyle w:val="Znakapoznpodarou"/>
        </w:rPr>
        <w:t xml:space="preserve"> </w:t>
      </w:r>
      <w:r w:rsidR="00EA3161" w:rsidRPr="00EA3161">
        <w:t>Rozhodnutí</w:t>
      </w:r>
      <w:r w:rsidR="00EA3161" w:rsidRPr="000C7367">
        <w:t xml:space="preserve"> </w:t>
      </w:r>
      <w:r w:rsidR="00405994">
        <w:t>ESLP</w:t>
      </w:r>
      <w:r w:rsidR="00EA3161" w:rsidRPr="000C7367">
        <w:t xml:space="preserve"> ve věci Atilla Vajnai proti Maďarsku (stížnost č. 33629/06)</w:t>
      </w:r>
    </w:p>
  </w:footnote>
  <w:footnote w:id="112">
    <w:p w14:paraId="714B45DC" w14:textId="67DA8E50" w:rsidR="00CC5873" w:rsidRDefault="007F36C7">
      <w:pPr>
        <w:pStyle w:val="Textpoznpodarou"/>
      </w:pPr>
      <w:r>
        <w:rPr>
          <w:rStyle w:val="Znakapoznpodarou"/>
        </w:rPr>
        <w:footnoteRef/>
      </w:r>
      <w:r>
        <w:t xml:space="preserve"> </w:t>
      </w:r>
      <w:r w:rsidR="0065357C" w:rsidRPr="0065357C">
        <w:rPr>
          <w:i/>
          <w:iCs/>
        </w:rPr>
        <w:t>Velké komentáře k EÚLP</w:t>
      </w:r>
      <w:r w:rsidR="00CC5873" w:rsidRPr="00EF0DB0">
        <w:t xml:space="preserve">, </w:t>
      </w:r>
      <w:r w:rsidR="00CC5873">
        <w:t>1017-1021</w:t>
      </w:r>
      <w:r w:rsidR="00CC5873" w:rsidRPr="00EF0DB0">
        <w:t xml:space="preserve"> s., marg. č. </w:t>
      </w:r>
      <w:r w:rsidR="00CC5873">
        <w:t>51</w:t>
      </w:r>
    </w:p>
  </w:footnote>
  <w:footnote w:id="113">
    <w:p w14:paraId="7A47A6A5" w14:textId="54A288D4" w:rsidR="007F36C7" w:rsidRDefault="007F36C7">
      <w:pPr>
        <w:pStyle w:val="Textpoznpodarou"/>
      </w:pPr>
      <w:r w:rsidRPr="00371EE2">
        <w:rPr>
          <w:rStyle w:val="Znakapoznpodarou"/>
        </w:rPr>
        <w:footnoteRef/>
      </w:r>
      <w:r w:rsidRPr="00371EE2">
        <w:rPr>
          <w:rStyle w:val="Znakapoznpodarou"/>
        </w:rPr>
        <w:t xml:space="preserve"> </w:t>
      </w:r>
      <w:r w:rsidRPr="00371EE2">
        <w:t>slovy Čl</w:t>
      </w:r>
      <w:r w:rsidR="00CC5873" w:rsidRPr="00371EE2">
        <w:t>ánku</w:t>
      </w:r>
      <w:r w:rsidRPr="00371EE2">
        <w:t xml:space="preserve"> 17</w:t>
      </w:r>
      <w:r w:rsidR="00CC5873" w:rsidRPr="00371EE2">
        <w:t xml:space="preserve"> EÚLP, který uvádí, že „</w:t>
      </w:r>
      <w:r w:rsidR="00CC5873" w:rsidRPr="00371EE2">
        <w:rPr>
          <w:i/>
          <w:iCs/>
        </w:rPr>
        <w:t>Nic v Úmluvě nemůže být vykládáno tak, jako by dávalo (…) jakékoli právo vyvíjet činnost nebo dopouštět se činů zaměřených na zničení kteréhokoli ze zde přiznaných práv a svobod nebo na omezování těchto práv a svobod ve větším rozsahu, než to Úmluva stanoví.</w:t>
      </w:r>
      <w:r w:rsidR="00CC5873" w:rsidRPr="00371EE2">
        <w:t>“</w:t>
      </w:r>
    </w:p>
  </w:footnote>
  <w:footnote w:id="114">
    <w:p w14:paraId="3C3B4583" w14:textId="2D841B20" w:rsidR="007F36C7" w:rsidRDefault="007F36C7">
      <w:pPr>
        <w:pStyle w:val="Textpoznpodarou"/>
      </w:pPr>
      <w:r w:rsidRPr="00EA3161">
        <w:rPr>
          <w:rStyle w:val="Znakapoznpodarou"/>
        </w:rPr>
        <w:footnoteRef/>
      </w:r>
      <w:r w:rsidRPr="00EA3161">
        <w:rPr>
          <w:rStyle w:val="Znakapoznpodarou"/>
        </w:rPr>
        <w:t xml:space="preserve"> </w:t>
      </w:r>
      <w:r w:rsidR="00EA3161" w:rsidRPr="008B0AC9">
        <w:t>Rozhodnutí</w:t>
      </w:r>
      <w:r w:rsidR="00EA3161" w:rsidRPr="000C7367">
        <w:t xml:space="preserve"> </w:t>
      </w:r>
      <w:r w:rsidR="00405994">
        <w:t>ESLP</w:t>
      </w:r>
      <w:r w:rsidR="00EA3161" w:rsidRPr="000C7367">
        <w:t xml:space="preserve"> ve věci Jersild proti Dánsku (stížnost č. 15890/89)</w:t>
      </w:r>
    </w:p>
  </w:footnote>
  <w:footnote w:id="115">
    <w:p w14:paraId="5C962676" w14:textId="660067C9" w:rsidR="00C85741" w:rsidRPr="0065357C" w:rsidRDefault="00C85741">
      <w:pPr>
        <w:pStyle w:val="Textpoznpodarou"/>
      </w:pPr>
      <w:r>
        <w:rPr>
          <w:rStyle w:val="Znakapoznpodarou"/>
        </w:rPr>
        <w:footnoteRef/>
      </w:r>
      <w:r>
        <w:t xml:space="preserve"> </w:t>
      </w:r>
      <w:r w:rsidR="0065357C" w:rsidRPr="0065357C">
        <w:t>Velké komentáře k</w:t>
      </w:r>
      <w:r w:rsidR="0065357C">
        <w:t> </w:t>
      </w:r>
      <w:r w:rsidR="0065357C" w:rsidRPr="0065357C">
        <w:t>EÚLP</w:t>
      </w:r>
      <w:r w:rsidR="0065357C">
        <w:t>, 1016-1017 s., marg. č. 42</w:t>
      </w:r>
    </w:p>
  </w:footnote>
  <w:footnote w:id="116">
    <w:p w14:paraId="3AB66629" w14:textId="3A2C8B6F" w:rsidR="00A53F78" w:rsidRDefault="00A53F78" w:rsidP="00A53F78">
      <w:pPr>
        <w:pStyle w:val="Textpoznpodarou"/>
      </w:pPr>
      <w:r>
        <w:rPr>
          <w:rStyle w:val="Znakapoznpodarou"/>
        </w:rPr>
        <w:footnoteRef/>
      </w:r>
      <w:r w:rsidR="001A5C7A">
        <w:t xml:space="preserve"> Rozhodnutí ESLP ve věci</w:t>
      </w:r>
      <w:r>
        <w:t xml:space="preserve"> Sunday Times proti Spojenému Království (č. 1</w:t>
      </w:r>
      <w:r w:rsidR="001A5C7A">
        <w:t xml:space="preserve">, stížnost č. </w:t>
      </w:r>
      <w:r w:rsidR="001A5C7A" w:rsidRPr="00416CDE">
        <w:rPr>
          <w:i/>
          <w:iCs/>
        </w:rPr>
        <w:t>6538/74</w:t>
      </w:r>
      <w:r>
        <w:t>), § 45</w:t>
      </w:r>
    </w:p>
  </w:footnote>
  <w:footnote w:id="117">
    <w:p w14:paraId="027A0877" w14:textId="63F8BBC4" w:rsidR="00A53F78" w:rsidRPr="00794D64" w:rsidRDefault="00A53F78" w:rsidP="00A53F78">
      <w:pPr>
        <w:pStyle w:val="Textpoznpodarou"/>
      </w:pPr>
      <w:r w:rsidRPr="00794D64">
        <w:rPr>
          <w:rStyle w:val="Znakapoznpodarou"/>
        </w:rPr>
        <w:footnoteRef/>
      </w:r>
      <w:r w:rsidR="008E5DEC">
        <w:t xml:space="preserve"> srov. </w:t>
      </w:r>
      <w:r w:rsidR="008E5DEC" w:rsidRPr="0065357C">
        <w:rPr>
          <w:i/>
          <w:iCs/>
        </w:rPr>
        <w:t xml:space="preserve">Velké komentáře k </w:t>
      </w:r>
      <w:r w:rsidR="008E5DEC" w:rsidRPr="008E5DEC">
        <w:rPr>
          <w:i/>
          <w:iCs/>
        </w:rPr>
        <w:t>EÚLP</w:t>
      </w:r>
      <w:r w:rsidR="008E5DEC" w:rsidRPr="008E5DEC">
        <w:t xml:space="preserve">, </w:t>
      </w:r>
      <w:r w:rsidRPr="008E5DEC">
        <w:t>1017 s.</w:t>
      </w:r>
      <w:r w:rsidR="008E5DEC" w:rsidRPr="008E5DEC">
        <w:t>, marg</w:t>
      </w:r>
      <w:r w:rsidR="008E5DEC">
        <w:t>. č. 43</w:t>
      </w:r>
    </w:p>
  </w:footnote>
  <w:footnote w:id="118">
    <w:p w14:paraId="1EA38158" w14:textId="66BD270E" w:rsidR="00A53F78" w:rsidRPr="00794D64" w:rsidRDefault="00A53F78" w:rsidP="00A53F78">
      <w:pPr>
        <w:pStyle w:val="Textpoznpodarou"/>
      </w:pPr>
      <w:r w:rsidRPr="00794D64">
        <w:rPr>
          <w:rStyle w:val="Znakapoznpodarou"/>
        </w:rPr>
        <w:footnoteRef/>
      </w:r>
      <w:r w:rsidRPr="00794D64">
        <w:t xml:space="preserve"> </w:t>
      </w:r>
      <w:r w:rsidR="001A5C7A">
        <w:t xml:space="preserve">Rozhodnutí ESLP ve věci </w:t>
      </w:r>
      <w:r w:rsidRPr="00794D64">
        <w:t>Barthold proti Německu</w:t>
      </w:r>
      <w:r w:rsidR="001A5C7A">
        <w:t xml:space="preserve"> (stížnost č. </w:t>
      </w:r>
      <w:r w:rsidRPr="00794D64">
        <w:t>8734/79</w:t>
      </w:r>
      <w:r w:rsidR="001A5C7A">
        <w:t>)</w:t>
      </w:r>
    </w:p>
  </w:footnote>
  <w:footnote w:id="119">
    <w:p w14:paraId="01A5C4B9" w14:textId="214E4848" w:rsidR="00A53F78" w:rsidRPr="00794D64" w:rsidRDefault="00A53F78" w:rsidP="00A53F78">
      <w:pPr>
        <w:pStyle w:val="Textpoznpodarou"/>
      </w:pPr>
      <w:r w:rsidRPr="00794D64">
        <w:rPr>
          <w:rStyle w:val="Znakapoznpodarou"/>
        </w:rPr>
        <w:footnoteRef/>
      </w:r>
      <w:r w:rsidR="00855357">
        <w:t xml:space="preserve"> </w:t>
      </w:r>
      <w:r w:rsidR="00855357" w:rsidRPr="0065357C">
        <w:rPr>
          <w:i/>
          <w:iCs/>
        </w:rPr>
        <w:t>Velké komentáře k</w:t>
      </w:r>
      <w:r w:rsidR="00855357">
        <w:rPr>
          <w:i/>
          <w:iCs/>
        </w:rPr>
        <w:t> </w:t>
      </w:r>
      <w:r w:rsidR="00855357" w:rsidRPr="0065357C">
        <w:rPr>
          <w:i/>
          <w:iCs/>
        </w:rPr>
        <w:t>EÚLP</w:t>
      </w:r>
      <w:r w:rsidR="00855357">
        <w:t>, 105 s., marg. č. 17</w:t>
      </w:r>
    </w:p>
  </w:footnote>
  <w:footnote w:id="120">
    <w:p w14:paraId="4F7896B7" w14:textId="214C0B82" w:rsidR="00A53F78" w:rsidRPr="00794D64" w:rsidRDefault="00A53F78" w:rsidP="00A53F78">
      <w:pPr>
        <w:pStyle w:val="Textpoznpodarou"/>
      </w:pPr>
      <w:r w:rsidRPr="00794D64">
        <w:rPr>
          <w:rStyle w:val="Znakapoznpodarou"/>
        </w:rPr>
        <w:footnoteRef/>
      </w:r>
      <w:r w:rsidRPr="00794D64">
        <w:t xml:space="preserve"> </w:t>
      </w:r>
      <w:r w:rsidR="001A5C7A">
        <w:t>ESLP přezkoumal z</w:t>
      </w:r>
      <w:r w:rsidRPr="00794D64">
        <w:t xml:space="preserve">ákon ČR vyhlášený ve sbírce zákonů ČR </w:t>
      </w:r>
      <w:r w:rsidR="001A5C7A">
        <w:t>např. v</w:t>
      </w:r>
      <w:r w:rsidRPr="00794D64">
        <w:t> případě Štefanec proti ČR</w:t>
      </w:r>
      <w:r w:rsidR="001A5C7A">
        <w:t xml:space="preserve"> (stížnost č. </w:t>
      </w:r>
      <w:r w:rsidR="001A5C7A" w:rsidRPr="00794D64">
        <w:t>75615/01</w:t>
      </w:r>
      <w:r w:rsidRPr="00794D64">
        <w:t>, § 42 a § 43</w:t>
      </w:r>
      <w:r w:rsidR="001A5C7A">
        <w:t xml:space="preserve">) a </w:t>
      </w:r>
      <w:r w:rsidR="006E64D4">
        <w:t>shledal jej jako vyhovující</w:t>
      </w:r>
    </w:p>
  </w:footnote>
  <w:footnote w:id="121">
    <w:p w14:paraId="1817A8E8" w14:textId="45B144CF" w:rsidR="00712C05" w:rsidRDefault="00712C05">
      <w:pPr>
        <w:pStyle w:val="Textpoznpodarou"/>
      </w:pPr>
      <w:r>
        <w:rPr>
          <w:rStyle w:val="Znakapoznpodarou"/>
        </w:rPr>
        <w:footnoteRef/>
      </w:r>
      <w:r>
        <w:t xml:space="preserve"> Srov. </w:t>
      </w:r>
      <w:r w:rsidR="00364C0D">
        <w:t>Rozhodnutí ESLP ve věci Savva Terenteyev proti Rusku (</w:t>
      </w:r>
      <w:r w:rsidR="00364C0D" w:rsidRPr="00970C7B">
        <w:t>stížnost č.</w:t>
      </w:r>
      <w:r w:rsidR="00364C0D">
        <w:t xml:space="preserve"> </w:t>
      </w:r>
      <w:r w:rsidR="00364C0D" w:rsidRPr="00970C7B">
        <w:t>10692/09</w:t>
      </w:r>
      <w:r w:rsidR="00364C0D">
        <w:t>)</w:t>
      </w:r>
      <w:r w:rsidR="000D443C">
        <w:t xml:space="preserve">, ve kterém ESLP </w:t>
      </w:r>
      <w:r w:rsidR="00364C0D">
        <w:t>shledal pojem „</w:t>
      </w:r>
      <w:r w:rsidR="00364C0D" w:rsidRPr="00C879AD">
        <w:rPr>
          <w:lang w:val="en-GB"/>
        </w:rPr>
        <w:t>social group</w:t>
      </w:r>
      <w:r w:rsidR="00364C0D">
        <w:t>“ zhruba odpovídající pojmu</w:t>
      </w:r>
      <w:r w:rsidR="000D443C">
        <w:t xml:space="preserve"> „tříd</w:t>
      </w:r>
      <w:r w:rsidR="00364C0D">
        <w:t>a</w:t>
      </w:r>
      <w:r w:rsidR="000D443C">
        <w:t xml:space="preserve">“ </w:t>
      </w:r>
      <w:r w:rsidR="00364C0D">
        <w:t>v ust. § 356 t.z., moc obecným</w:t>
      </w:r>
      <w:r w:rsidR="000D443C">
        <w:t xml:space="preserve"> </w:t>
      </w:r>
    </w:p>
  </w:footnote>
  <w:footnote w:id="122">
    <w:p w14:paraId="0FD9981C" w14:textId="6D1271BA" w:rsidR="00712C05" w:rsidRDefault="00712C05">
      <w:pPr>
        <w:pStyle w:val="Textpoznpodarou"/>
      </w:pPr>
      <w:r>
        <w:rPr>
          <w:rStyle w:val="Znakapoznpodarou"/>
        </w:rPr>
        <w:footnoteRef/>
      </w:r>
      <w:r>
        <w:t xml:space="preserve"> ESLP je hodnotil v případu </w:t>
      </w:r>
      <w:r w:rsidRPr="00E16129">
        <w:t>Perinçek proti Švýcarsku (stížnost č. </w:t>
      </w:r>
      <w:hyperlink r:id="rId19" w:anchor="{%22appno%22:[%2227510/08%22]}" w:tgtFrame="_blank" w:history="1">
        <w:r w:rsidRPr="00E16129">
          <w:t>27510/08</w:t>
        </w:r>
      </w:hyperlink>
      <w:r w:rsidRPr="00E16129">
        <w:t>)</w:t>
      </w:r>
      <w:r>
        <w:t>, Švýcarský trestní zákoník konkrétně penalizoval mj. „popření genocidy nebo jiných zločinů proti lidskosti“ přičemž při definování pojmů bylo vycházeno ze stejných pramenů mezinárodního práva jako v ČR – MÚ o</w:t>
      </w:r>
      <w:r w:rsidR="002F4C61">
        <w:t xml:space="preserve"> odstranění všech forem rasové diskriminace a MÚ o potlačení a zabránění a trestání zločinu genocidia</w:t>
      </w:r>
    </w:p>
  </w:footnote>
  <w:footnote w:id="123">
    <w:p w14:paraId="4D27F148" w14:textId="2AC724C7" w:rsidR="00A53F78" w:rsidRPr="00794D64" w:rsidRDefault="00A53F78" w:rsidP="00A53F78">
      <w:pPr>
        <w:pStyle w:val="Textpoznpodarou"/>
      </w:pPr>
      <w:r w:rsidRPr="00794D64">
        <w:rPr>
          <w:rStyle w:val="Znakapoznpodarou"/>
        </w:rPr>
        <w:footnoteRef/>
      </w:r>
      <w:r w:rsidR="006A746E">
        <w:t xml:space="preserve"> </w:t>
      </w:r>
      <w:r w:rsidR="00E02EE3">
        <w:t xml:space="preserve">srov. např. Rozhodnutí ESLP ve věci Sanchez proti </w:t>
      </w:r>
      <w:r w:rsidR="00E02EE3" w:rsidRPr="00855357">
        <w:t>Francii (stížnost č</w:t>
      </w:r>
      <w:r w:rsidR="00E02EE3" w:rsidRPr="00970C7B">
        <w:t>. 45581/15</w:t>
      </w:r>
      <w:r w:rsidR="00E02EE3" w:rsidRPr="00855357">
        <w:t>), §</w:t>
      </w:r>
      <w:r w:rsidR="00E02EE3">
        <w:t xml:space="preserve"> 85; chrání tedy</w:t>
      </w:r>
      <w:r w:rsidR="006A746E">
        <w:t xml:space="preserve"> stejn</w:t>
      </w:r>
      <w:r w:rsidR="00E02EE3">
        <w:t>ý</w:t>
      </w:r>
      <w:r w:rsidR="006A746E">
        <w:t xml:space="preserve"> objekt jako </w:t>
      </w:r>
      <w:r w:rsidR="00193CEF">
        <w:t>TČ</w:t>
      </w:r>
      <w:r w:rsidR="006A746E">
        <w:t xml:space="preserve"> postihující hate speech</w:t>
      </w:r>
      <w:r w:rsidR="00193CEF">
        <w:t xml:space="preserve"> upravené v t.z., </w:t>
      </w:r>
      <w:r w:rsidR="00E76F48">
        <w:t>jak bude ukázáno níže</w:t>
      </w:r>
    </w:p>
  </w:footnote>
  <w:footnote w:id="124">
    <w:p w14:paraId="565B4BC3" w14:textId="64776EB6" w:rsidR="00A53F78" w:rsidRPr="00794D64" w:rsidRDefault="00A53F78" w:rsidP="00A53F78">
      <w:pPr>
        <w:pStyle w:val="Textpoznpodarou"/>
      </w:pPr>
      <w:r w:rsidRPr="00855357">
        <w:rPr>
          <w:rStyle w:val="Znakapoznpodarou"/>
        </w:rPr>
        <w:footnoteRef/>
      </w:r>
      <w:r w:rsidRPr="00855357">
        <w:t xml:space="preserve"> </w:t>
      </w:r>
      <w:r w:rsidR="00855357" w:rsidRPr="00855357">
        <w:rPr>
          <w:i/>
          <w:iCs/>
        </w:rPr>
        <w:t>Velké komentáře k EÚLP</w:t>
      </w:r>
      <w:r w:rsidR="00855357" w:rsidRPr="00855357">
        <w:t xml:space="preserve"> ,</w:t>
      </w:r>
      <w:r w:rsidRPr="00855357">
        <w:t>111 s., marg.</w:t>
      </w:r>
      <w:r w:rsidR="00335743">
        <w:t xml:space="preserve"> </w:t>
      </w:r>
      <w:r w:rsidRPr="00855357">
        <w:t>č. 27</w:t>
      </w:r>
    </w:p>
  </w:footnote>
  <w:footnote w:id="125">
    <w:p w14:paraId="0776677D" w14:textId="20F9CC26" w:rsidR="00A53F78" w:rsidRDefault="00A53F78" w:rsidP="00A53F78">
      <w:pPr>
        <w:pStyle w:val="Textpoznpodarou"/>
      </w:pPr>
      <w:r>
        <w:rPr>
          <w:rStyle w:val="Znakapoznpodarou"/>
        </w:rPr>
        <w:footnoteRef/>
      </w:r>
      <w:r>
        <w:t xml:space="preserve"> </w:t>
      </w:r>
      <w:r w:rsidR="00C4495B">
        <w:t xml:space="preserve">Nedostatečné zdůvodnění ze strany státu je obecně předpokladem pro nelegitimnost omezení, i když se lze setkat s případy kdy ESLP důvody </w:t>
      </w:r>
      <w:r>
        <w:t>„domysle</w:t>
      </w:r>
      <w:r w:rsidR="00C4495B">
        <w:t>l</w:t>
      </w:r>
      <w:r>
        <w:t xml:space="preserve">“ za </w:t>
      </w:r>
      <w:r w:rsidR="00C4495B">
        <w:t xml:space="preserve">žalovaný </w:t>
      </w:r>
      <w:r>
        <w:t xml:space="preserve">stát </w:t>
      </w:r>
      <w:r w:rsidR="00462B18">
        <w:t xml:space="preserve">– např. </w:t>
      </w:r>
      <w:r w:rsidR="00C4495B">
        <w:t>Rozho</w:t>
      </w:r>
      <w:r w:rsidR="00C4495B" w:rsidRPr="005A69B0">
        <w:t xml:space="preserve">dnutí ve věci </w:t>
      </w:r>
      <w:r w:rsidRPr="005A69B0">
        <w:t xml:space="preserve">Gürbüz a Bayar </w:t>
      </w:r>
      <w:r w:rsidR="00462B18" w:rsidRPr="005A69B0">
        <w:t>proti Turecku (stížnost č. 8860/13)</w:t>
      </w:r>
    </w:p>
  </w:footnote>
  <w:footnote w:id="126">
    <w:p w14:paraId="646CCC3F" w14:textId="5D6C8C0A" w:rsidR="00A53F78" w:rsidRDefault="00A53F78" w:rsidP="00A53F78">
      <w:pPr>
        <w:pStyle w:val="Textpoznpodarou"/>
      </w:pPr>
      <w:r w:rsidRPr="00794D64">
        <w:rPr>
          <w:rStyle w:val="Znakapoznpodarou"/>
        </w:rPr>
        <w:footnoteRef/>
      </w:r>
      <w:r w:rsidRPr="00794D64">
        <w:t xml:space="preserve"> </w:t>
      </w:r>
      <w:r w:rsidR="00462B18" w:rsidRPr="00C879AD">
        <w:rPr>
          <w:lang w:val="en-GB"/>
        </w:rPr>
        <w:t>Sunday</w:t>
      </w:r>
      <w:r w:rsidR="00462B18">
        <w:t xml:space="preserve"> Times proti Spojenému Království (č. 1, stížnost č. </w:t>
      </w:r>
      <w:r w:rsidR="00462B18" w:rsidRPr="00416CDE">
        <w:rPr>
          <w:i/>
          <w:iCs/>
        </w:rPr>
        <w:t>6538/</w:t>
      </w:r>
      <w:r w:rsidR="00462B18" w:rsidRPr="00462B18">
        <w:rPr>
          <w:i/>
          <w:iCs/>
        </w:rPr>
        <w:t>74</w:t>
      </w:r>
      <w:r w:rsidR="00462B18" w:rsidRPr="00462B18">
        <w:t>),</w:t>
      </w:r>
      <w:r w:rsidRPr="00462B18">
        <w:t xml:space="preserve"> § 62</w:t>
      </w:r>
    </w:p>
  </w:footnote>
  <w:footnote w:id="127">
    <w:p w14:paraId="3CE482AD" w14:textId="1B9955A5" w:rsidR="00A53F78" w:rsidRDefault="00A53F78" w:rsidP="00A53F78">
      <w:pPr>
        <w:pStyle w:val="Textpoznpodarou"/>
      </w:pPr>
      <w:r w:rsidRPr="00855357">
        <w:rPr>
          <w:rStyle w:val="Znakapoznpodarou"/>
        </w:rPr>
        <w:footnoteRef/>
      </w:r>
      <w:r w:rsidRPr="00855357">
        <w:t xml:space="preserve"> </w:t>
      </w:r>
      <w:r w:rsidR="00855357">
        <w:t>orig.</w:t>
      </w:r>
      <w:r w:rsidR="00335743">
        <w:t xml:space="preserve"> </w:t>
      </w:r>
      <w:r w:rsidR="00C879AD">
        <w:t>,</w:t>
      </w:r>
      <w:r w:rsidRPr="00855357">
        <w:rPr>
          <w:lang w:val="en-GB"/>
        </w:rPr>
        <w:t>Margin of appreciation</w:t>
      </w:r>
      <w:r w:rsidRPr="00855357">
        <w:t>“, viz např.</w:t>
      </w:r>
      <w:r w:rsidR="00855357" w:rsidRPr="00855357">
        <w:rPr>
          <w:i/>
          <w:iCs/>
        </w:rPr>
        <w:t xml:space="preserve"> Velké komentáře k EÚLP</w:t>
      </w:r>
      <w:r w:rsidRPr="00855357">
        <w:t>, marg. č. 32, 114 s.</w:t>
      </w:r>
    </w:p>
  </w:footnote>
  <w:footnote w:id="128">
    <w:p w14:paraId="2575EF01" w14:textId="6BC65DAF" w:rsidR="00A53F78" w:rsidRDefault="00A53F78" w:rsidP="00A53F78">
      <w:pPr>
        <w:pStyle w:val="Textpoznpodarou"/>
      </w:pPr>
      <w:r w:rsidRPr="00462B18">
        <w:rPr>
          <w:rStyle w:val="Znakapoznpodarou"/>
        </w:rPr>
        <w:footnoteRef/>
      </w:r>
      <w:r w:rsidRPr="00462B18">
        <w:t xml:space="preserve"> např. </w:t>
      </w:r>
      <w:r w:rsidR="00270E29" w:rsidRPr="00CD30FD">
        <w:rPr>
          <w:lang w:val="en-GB"/>
        </w:rPr>
        <w:t xml:space="preserve">HARRIS, D. J., M. O'BOYLE, ED BATES, et al., 2023. </w:t>
      </w:r>
      <w:r w:rsidR="00270E29" w:rsidRPr="00CD30FD">
        <w:rPr>
          <w:i/>
          <w:iCs/>
          <w:lang w:val="en-GB"/>
        </w:rPr>
        <w:t>Harris, O'Boyle &amp; Warbrick: Law of the European Convention on Human Rights</w:t>
      </w:r>
      <w:r w:rsidR="00270E29" w:rsidRPr="00CD30FD">
        <w:rPr>
          <w:lang w:val="en-GB"/>
        </w:rPr>
        <w:t>.</w:t>
      </w:r>
      <w:r w:rsidR="002F1B48">
        <w:t>, 612 s.</w:t>
      </w:r>
    </w:p>
  </w:footnote>
  <w:footnote w:id="129">
    <w:p w14:paraId="385ED022" w14:textId="27DA1F57" w:rsidR="00A53F78" w:rsidRDefault="00A53F78" w:rsidP="00A53F78">
      <w:pPr>
        <w:pStyle w:val="Textpoznpodarou"/>
      </w:pPr>
      <w:r>
        <w:rPr>
          <w:rStyle w:val="Znakapoznpodarou"/>
        </w:rPr>
        <w:footnoteRef/>
      </w:r>
      <w:r>
        <w:t xml:space="preserve"> Ve vztahu k 5. kroku testu např.</w:t>
      </w:r>
      <w:r w:rsidR="00855357" w:rsidRPr="00855357">
        <w:rPr>
          <w:i/>
          <w:iCs/>
        </w:rPr>
        <w:t xml:space="preserve"> </w:t>
      </w:r>
      <w:r w:rsidR="00855357" w:rsidRPr="0065357C">
        <w:rPr>
          <w:i/>
          <w:iCs/>
        </w:rPr>
        <w:t xml:space="preserve">Velké komentáře k </w:t>
      </w:r>
      <w:r w:rsidR="00855357" w:rsidRPr="00855357">
        <w:rPr>
          <w:i/>
          <w:iCs/>
        </w:rPr>
        <w:t>EÚLP</w:t>
      </w:r>
      <w:r w:rsidRPr="00855357">
        <w:t>, 113-114 s., marg. č. 31.</w:t>
      </w:r>
      <w:r>
        <w:t xml:space="preserve"> Je třeba upřesnit, že autor sám netvrdí, že tento názor zastává, ale uvádí, že skeptik by takové stanovisko mohl zaujmout. </w:t>
      </w:r>
    </w:p>
  </w:footnote>
  <w:footnote w:id="130">
    <w:p w14:paraId="286368DE" w14:textId="77777777" w:rsidR="00A53F78" w:rsidRDefault="00A53F78" w:rsidP="00A53F78">
      <w:pPr>
        <w:spacing w:after="0" w:line="240" w:lineRule="auto"/>
      </w:pPr>
      <w:r>
        <w:rPr>
          <w:rStyle w:val="Znakapoznpodarou"/>
        </w:rPr>
        <w:footnoteRef/>
      </w:r>
      <w:r>
        <w:t xml:space="preserve"> </w:t>
      </w:r>
      <w:r w:rsidRPr="00A9022A">
        <w:rPr>
          <w:sz w:val="20"/>
          <w:szCs w:val="20"/>
        </w:rPr>
        <w:t>ŠČERBA, F., Trestní zákoník § 355, marg. č. 26</w:t>
      </w:r>
    </w:p>
  </w:footnote>
  <w:footnote w:id="131">
    <w:p w14:paraId="08BACF30" w14:textId="77777777" w:rsidR="00A53F78" w:rsidRDefault="00A53F78" w:rsidP="00A53F78">
      <w:pPr>
        <w:pStyle w:val="Textpoznpodarou"/>
      </w:pPr>
      <w:r>
        <w:rPr>
          <w:rStyle w:val="Znakapoznpodarou"/>
        </w:rPr>
        <w:footnoteRef/>
      </w:r>
      <w:r>
        <w:t xml:space="preserve"> Respektive teoreticky projevy, které tyto cíle naopak posilují nebo jsou pro ně irelevantní (např. výrok „dnes prší“)</w:t>
      </w:r>
    </w:p>
  </w:footnote>
  <w:footnote w:id="132">
    <w:p w14:paraId="01AB234E" w14:textId="59EBBF7D" w:rsidR="00A53F78" w:rsidRPr="008E5DEC" w:rsidRDefault="00A53F78" w:rsidP="00A53F78">
      <w:pPr>
        <w:pStyle w:val="Textpoznpodarou"/>
      </w:pPr>
      <w:r w:rsidRPr="008F2C90">
        <w:rPr>
          <w:rStyle w:val="Znakapoznpodarou"/>
        </w:rPr>
        <w:footnoteRef/>
      </w:r>
      <w:r w:rsidRPr="008F2C90">
        <w:t xml:space="preserve"> </w:t>
      </w:r>
      <w:r w:rsidR="008E5DEC" w:rsidRPr="008F2C90">
        <w:t>podobné</w:t>
      </w:r>
      <w:r w:rsidRPr="008F2C90">
        <w:t xml:space="preserve"> dělení </w:t>
      </w:r>
      <w:r w:rsidR="008E5DEC" w:rsidRPr="008F2C90">
        <w:t>užív</w:t>
      </w:r>
      <w:r w:rsidR="006F0DF5" w:rsidRPr="008F2C90">
        <w:t xml:space="preserve">ají i </w:t>
      </w:r>
      <w:r w:rsidR="008E5DEC" w:rsidRPr="008F2C90">
        <w:t>Wintr a Konůpk</w:t>
      </w:r>
      <w:r w:rsidR="006F0DF5" w:rsidRPr="008F2C90">
        <w:t>a ve svém brilantním článku, kterým si práce dovolila se inspirovat</w:t>
      </w:r>
      <w:r w:rsidR="008E5DEC" w:rsidRPr="008F2C90">
        <w:t xml:space="preserve">, (KONŮPKA, P., WINTR, J. </w:t>
      </w:r>
      <w:r w:rsidR="008E5DEC" w:rsidRPr="008F2C90">
        <w:rPr>
          <w:i/>
          <w:iCs/>
        </w:rPr>
        <w:t>Svoboda projevu a postihování tzv. hate speech</w:t>
      </w:r>
      <w:r w:rsidR="00335743">
        <w:rPr>
          <w:i/>
          <w:iCs/>
        </w:rPr>
        <w:t>, s. 5</w:t>
      </w:r>
      <w:r w:rsidR="008E5DEC" w:rsidRPr="008F2C90">
        <w:rPr>
          <w:i/>
          <w:iCs/>
        </w:rPr>
        <w:t>)</w:t>
      </w:r>
    </w:p>
  </w:footnote>
  <w:footnote w:id="133">
    <w:p w14:paraId="1D762A06" w14:textId="57621555" w:rsidR="00A53F78" w:rsidRDefault="00A53F78" w:rsidP="00A53F78">
      <w:pPr>
        <w:pStyle w:val="Textpoznpodarou"/>
      </w:pPr>
      <w:r w:rsidRPr="007D7580">
        <w:rPr>
          <w:rStyle w:val="Znakapoznpodarou"/>
        </w:rPr>
        <w:footnoteRef/>
      </w:r>
      <w:r w:rsidRPr="007D7580">
        <w:t xml:space="preserve"> </w:t>
      </w:r>
      <w:r w:rsidR="00335743">
        <w:t>Ibid., s. 5</w:t>
      </w:r>
    </w:p>
  </w:footnote>
  <w:footnote w:id="134">
    <w:p w14:paraId="5936F4FB" w14:textId="18630EAE" w:rsidR="00A53F78" w:rsidRDefault="00A53F78" w:rsidP="00A53F78">
      <w:pPr>
        <w:pStyle w:val="Textpoznpodarou"/>
      </w:pPr>
      <w:r>
        <w:rPr>
          <w:rStyle w:val="Znakapoznpodarou"/>
        </w:rPr>
        <w:footnoteRef/>
      </w:r>
      <w:r>
        <w:t xml:space="preserve"> </w:t>
      </w:r>
      <w:r w:rsidR="00E70B46" w:rsidRPr="00A9022A">
        <w:t>Beizeras a Leviskas proti Litvě (</w:t>
      </w:r>
      <w:r w:rsidR="00E70B46" w:rsidRPr="00970C7B">
        <w:t>stížnost č. 41288/15</w:t>
      </w:r>
      <w:r w:rsidR="00E70B46" w:rsidRPr="00A9022A">
        <w:t>)</w:t>
      </w:r>
    </w:p>
  </w:footnote>
  <w:footnote w:id="135">
    <w:p w14:paraId="2C6138FF" w14:textId="5E3C764B" w:rsidR="00A53F78" w:rsidRDefault="00A53F78" w:rsidP="00A53F78">
      <w:pPr>
        <w:spacing w:after="0" w:line="240" w:lineRule="auto"/>
      </w:pPr>
      <w:r w:rsidRPr="00FD1E0E">
        <w:rPr>
          <w:rStyle w:val="Znakapoznpodarou"/>
          <w:sz w:val="20"/>
          <w:szCs w:val="20"/>
        </w:rPr>
        <w:footnoteRef/>
      </w:r>
      <w:r w:rsidRPr="00FD1E0E">
        <w:rPr>
          <w:rStyle w:val="Znakapoznpodarou"/>
          <w:sz w:val="20"/>
          <w:szCs w:val="20"/>
        </w:rPr>
        <w:t xml:space="preserve"> </w:t>
      </w:r>
      <w:r w:rsidR="00A9022A" w:rsidRPr="00A9022A">
        <w:rPr>
          <w:sz w:val="20"/>
          <w:szCs w:val="20"/>
        </w:rPr>
        <w:t>Rozhodnutí ESLP ve věcech Oganezova proti Arménii (</w:t>
      </w:r>
      <w:r w:rsidR="00DF66F7" w:rsidRPr="00DF66F7">
        <w:rPr>
          <w:sz w:val="20"/>
          <w:szCs w:val="20"/>
        </w:rPr>
        <w:t xml:space="preserve">stížnosti č. </w:t>
      </w:r>
      <w:hyperlink r:id="rId20" w:anchor="{%22appno%22:[%2271367/12%22]}" w:tgtFrame="_blank" w:history="1">
        <w:r w:rsidR="00DF66F7" w:rsidRPr="00DF66F7">
          <w:rPr>
            <w:sz w:val="20"/>
            <w:szCs w:val="20"/>
          </w:rPr>
          <w:t>71367/12</w:t>
        </w:r>
      </w:hyperlink>
      <w:r w:rsidR="00DF66F7" w:rsidRPr="00DF66F7">
        <w:rPr>
          <w:sz w:val="20"/>
          <w:szCs w:val="20"/>
        </w:rPr>
        <w:t> and </w:t>
      </w:r>
      <w:hyperlink r:id="rId21" w:anchor="{%22appno%22:[%2272961/12%22]}" w:tgtFrame="_blank" w:history="1">
        <w:r w:rsidR="00DF66F7" w:rsidRPr="00DF66F7">
          <w:rPr>
            <w:sz w:val="20"/>
            <w:szCs w:val="20"/>
          </w:rPr>
          <w:t>72961/12</w:t>
        </w:r>
      </w:hyperlink>
      <w:r w:rsidR="00A9022A" w:rsidRPr="00A9022A">
        <w:rPr>
          <w:sz w:val="20"/>
          <w:szCs w:val="20"/>
        </w:rPr>
        <w:t>)</w:t>
      </w:r>
      <w:r w:rsidRPr="00A9022A">
        <w:rPr>
          <w:sz w:val="20"/>
          <w:szCs w:val="20"/>
        </w:rPr>
        <w:t>, § 119</w:t>
      </w:r>
      <w:r w:rsidR="00A9022A" w:rsidRPr="00A9022A">
        <w:rPr>
          <w:sz w:val="20"/>
          <w:szCs w:val="20"/>
        </w:rPr>
        <w:t>, nebo Beizeras</w:t>
      </w:r>
      <w:r w:rsidRPr="00A9022A">
        <w:rPr>
          <w:sz w:val="20"/>
          <w:szCs w:val="20"/>
        </w:rPr>
        <w:t xml:space="preserve"> a Leviskas proti Litvě </w:t>
      </w:r>
      <w:r w:rsidR="00A9022A" w:rsidRPr="00A9022A">
        <w:rPr>
          <w:sz w:val="20"/>
          <w:szCs w:val="20"/>
        </w:rPr>
        <w:t>(</w:t>
      </w:r>
      <w:r w:rsidR="00A9022A" w:rsidRPr="00970C7B">
        <w:rPr>
          <w:sz w:val="20"/>
          <w:szCs w:val="20"/>
        </w:rPr>
        <w:t xml:space="preserve">stížnost č. </w:t>
      </w:r>
      <w:r w:rsidR="00970C7B" w:rsidRPr="00970C7B">
        <w:rPr>
          <w:sz w:val="20"/>
          <w:szCs w:val="20"/>
        </w:rPr>
        <w:t>41288/15</w:t>
      </w:r>
      <w:r w:rsidR="00A9022A" w:rsidRPr="00A9022A">
        <w:rPr>
          <w:sz w:val="20"/>
          <w:szCs w:val="20"/>
        </w:rPr>
        <w:t xml:space="preserve">), </w:t>
      </w:r>
      <w:r w:rsidRPr="00A9022A">
        <w:rPr>
          <w:sz w:val="20"/>
          <w:szCs w:val="20"/>
        </w:rPr>
        <w:t>§ 111</w:t>
      </w:r>
    </w:p>
  </w:footnote>
  <w:footnote w:id="136">
    <w:p w14:paraId="0417837C" w14:textId="7441AAEE" w:rsidR="00405994" w:rsidRDefault="00405994">
      <w:pPr>
        <w:pStyle w:val="Textpoznpodarou"/>
      </w:pPr>
      <w:r>
        <w:rPr>
          <w:rStyle w:val="Znakapoznpodarou"/>
        </w:rPr>
        <w:footnoteRef/>
      </w:r>
      <w:r>
        <w:t xml:space="preserve"> </w:t>
      </w:r>
      <w:r w:rsidR="00A9022A" w:rsidRPr="00A9022A">
        <w:t xml:space="preserve">Rozhodnutí ESLP ve </w:t>
      </w:r>
      <w:r w:rsidR="00A9022A">
        <w:t>věci</w:t>
      </w:r>
      <w:r w:rsidR="00A9022A" w:rsidRPr="00A9022A">
        <w:t xml:space="preserve"> </w:t>
      </w:r>
      <w:r w:rsidR="00A9022A">
        <w:t xml:space="preserve">Valaitis proti Litvě </w:t>
      </w:r>
      <w:r w:rsidR="00A9022A" w:rsidRPr="00A9022A">
        <w:t>(</w:t>
      </w:r>
      <w:r w:rsidR="00A9022A" w:rsidRPr="00970C7B">
        <w:t xml:space="preserve">stížnost č. </w:t>
      </w:r>
      <w:r w:rsidR="00970C7B" w:rsidRPr="00970C7B">
        <w:t>39375/19</w:t>
      </w:r>
      <w:r w:rsidR="00A9022A" w:rsidRPr="00A9022A">
        <w:t>)</w:t>
      </w:r>
    </w:p>
  </w:footnote>
  <w:footnote w:id="137">
    <w:p w14:paraId="28D4531F" w14:textId="63E31496" w:rsidR="00A53F78" w:rsidRDefault="00A53F78" w:rsidP="00A53F78">
      <w:pPr>
        <w:pStyle w:val="Textpoznpodarou"/>
      </w:pPr>
      <w:r>
        <w:rPr>
          <w:rStyle w:val="Znakapoznpodarou"/>
        </w:rPr>
        <w:footnoteRef/>
      </w:r>
      <w:r>
        <w:t xml:space="preserve"> Např. </w:t>
      </w:r>
      <w:bookmarkStart w:id="27" w:name="_Hlk177642802"/>
      <w:r>
        <w:t xml:space="preserve">Rozhodnutí </w:t>
      </w:r>
      <w:r w:rsidR="00462B18">
        <w:t xml:space="preserve">ESLP ve věci </w:t>
      </w:r>
      <w:r>
        <w:t>Savva Terenteyev</w:t>
      </w:r>
      <w:r w:rsidR="00462B18">
        <w:t xml:space="preserve"> proti Rusku (</w:t>
      </w:r>
      <w:r w:rsidR="00462B18" w:rsidRPr="00970C7B">
        <w:t>stížnost č.</w:t>
      </w:r>
      <w:r w:rsidR="00462B18">
        <w:t xml:space="preserve"> </w:t>
      </w:r>
      <w:r w:rsidR="00970C7B" w:rsidRPr="00970C7B">
        <w:t>10692/09</w:t>
      </w:r>
      <w:r w:rsidR="00462B18">
        <w:t>)</w:t>
      </w:r>
      <w:r>
        <w:t xml:space="preserve"> </w:t>
      </w:r>
      <w:bookmarkEnd w:id="27"/>
    </w:p>
  </w:footnote>
  <w:footnote w:id="138">
    <w:p w14:paraId="7485A6D9" w14:textId="33032970" w:rsidR="00A53F78" w:rsidRDefault="00A53F78" w:rsidP="00A53F78">
      <w:pPr>
        <w:pStyle w:val="Textpoznpodarou"/>
      </w:pPr>
      <w:r w:rsidRPr="008F2C90">
        <w:rPr>
          <w:rStyle w:val="Znakapoznpodarou"/>
        </w:rPr>
        <w:footnoteRef/>
      </w:r>
      <w:r w:rsidRPr="008F2C90">
        <w:t xml:space="preserve"> </w:t>
      </w:r>
      <w:r w:rsidR="008E5DEC" w:rsidRPr="008F2C90">
        <w:t xml:space="preserve">KONŮPKA, P., WINTR, J. </w:t>
      </w:r>
      <w:r w:rsidR="008E5DEC" w:rsidRPr="008F2C90">
        <w:rPr>
          <w:i/>
          <w:iCs/>
        </w:rPr>
        <w:t>Svoboda projevu a postihování tzv. hate speech</w:t>
      </w:r>
      <w:r w:rsidR="00335743" w:rsidRPr="00335743">
        <w:t>, s. 5-6</w:t>
      </w:r>
    </w:p>
  </w:footnote>
  <w:footnote w:id="139">
    <w:p w14:paraId="465EC3D3" w14:textId="2E18BCD3" w:rsidR="00A53F78" w:rsidRDefault="00A53F78" w:rsidP="00A53F78">
      <w:pPr>
        <w:pStyle w:val="Textpoznpodarou"/>
      </w:pPr>
      <w:r w:rsidRPr="00F03216">
        <w:rPr>
          <w:rStyle w:val="Znakapoznpodarou"/>
        </w:rPr>
        <w:footnoteRef/>
      </w:r>
      <w:r w:rsidRPr="00F03216">
        <w:t xml:space="preserve"> </w:t>
      </w:r>
      <w:r w:rsidR="008C332E">
        <w:t>Klíčové v tomto bylo Rozhodnutí ESLP ve věci Féret proti Belgii (</w:t>
      </w:r>
      <w:r w:rsidR="008C332E" w:rsidRPr="008C332E">
        <w:t>stížnost č.</w:t>
      </w:r>
      <w:r w:rsidR="008C332E">
        <w:t xml:space="preserve"> </w:t>
      </w:r>
      <w:r w:rsidR="008C332E" w:rsidRPr="000D2169">
        <w:rPr>
          <w:i/>
          <w:iCs/>
        </w:rPr>
        <w:t>15615/07</w:t>
      </w:r>
      <w:r w:rsidR="008C332E">
        <w:t xml:space="preserve">), v současnosti je prvek podněcování k násilí z úvah Soudu spíše druhořadým (srov. </w:t>
      </w:r>
      <w:r w:rsidR="008C332E" w:rsidRPr="008F2C90">
        <w:t xml:space="preserve">KONŮPKA, P., WINTR, J. </w:t>
      </w:r>
      <w:r w:rsidR="008C332E" w:rsidRPr="008F2C90">
        <w:rPr>
          <w:i/>
          <w:iCs/>
        </w:rPr>
        <w:t>Svoboda projevu a postihování tzv. hate speech</w:t>
      </w:r>
      <w:r w:rsidR="008C332E" w:rsidRPr="00335743">
        <w:t>, s. 5</w:t>
      </w:r>
      <w:r w:rsidR="008C332E">
        <w:t>)</w:t>
      </w:r>
    </w:p>
  </w:footnote>
  <w:footnote w:id="140">
    <w:p w14:paraId="3C8B4C32" w14:textId="3E906651" w:rsidR="00A53F78" w:rsidRDefault="00A53F78" w:rsidP="00A53F78">
      <w:pPr>
        <w:pStyle w:val="Textpoznpodarou"/>
      </w:pPr>
      <w:r>
        <w:rPr>
          <w:rStyle w:val="Znakapoznpodarou"/>
        </w:rPr>
        <w:footnoteRef/>
      </w:r>
      <w:r>
        <w:t xml:space="preserve"> </w:t>
      </w:r>
      <w:r w:rsidR="00270E29" w:rsidRPr="00CD30FD">
        <w:rPr>
          <w:lang w:val="en-GB"/>
        </w:rPr>
        <w:t xml:space="preserve">HARRIS, D. J., M. O'BOYLE, ED BATES, et al., 2023. </w:t>
      </w:r>
      <w:r w:rsidR="00270E29" w:rsidRPr="00CD30FD">
        <w:rPr>
          <w:i/>
          <w:iCs/>
          <w:lang w:val="en-GB"/>
        </w:rPr>
        <w:t>Harris, O'Boyle &amp; Warbrick: Law of the European Convention on Human Rights</w:t>
      </w:r>
      <w:r w:rsidR="00270E29" w:rsidRPr="00CD30FD">
        <w:rPr>
          <w:lang w:val="en-GB"/>
        </w:rPr>
        <w:t>.</w:t>
      </w:r>
      <w:r>
        <w:t>, 613 s.</w:t>
      </w:r>
      <w:r w:rsidR="00D411E6">
        <w:t xml:space="preserve"> ve vztahu k revizionismu, 615 s. ve vztahu k podněcování k násilí a nenávisti</w:t>
      </w:r>
    </w:p>
  </w:footnote>
  <w:footnote w:id="141">
    <w:p w14:paraId="4CC594C5" w14:textId="3D78717C" w:rsidR="00A53F78" w:rsidRDefault="00A53F78" w:rsidP="00A53F78">
      <w:pPr>
        <w:pStyle w:val="Textpoznpodarou"/>
      </w:pPr>
      <w:r>
        <w:rPr>
          <w:rStyle w:val="Znakapoznpodarou"/>
        </w:rPr>
        <w:footnoteRef/>
      </w:r>
      <w:r w:rsidR="00462B18">
        <w:t xml:space="preserve"> </w:t>
      </w:r>
      <w:r w:rsidR="00551425">
        <w:t>V orig. „</w:t>
      </w:r>
      <w:r w:rsidR="00551425" w:rsidRPr="00970C7B">
        <w:rPr>
          <w:lang w:val="en-GB"/>
        </w:rPr>
        <w:t>gratuitously offensive</w:t>
      </w:r>
      <w:r w:rsidR="00551425">
        <w:t xml:space="preserve">“, </w:t>
      </w:r>
      <w:r w:rsidR="00551425" w:rsidRPr="007C1F8F">
        <w:t>viz. např. Rozhodnutí ESLP ve věci Otto-Preminger-Institut proti Rakousku (stížnost č. 13470/87), § 49</w:t>
      </w:r>
    </w:p>
  </w:footnote>
  <w:footnote w:id="142">
    <w:p w14:paraId="52E924E7" w14:textId="45AEDBA1" w:rsidR="00A53F78" w:rsidRDefault="00A53F78" w:rsidP="00A53F78">
      <w:pPr>
        <w:pStyle w:val="Textpoznpodarou"/>
      </w:pPr>
      <w:r>
        <w:rPr>
          <w:rStyle w:val="Znakapoznpodarou"/>
        </w:rPr>
        <w:footnoteRef/>
      </w:r>
      <w:r>
        <w:t xml:space="preserve"> Např</w:t>
      </w:r>
      <w:r w:rsidRPr="004E34EA">
        <w:t xml:space="preserve">. </w:t>
      </w:r>
      <w:r w:rsidR="00462B18">
        <w:t xml:space="preserve">Rozhodnutí ESLP ve věci </w:t>
      </w:r>
      <w:r w:rsidR="00462B18" w:rsidRPr="004E34EA">
        <w:t>İ.A.</w:t>
      </w:r>
      <w:r w:rsidR="00462B18">
        <w:t>proti</w:t>
      </w:r>
      <w:r w:rsidR="00462B18" w:rsidRPr="004E34EA">
        <w:t xml:space="preserve"> </w:t>
      </w:r>
      <w:r w:rsidR="00462B18">
        <w:t>Turecku (</w:t>
      </w:r>
      <w:r w:rsidR="00462B18" w:rsidRPr="00970C7B">
        <w:t>stížnost č.</w:t>
      </w:r>
      <w:r w:rsidR="00462B18">
        <w:t xml:space="preserve"> </w:t>
      </w:r>
      <w:r w:rsidR="00462B18" w:rsidRPr="004E34EA">
        <w:t>42571/98</w:t>
      </w:r>
      <w:r w:rsidR="00462B18">
        <w:t>)</w:t>
      </w:r>
    </w:p>
  </w:footnote>
  <w:footnote w:id="143">
    <w:p w14:paraId="55399BDE" w14:textId="4FDC1A5A" w:rsidR="00A53F78" w:rsidRDefault="00A53F78" w:rsidP="00A53F78">
      <w:pPr>
        <w:pStyle w:val="Textpoznpodarou"/>
      </w:pPr>
      <w:r>
        <w:rPr>
          <w:rStyle w:val="Znakapoznpodarou"/>
        </w:rPr>
        <w:footnoteRef/>
      </w:r>
      <w:r>
        <w:t xml:space="preserve"> </w:t>
      </w:r>
      <w:r w:rsidR="00F8165F" w:rsidRPr="00E1484E">
        <w:t>HANYCH, M., In: KONŮPKA, P.; HRONOVÁ, E.; RADOVÁ, K.; KAŠTYL, M.; HANYCH, M. et al. </w:t>
      </w:r>
      <w:r w:rsidR="00F8165F" w:rsidRPr="00E1484E">
        <w:rPr>
          <w:i/>
          <w:iCs/>
        </w:rPr>
        <w:t xml:space="preserve">Evropská úmluva o lidských právech: praktický </w:t>
      </w:r>
      <w:r w:rsidR="00F8165F" w:rsidRPr="00F8165F">
        <w:rPr>
          <w:i/>
          <w:iCs/>
        </w:rPr>
        <w:t>průvodce</w:t>
      </w:r>
      <w:r w:rsidRPr="00F8165F">
        <w:t>, 87 s., z</w:t>
      </w:r>
      <w:r>
        <w:t xml:space="preserve"> judikatury např. </w:t>
      </w:r>
      <w:r w:rsidR="00A9022A">
        <w:t>Rozhodnutí ESLP ve věci Castells proti Španělsku (</w:t>
      </w:r>
      <w:r w:rsidR="00A9022A" w:rsidRPr="00970C7B">
        <w:t>stížnost č.</w:t>
      </w:r>
      <w:r w:rsidR="00A9022A">
        <w:t xml:space="preserve"> </w:t>
      </w:r>
      <w:r w:rsidR="00970C7B">
        <w:t>11798</w:t>
      </w:r>
      <w:r w:rsidR="00A9022A" w:rsidRPr="004E34EA">
        <w:t>/</w:t>
      </w:r>
      <w:r w:rsidR="00970C7B">
        <w:t>85</w:t>
      </w:r>
      <w:r w:rsidR="00A9022A">
        <w:t xml:space="preserve">), </w:t>
      </w:r>
      <w:r>
        <w:t>§ 42</w:t>
      </w:r>
    </w:p>
  </w:footnote>
  <w:footnote w:id="144">
    <w:p w14:paraId="1E1D6759" w14:textId="33562BE7" w:rsidR="00A53F78" w:rsidRDefault="00A53F78" w:rsidP="00A53F78">
      <w:pPr>
        <w:pStyle w:val="Textpoznpodarou"/>
      </w:pPr>
      <w:r w:rsidRPr="00A9022A">
        <w:rPr>
          <w:rStyle w:val="Znakapoznpodarou"/>
        </w:rPr>
        <w:footnoteRef/>
      </w:r>
      <w:r w:rsidRPr="00A9022A">
        <w:t xml:space="preserve"> </w:t>
      </w:r>
      <w:r w:rsidR="00A9022A" w:rsidRPr="00A9022A">
        <w:t>Rozhodnutí ESLP ve věci Incal proti Turecku (stížnost č. 41/1997/825/1031)</w:t>
      </w:r>
    </w:p>
  </w:footnote>
  <w:footnote w:id="145">
    <w:p w14:paraId="691270AF" w14:textId="4CF681E9" w:rsidR="00A53F78" w:rsidRPr="00855357"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00855357">
        <w:rPr>
          <w:i/>
          <w:iCs/>
        </w:rPr>
        <w:t>,</w:t>
      </w:r>
      <w:r w:rsidRPr="00855357">
        <w:t xml:space="preserve"> 1029 s., marg. č. 67</w:t>
      </w:r>
    </w:p>
  </w:footnote>
  <w:footnote w:id="146">
    <w:p w14:paraId="0379E1FD" w14:textId="70FD3F20" w:rsidR="00A53F78" w:rsidRDefault="00A53F78" w:rsidP="00A53F78">
      <w:pPr>
        <w:pStyle w:val="Textpoznpodarou"/>
      </w:pPr>
      <w:r w:rsidRPr="00855357">
        <w:rPr>
          <w:rStyle w:val="Znakapoznpodarou"/>
        </w:rPr>
        <w:footnoteRef/>
      </w:r>
      <w:r w:rsidR="00855357" w:rsidRPr="00855357">
        <w:rPr>
          <w:i/>
          <w:iCs/>
        </w:rPr>
        <w:t>Velké komentáře k</w:t>
      </w:r>
      <w:r w:rsidR="00855357">
        <w:rPr>
          <w:i/>
          <w:iCs/>
        </w:rPr>
        <w:t> </w:t>
      </w:r>
      <w:r w:rsidR="00855357" w:rsidRPr="00855357">
        <w:rPr>
          <w:i/>
          <w:iCs/>
        </w:rPr>
        <w:t>EÚLP</w:t>
      </w:r>
      <w:r w:rsidR="00855357">
        <w:rPr>
          <w:i/>
          <w:iCs/>
        </w:rPr>
        <w:t>,</w:t>
      </w:r>
      <w:r w:rsidRPr="00855357">
        <w:t xml:space="preserve"> 1076 s., marg. č. 157</w:t>
      </w:r>
    </w:p>
  </w:footnote>
  <w:footnote w:id="147">
    <w:p w14:paraId="75DF5669" w14:textId="3126936A" w:rsidR="00A53F78" w:rsidRDefault="00A53F78" w:rsidP="00A53F78">
      <w:pPr>
        <w:pStyle w:val="Textpoznpodarou"/>
      </w:pPr>
      <w:r>
        <w:rPr>
          <w:rStyle w:val="Znakapoznpodarou"/>
        </w:rPr>
        <w:footnoteRef/>
      </w:r>
      <w:r>
        <w:t xml:space="preserve"> </w:t>
      </w:r>
      <w:r w:rsidR="00E22F2F" w:rsidRPr="00CA1106">
        <w:t xml:space="preserve">BRUGGER, W., </w:t>
      </w:r>
      <w:r w:rsidR="00E22F2F" w:rsidRPr="00CA1106">
        <w:rPr>
          <w:i/>
          <w:iCs/>
          <w:lang w:val="en-GB"/>
        </w:rPr>
        <w:t>The Treatment of Hate Speech in German Constitutional Law</w:t>
      </w:r>
      <w:r w:rsidR="00E22F2F" w:rsidRPr="00CA1106">
        <w:rPr>
          <w:lang w:val="en-GB"/>
        </w:rPr>
        <w:t>. Online. German Law Journal</w:t>
      </w:r>
      <w:r w:rsidR="00E22F2F" w:rsidRPr="00CA1106">
        <w:t xml:space="preserve"> 4(1), </w:t>
      </w:r>
      <w:r w:rsidR="00E22F2F">
        <w:t xml:space="preserve">s. 1-22, </w:t>
      </w:r>
      <w:r w:rsidR="00E22F2F" w:rsidRPr="00CA1106">
        <w:t xml:space="preserve">s. </w:t>
      </w:r>
      <w:r w:rsidR="00E22F2F">
        <w:t>12</w:t>
      </w:r>
      <w:r w:rsidR="00E22F2F" w:rsidRPr="00CA1106">
        <w:t>-</w:t>
      </w:r>
      <w:r w:rsidR="00E22F2F">
        <w:t>13</w:t>
      </w:r>
      <w:r w:rsidR="00E22F2F" w:rsidRPr="00CA1106">
        <w:t>.</w:t>
      </w:r>
    </w:p>
  </w:footnote>
  <w:footnote w:id="148">
    <w:p w14:paraId="1403007E" w14:textId="31627692" w:rsidR="00A53F78"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Pr="00855357">
        <w:t xml:space="preserve"> 1076-1077 s., marg. č. 158</w:t>
      </w:r>
    </w:p>
  </w:footnote>
  <w:footnote w:id="149">
    <w:p w14:paraId="5236AF79" w14:textId="46AD4AEE" w:rsidR="00A53F78" w:rsidRDefault="00A53F78" w:rsidP="00A53F78">
      <w:pPr>
        <w:pStyle w:val="Textpoznpodarou"/>
      </w:pPr>
      <w:r>
        <w:rPr>
          <w:rStyle w:val="Znakapoznpodarou"/>
        </w:rPr>
        <w:footnoteRef/>
      </w:r>
      <w:r w:rsidR="00BF10A4">
        <w:t xml:space="preserve"> </w:t>
      </w:r>
      <w:r w:rsidR="00BF10A4" w:rsidRPr="0023141E">
        <w:t xml:space="preserve">Rozhodnutí </w:t>
      </w:r>
      <w:r w:rsidR="00BF10A4">
        <w:t>ESLP</w:t>
      </w:r>
      <w:r w:rsidR="00BF10A4" w:rsidRPr="0023141E">
        <w:t xml:space="preserve"> ze dne 20. dubna 1999 ve věci Witz</w:t>
      </w:r>
      <w:r w:rsidR="00BF10A4">
        <w:t>s</w:t>
      </w:r>
      <w:r w:rsidR="00BF10A4" w:rsidRPr="0023141E">
        <w:t xml:space="preserve">ch proti Německu (stížnost č. </w:t>
      </w:r>
      <w:hyperlink r:id="rId22" w:anchor="{%22appno%22:[%2241448/98%22]}" w:tgtFrame="_blank" w:history="1">
        <w:r w:rsidR="00BF10A4" w:rsidRPr="0023141E">
          <w:t>41448/98</w:t>
        </w:r>
      </w:hyperlink>
      <w:r w:rsidR="00BF10A4" w:rsidRPr="0023141E">
        <w:t>)</w:t>
      </w:r>
    </w:p>
  </w:footnote>
  <w:footnote w:id="150">
    <w:p w14:paraId="16F69CA9" w14:textId="1005AF40" w:rsidR="00A53F78" w:rsidRDefault="00A53F78" w:rsidP="00A53F78">
      <w:pPr>
        <w:pStyle w:val="Textpoznpodarou"/>
      </w:pPr>
      <w:r>
        <w:rPr>
          <w:rStyle w:val="Znakapoznpodarou"/>
        </w:rPr>
        <w:footnoteRef/>
      </w:r>
      <w:r>
        <w:t xml:space="preserve"> </w:t>
      </w:r>
      <w:r w:rsidR="00A9022A">
        <w:t xml:space="preserve">Rozhodnutí ESLP ve věci </w:t>
      </w:r>
      <w:r>
        <w:t>Lingens proti Rakousku</w:t>
      </w:r>
      <w:r w:rsidR="00A9022A">
        <w:t xml:space="preserve"> (stížnost č.</w:t>
      </w:r>
      <w:hyperlink r:id="rId23" w:anchor="{%22appno%22:[%229815/82%22]}" w:tgtFrame="_blank" w:history="1">
        <w:r w:rsidRPr="00A9022A">
          <w:t>9815/82</w:t>
        </w:r>
      </w:hyperlink>
      <w:r w:rsidR="00A9022A">
        <w:t>)</w:t>
      </w:r>
      <w:r>
        <w:t>, § 45-46</w:t>
      </w:r>
    </w:p>
  </w:footnote>
  <w:footnote w:id="151">
    <w:p w14:paraId="0DE4C1DC" w14:textId="49C2D20C" w:rsidR="00A53F78" w:rsidRDefault="00A53F78" w:rsidP="00A53F78">
      <w:pPr>
        <w:pStyle w:val="Textpoznpodarou"/>
      </w:pPr>
      <w:r>
        <w:rPr>
          <w:rStyle w:val="Znakapoznpodarou"/>
        </w:rPr>
        <w:footnoteRef/>
      </w:r>
      <w:r>
        <w:t xml:space="preserve"> </w:t>
      </w:r>
      <w:r w:rsidR="00E22F2F">
        <w:t>s</w:t>
      </w:r>
      <w:r>
        <w:t xml:space="preserve">rov. </w:t>
      </w:r>
      <w:r w:rsidR="00A9022A">
        <w:t>Rozhodnutí ESLP v případech</w:t>
      </w:r>
      <w:r>
        <w:t xml:space="preserve"> Lehideux a Isorni proti Francii </w:t>
      </w:r>
      <w:r w:rsidR="00A9022A">
        <w:t>(</w:t>
      </w:r>
      <w:r w:rsidR="00C506F2" w:rsidRPr="00BF5E60">
        <w:t>stížnost č. 55/1997/839/1045</w:t>
      </w:r>
      <w:r w:rsidR="00A9022A">
        <w:t xml:space="preserve">) </w:t>
      </w:r>
      <w:r>
        <w:t xml:space="preserve">a </w:t>
      </w:r>
      <w:r w:rsidR="00E8572C" w:rsidRPr="00E16129">
        <w:t xml:space="preserve">Perinçek </w:t>
      </w:r>
      <w:r>
        <w:t>proti Švýcarsku</w:t>
      </w:r>
      <w:r w:rsidR="00A9022A">
        <w:t xml:space="preserve"> </w:t>
      </w:r>
      <w:r w:rsidR="00855357" w:rsidRPr="00E16129">
        <w:t>(stížnost č. </w:t>
      </w:r>
      <w:hyperlink r:id="rId24" w:anchor="{%22appno%22:[%2227510/08%22]}" w:tgtFrame="_blank" w:history="1">
        <w:r w:rsidR="00855357" w:rsidRPr="00E16129">
          <w:t>27510/08</w:t>
        </w:r>
      </w:hyperlink>
      <w:r w:rsidR="00855357" w:rsidRPr="00E16129">
        <w:t>)</w:t>
      </w:r>
    </w:p>
  </w:footnote>
  <w:footnote w:id="152">
    <w:p w14:paraId="2C93EC63" w14:textId="00F98FFD" w:rsidR="008C332E" w:rsidRDefault="008C332E">
      <w:pPr>
        <w:pStyle w:val="Textpoznpodarou"/>
      </w:pPr>
      <w:r>
        <w:rPr>
          <w:rStyle w:val="Znakapoznpodarou"/>
        </w:rPr>
        <w:footnoteRef/>
      </w:r>
      <w:r>
        <w:t xml:space="preserve"> </w:t>
      </w:r>
      <w:r w:rsidRPr="00E16129">
        <w:t xml:space="preserve">Rozhodnutí </w:t>
      </w:r>
      <w:r>
        <w:t xml:space="preserve">ESLP </w:t>
      </w:r>
      <w:r w:rsidRPr="00E16129">
        <w:t>ve věci Perinçek proti Švýcarsku (stížnost č. </w:t>
      </w:r>
      <w:hyperlink r:id="rId25" w:anchor="{%22appno%22:[%2227510/08%22]}" w:tgtFrame="_blank" w:history="1">
        <w:r w:rsidRPr="00E16129">
          <w:t>27510/08</w:t>
        </w:r>
      </w:hyperlink>
      <w:r w:rsidRPr="00E16129">
        <w:t>)</w:t>
      </w:r>
      <w:r>
        <w:t>, § 171</w:t>
      </w:r>
    </w:p>
  </w:footnote>
  <w:footnote w:id="153">
    <w:p w14:paraId="1BEDCCD2" w14:textId="79AECD84" w:rsidR="00A53F78" w:rsidRDefault="00A53F78" w:rsidP="00A53F78">
      <w:pPr>
        <w:pStyle w:val="Textpoznpodarou"/>
      </w:pPr>
      <w:r>
        <w:rPr>
          <w:rStyle w:val="Znakapoznpodarou"/>
        </w:rPr>
        <w:footnoteRef/>
      </w:r>
      <w:r>
        <w:t xml:space="preserve"> </w:t>
      </w:r>
      <w:r w:rsidR="00A9022A">
        <w:t>s</w:t>
      </w:r>
      <w:r>
        <w:t xml:space="preserve">rov. </w:t>
      </w:r>
      <w:r w:rsidR="00A9022A">
        <w:t xml:space="preserve">Rozhodnutí ESLP ve věci </w:t>
      </w:r>
      <w:r>
        <w:t>Jersild proti Dánsku</w:t>
      </w:r>
      <w:r w:rsidR="00DF66F7">
        <w:t xml:space="preserve"> (</w:t>
      </w:r>
      <w:r w:rsidR="00DF66F7" w:rsidRPr="00DF66F7">
        <w:t>stížnost č. 15890/89</w:t>
      </w:r>
      <w:r w:rsidR="00DF66F7">
        <w:t>)</w:t>
      </w:r>
      <w:r>
        <w:t>, § 31</w:t>
      </w:r>
    </w:p>
  </w:footnote>
  <w:footnote w:id="154">
    <w:p w14:paraId="0CD75B1A" w14:textId="0DEDA878" w:rsidR="00A53F78" w:rsidRDefault="00A53F78" w:rsidP="00A53F78">
      <w:pPr>
        <w:pStyle w:val="Textpoznpodarou"/>
      </w:pPr>
      <w:r>
        <w:rPr>
          <w:rStyle w:val="Znakapoznpodarou"/>
        </w:rPr>
        <w:footnoteRef/>
      </w:r>
      <w:r>
        <w:t xml:space="preserve"> </w:t>
      </w:r>
      <w:r w:rsidR="00A9022A">
        <w:t>s</w:t>
      </w:r>
      <w:r>
        <w:t xml:space="preserve">rov. </w:t>
      </w:r>
      <w:r w:rsidR="00A9022A">
        <w:t xml:space="preserve">Rozhodnutí ESLP ve věci </w:t>
      </w:r>
      <w:r>
        <w:t>Delfi proti Estonsku</w:t>
      </w:r>
      <w:r w:rsidR="00A9022A">
        <w:t xml:space="preserve"> (</w:t>
      </w:r>
      <w:r w:rsidR="00A9022A" w:rsidRPr="00FA0B4B">
        <w:t>stížnost č.</w:t>
      </w:r>
      <w:r w:rsidR="00FA0B4B" w:rsidRPr="00FA0B4B">
        <w:t xml:space="preserve"> 64569/09</w:t>
      </w:r>
      <w:r w:rsidR="00A9022A">
        <w:t>),</w:t>
      </w:r>
      <w:r>
        <w:t xml:space="preserve"> § 110</w:t>
      </w:r>
    </w:p>
  </w:footnote>
  <w:footnote w:id="155">
    <w:p w14:paraId="3CCE9A82" w14:textId="09086C10" w:rsidR="00A53F78" w:rsidRDefault="00A53F78" w:rsidP="00A53F78">
      <w:pPr>
        <w:pStyle w:val="Textpoznpodarou"/>
      </w:pPr>
      <w:r>
        <w:rPr>
          <w:rStyle w:val="Znakapoznpodarou"/>
        </w:rPr>
        <w:footnoteRef/>
      </w:r>
      <w:r>
        <w:t xml:space="preserve"> </w:t>
      </w:r>
      <w:r w:rsidR="00A9022A">
        <w:t xml:space="preserve">Rozhodnutí ESLP ve věci </w:t>
      </w:r>
      <w:r>
        <w:t>Sanchez proti Francii</w:t>
      </w:r>
      <w:r w:rsidR="00A9022A">
        <w:t xml:space="preserve"> (</w:t>
      </w:r>
      <w:r w:rsidR="00A9022A" w:rsidRPr="00970C7B">
        <w:t>stížnost č.</w:t>
      </w:r>
      <w:r w:rsidR="00970C7B" w:rsidRPr="00970C7B">
        <w:t xml:space="preserve"> 45581/15</w:t>
      </w:r>
      <w:r w:rsidR="00A9022A">
        <w:t>)</w:t>
      </w:r>
    </w:p>
  </w:footnote>
  <w:footnote w:id="156">
    <w:p w14:paraId="5D0A518E" w14:textId="415D06EC" w:rsidR="00A53F78" w:rsidRDefault="00A53F78" w:rsidP="00A53F78">
      <w:pPr>
        <w:pStyle w:val="Textpoznpodarou"/>
      </w:pPr>
      <w:r>
        <w:rPr>
          <w:rStyle w:val="Znakapoznpodarou"/>
        </w:rPr>
        <w:footnoteRef/>
      </w:r>
      <w:r>
        <w:t xml:space="preserve"> </w:t>
      </w:r>
      <w:r w:rsidR="00A9022A">
        <w:t>srov. Rozhodnutí ESLP ve věci</w:t>
      </w:r>
      <w:r>
        <w:t xml:space="preserve"> Delfi proti Estonsku</w:t>
      </w:r>
      <w:r w:rsidR="00A9022A">
        <w:t xml:space="preserve"> (</w:t>
      </w:r>
      <w:r w:rsidR="00A9022A" w:rsidRPr="00FA0B4B">
        <w:t>stížnost č.</w:t>
      </w:r>
      <w:r w:rsidR="00FA0B4B" w:rsidRPr="00FA0B4B">
        <w:t xml:space="preserve"> 64569/09</w:t>
      </w:r>
      <w:hyperlink r:id="rId26" w:anchor="{%22appno%22:[%229815/82%22]}" w:tgtFrame="_blank" w:history="1"/>
      <w:r w:rsidR="00A9022A">
        <w:t>)</w:t>
      </w:r>
    </w:p>
  </w:footnote>
  <w:footnote w:id="157">
    <w:p w14:paraId="6FE796BD" w14:textId="3E6EC54C" w:rsidR="00A53F78" w:rsidRDefault="00A53F78" w:rsidP="00A53F78">
      <w:pPr>
        <w:pStyle w:val="Textpoznpodarou"/>
      </w:pPr>
      <w:r>
        <w:rPr>
          <w:rStyle w:val="Znakapoznpodarou"/>
        </w:rPr>
        <w:footnoteRef/>
      </w:r>
      <w:r>
        <w:t xml:space="preserve"> Ačkoli soud v rozhodnutí jeho profil, na kterém měl zhruba 1.800 Facebookových „přátel“ a používal jej pro účely své politické agendy, označil jako veřejný, nejednalo se o veřejnou stránku ale profil Sancheze jako soukromé osoby, ke kterému měli přístup jen jeho Facebookoví „přátelé“</w:t>
      </w:r>
      <w:r w:rsidR="00100C98">
        <w:t>;</w:t>
      </w:r>
      <w:r w:rsidR="00A9022A">
        <w:t xml:space="preserve"> </w:t>
      </w:r>
      <w:r w:rsidR="00100C98">
        <w:t>viz Rozhodnutí</w:t>
      </w:r>
      <w:r w:rsidR="00A9022A">
        <w:t xml:space="preserve"> ESLP ve věci Sanchez proti Francii (</w:t>
      </w:r>
      <w:r w:rsidR="00100C98" w:rsidRPr="00970C7B">
        <w:t>stížnost č. 45581/15</w:t>
      </w:r>
      <w:r w:rsidR="00A9022A">
        <w:t>)</w:t>
      </w:r>
    </w:p>
  </w:footnote>
  <w:footnote w:id="158">
    <w:p w14:paraId="228ECEEB" w14:textId="77777777" w:rsidR="00A53F78" w:rsidRDefault="00A53F78" w:rsidP="00A53F78">
      <w:pPr>
        <w:pStyle w:val="Textpoznpodarou"/>
      </w:pPr>
      <w:r>
        <w:rPr>
          <w:rStyle w:val="Znakapoznpodarou"/>
        </w:rPr>
        <w:footnoteRef/>
      </w:r>
      <w:r>
        <w:t xml:space="preserve"> srov. </w:t>
      </w:r>
      <w:r w:rsidRPr="006C224F">
        <w:rPr>
          <w:lang w:val="en-GB"/>
        </w:rPr>
        <w:t xml:space="preserve">SPANO, R., </w:t>
      </w:r>
      <w:r w:rsidRPr="006C224F">
        <w:rPr>
          <w:i/>
          <w:iCs/>
          <w:lang w:val="en-GB"/>
        </w:rPr>
        <w:t>Intermediary Liability for Online User Comments under the European Convention on Human Rights</w:t>
      </w:r>
      <w:r w:rsidRPr="006C224F">
        <w:rPr>
          <w:lang w:val="en-GB"/>
        </w:rPr>
        <w:t>,</w:t>
      </w:r>
      <w:r>
        <w:rPr>
          <w:lang w:val="en-GB"/>
        </w:rPr>
        <w:t xml:space="preserve"> 678 s.</w:t>
      </w:r>
    </w:p>
  </w:footnote>
  <w:footnote w:id="159">
    <w:p w14:paraId="5BA4C365" w14:textId="637C6A42" w:rsidR="00A53F78" w:rsidRDefault="00A53F78" w:rsidP="00A53F78">
      <w:pPr>
        <w:pStyle w:val="Textpoznpodarou"/>
      </w:pPr>
      <w:r>
        <w:rPr>
          <w:rStyle w:val="Znakapoznpodarou"/>
        </w:rPr>
        <w:footnoteRef/>
      </w:r>
      <w:r>
        <w:t xml:space="preserve"> Tento argument je užit je v disentním stanovisku soudkyně </w:t>
      </w:r>
      <w:r w:rsidRPr="002F7B9B">
        <w:t>Mourou-Vikström</w:t>
      </w:r>
      <w:r>
        <w:t xml:space="preserve"> v rozhodnutí Sanchez proti Francii</w:t>
      </w:r>
      <w:r w:rsidR="00A9022A">
        <w:t xml:space="preserve"> (</w:t>
      </w:r>
      <w:r w:rsidR="00100C98" w:rsidRPr="00970C7B">
        <w:t>stížnost č. 45581/15</w:t>
      </w:r>
      <w:r w:rsidR="00A9022A">
        <w:t>)</w:t>
      </w:r>
    </w:p>
  </w:footnote>
  <w:footnote w:id="160">
    <w:p w14:paraId="5AE8D21B" w14:textId="77777777" w:rsidR="00A53F78" w:rsidRDefault="00A53F78" w:rsidP="00A53F78">
      <w:pPr>
        <w:pStyle w:val="Textpoznpodarou"/>
      </w:pPr>
      <w:r w:rsidRPr="006E2A93">
        <w:rPr>
          <w:rStyle w:val="Znakapoznpodarou"/>
        </w:rPr>
        <w:footnoteRef/>
      </w:r>
      <w:r w:rsidRPr="006E2A93">
        <w:t xml:space="preserve"> Své by o tom mohl povědět např. Britský herec Russel Brand</w:t>
      </w:r>
      <w:r>
        <w:t xml:space="preserve">, jehož videa se v roce 2023 Youtube rozhodl demonetizovat. Brand tak přišel o odhadovaný roční příjem 1.000.000 liber. </w:t>
      </w:r>
      <w:r>
        <w:rPr>
          <w:lang w:val="en-GB"/>
        </w:rPr>
        <w:t>DAILY MAIL</w:t>
      </w:r>
      <w:r w:rsidRPr="00B72983">
        <w:rPr>
          <w:lang w:val="en-GB"/>
        </w:rPr>
        <w:t>, ‘</w:t>
      </w:r>
      <w:r w:rsidRPr="00B72983">
        <w:rPr>
          <w:i/>
          <w:iCs/>
          <w:lang w:val="en-GB"/>
        </w:rPr>
        <w:t>YouTube suspends Russell Brand from making money on his channel which has six million subscribers and nets him up to £1million a year - for 'violating responsibility policy</w:t>
      </w:r>
      <w:r w:rsidRPr="00B72983">
        <w:rPr>
          <w:lang w:val="en-GB"/>
        </w:rPr>
        <w:t>'</w:t>
      </w:r>
      <w:r>
        <w:rPr>
          <w:lang w:val="en-GB"/>
        </w:rPr>
        <w:t xml:space="preserve">, </w:t>
      </w:r>
      <w:r w:rsidRPr="00B72983">
        <w:t>dostupné na</w:t>
      </w:r>
      <w:r>
        <w:rPr>
          <w:lang w:val="en-GB"/>
        </w:rPr>
        <w:t xml:space="preserve">: </w:t>
      </w:r>
      <w:r w:rsidRPr="00B72983">
        <w:rPr>
          <w:lang w:val="en-GB"/>
        </w:rPr>
        <w:t>https://www.dailymail.co.uk/news/article-12534431/YouTube-stops-Russell-Brand-making-money-channel-rape-allegations.html</w:t>
      </w:r>
    </w:p>
  </w:footnote>
  <w:footnote w:id="161">
    <w:p w14:paraId="30D13C89" w14:textId="77777777" w:rsidR="00A53F78" w:rsidRDefault="00A53F78" w:rsidP="00A53F78">
      <w:pPr>
        <w:pStyle w:val="Textpoznpodarou"/>
      </w:pPr>
      <w:r>
        <w:rPr>
          <w:rStyle w:val="Znakapoznpodarou"/>
        </w:rPr>
        <w:footnoteRef/>
      </w:r>
      <w:r>
        <w:t xml:space="preserve"> srov. např. </w:t>
      </w:r>
      <w:r>
        <w:rPr>
          <w:lang w:val="en-GB"/>
        </w:rPr>
        <w:t>GORWA</w:t>
      </w:r>
      <w:r w:rsidRPr="0070009E">
        <w:rPr>
          <w:lang w:val="en-GB"/>
        </w:rPr>
        <w:t>, R., B</w:t>
      </w:r>
      <w:r>
        <w:rPr>
          <w:lang w:val="en-GB"/>
        </w:rPr>
        <w:t>INNS</w:t>
      </w:r>
      <w:r w:rsidRPr="0070009E">
        <w:rPr>
          <w:lang w:val="en-GB"/>
        </w:rPr>
        <w:t>, R., &amp; K</w:t>
      </w:r>
      <w:r>
        <w:rPr>
          <w:lang w:val="en-GB"/>
        </w:rPr>
        <w:t>ATZENBACH</w:t>
      </w:r>
      <w:r w:rsidRPr="0070009E">
        <w:rPr>
          <w:lang w:val="en-GB"/>
        </w:rPr>
        <w:t xml:space="preserve">, C. (2020). </w:t>
      </w:r>
      <w:r w:rsidRPr="0070009E">
        <w:rPr>
          <w:i/>
          <w:iCs/>
          <w:lang w:val="en-GB"/>
        </w:rPr>
        <w:t>Algorithmic content moderation: Technical and political challenges in the automation of platform governance. Big Data &amp; Society</w:t>
      </w:r>
      <w:r w:rsidRPr="0070009E">
        <w:rPr>
          <w:lang w:val="en-GB"/>
        </w:rPr>
        <w:t>,</w:t>
      </w:r>
    </w:p>
  </w:footnote>
  <w:footnote w:id="162">
    <w:p w14:paraId="660C2EBB" w14:textId="5F0C50B8" w:rsidR="00A53F78" w:rsidRPr="00A9022A" w:rsidRDefault="00A53F78" w:rsidP="00A53F78">
      <w:pPr>
        <w:pStyle w:val="Textpoznpodarou"/>
        <w:rPr>
          <w:lang w:val="en-GB"/>
        </w:rPr>
      </w:pPr>
      <w:r w:rsidRPr="00A9022A">
        <w:rPr>
          <w:rStyle w:val="Znakapoznpodarou"/>
          <w:lang w:val="en-GB"/>
        </w:rPr>
        <w:footnoteRef/>
      </w:r>
      <w:r w:rsidRPr="00A9022A">
        <w:rPr>
          <w:lang w:val="en-GB"/>
        </w:rPr>
        <w:t xml:space="preserve"> </w:t>
      </w:r>
      <w:r w:rsidRPr="00A9022A">
        <w:t>srov</w:t>
      </w:r>
      <w:r w:rsidRPr="00A9022A">
        <w:rPr>
          <w:lang w:val="en-GB"/>
        </w:rPr>
        <w:t xml:space="preserve">. HARRIS, D. J., M. O'BOYLE, ED BATES, et al., </w:t>
      </w:r>
      <w:r w:rsidRPr="00A9022A">
        <w:rPr>
          <w:i/>
          <w:iCs/>
          <w:lang w:val="en-GB"/>
        </w:rPr>
        <w:t>Harris, O'Boyle &amp; Warbrick: Law of the European Convention on Human Rights</w:t>
      </w:r>
      <w:r w:rsidRPr="00A9022A">
        <w:rPr>
          <w:lang w:val="en-GB"/>
        </w:rPr>
        <w:t>., 633 s.</w:t>
      </w:r>
    </w:p>
  </w:footnote>
  <w:footnote w:id="163">
    <w:p w14:paraId="027785E6" w14:textId="1422381F" w:rsidR="00A54774" w:rsidRPr="00335743" w:rsidRDefault="00A54774" w:rsidP="00A54774">
      <w:pPr>
        <w:pStyle w:val="Textpoznpodarou"/>
      </w:pPr>
      <w:r w:rsidRPr="008F2C90">
        <w:rPr>
          <w:rStyle w:val="Znakapoznpodarou"/>
        </w:rPr>
        <w:footnoteRef/>
      </w:r>
      <w:r w:rsidRPr="008F2C90">
        <w:t xml:space="preserve"> </w:t>
      </w:r>
      <w:r w:rsidR="00490DAC" w:rsidRPr="008F2C90">
        <w:t xml:space="preserve">KONŮPKA, P., WINTR, J. </w:t>
      </w:r>
      <w:r w:rsidR="00490DAC" w:rsidRPr="008F2C90">
        <w:rPr>
          <w:i/>
          <w:iCs/>
        </w:rPr>
        <w:t>Svoboda projevu a postihování tzv. hate speech</w:t>
      </w:r>
      <w:r w:rsidR="00335743">
        <w:t>, s. 6</w:t>
      </w:r>
    </w:p>
  </w:footnote>
  <w:footnote w:id="164">
    <w:p w14:paraId="3E587C7B" w14:textId="77777777" w:rsidR="00A54774" w:rsidRPr="008A3663" w:rsidRDefault="00A54774" w:rsidP="00A54774">
      <w:pPr>
        <w:pStyle w:val="Textpoznpodarou"/>
      </w:pPr>
      <w:r>
        <w:rPr>
          <w:rStyle w:val="Znakapoznpodarou"/>
        </w:rPr>
        <w:footnoteRef/>
      </w:r>
      <w:r>
        <w:t xml:space="preserve"> General </w:t>
      </w:r>
      <w:r w:rsidRPr="008A3663">
        <w:rPr>
          <w:lang w:val="en-GB"/>
        </w:rPr>
        <w:t>recommendation No. 35 (2013) on combating racist hate speech</w:t>
      </w:r>
      <w:r>
        <w:rPr>
          <w:lang w:val="en-GB"/>
        </w:rPr>
        <w:t xml:space="preserve">; </w:t>
      </w:r>
      <w:r w:rsidRPr="008A3663">
        <w:t xml:space="preserve">Rada Evropa je </w:t>
      </w:r>
      <w:r>
        <w:t>přitom orgán který rovněž zaštiťuje ESLP</w:t>
      </w:r>
    </w:p>
  </w:footnote>
  <w:footnote w:id="165">
    <w:p w14:paraId="3EDD2949" w14:textId="77777777" w:rsidR="005F0132" w:rsidRDefault="005F0132" w:rsidP="005F0132">
      <w:pPr>
        <w:pStyle w:val="Textpoznpodarou"/>
      </w:pPr>
      <w:r>
        <w:rPr>
          <w:rStyle w:val="Znakapoznpodarou"/>
        </w:rPr>
        <w:footnoteRef/>
      </w:r>
      <w:r>
        <w:t xml:space="preserve"> srov. </w:t>
      </w:r>
      <w:r w:rsidRPr="00E16129">
        <w:t xml:space="preserve">Rozhodnutí </w:t>
      </w:r>
      <w:r>
        <w:t xml:space="preserve">ESLP </w:t>
      </w:r>
      <w:r w:rsidRPr="00E16129">
        <w:t>ve věci Perinçek proti Švýcarsku (stížnost č. </w:t>
      </w:r>
      <w:hyperlink r:id="rId27" w:anchor="{%22appno%22:[%2227510/08%22]}" w:tgtFrame="_blank" w:history="1">
        <w:r w:rsidRPr="00E16129">
          <w:t>27510/08</w:t>
        </w:r>
      </w:hyperlink>
      <w:r w:rsidRPr="00E16129">
        <w:t>)</w:t>
      </w:r>
      <w:r>
        <w:t>, § 206</w:t>
      </w:r>
    </w:p>
  </w:footnote>
  <w:footnote w:id="166">
    <w:p w14:paraId="4585AEFC" w14:textId="77777777" w:rsidR="005F0132" w:rsidRDefault="005F0132" w:rsidP="005F0132">
      <w:pPr>
        <w:pStyle w:val="Textpoznpodarou"/>
      </w:pPr>
      <w:r>
        <w:rPr>
          <w:rStyle w:val="Znakapoznpodarou"/>
        </w:rPr>
        <w:footnoteRef/>
      </w:r>
      <w:r>
        <w:t xml:space="preserve"> Náboženská svoboda je dokonce zakotvena jako samostatné právo v Čl. 9 EÚLP</w:t>
      </w:r>
    </w:p>
  </w:footnote>
  <w:footnote w:id="167">
    <w:p w14:paraId="3496CEBE" w14:textId="77777777" w:rsidR="005F0132" w:rsidRDefault="005F0132" w:rsidP="005F0132">
      <w:pPr>
        <w:pStyle w:val="Textpoznpodarou"/>
      </w:pPr>
      <w:r>
        <w:rPr>
          <w:rStyle w:val="Znakapoznpodarou"/>
        </w:rPr>
        <w:footnoteRef/>
      </w:r>
      <w:r>
        <w:t xml:space="preserve"> Tedy takových které nepodněcují k násilí nebo nenávisti ale spadají do skupiny „jiných hanobících projevů“ – viz předešlý výklad v práci ohledně klasifikace projevů podle toho, jak moc porušují či ohrožují daný objekt z Čl. 10 odst. 2 EÚLP</w:t>
      </w:r>
    </w:p>
  </w:footnote>
  <w:footnote w:id="168">
    <w:p w14:paraId="188616A8" w14:textId="311E0312" w:rsidR="005F0132" w:rsidRDefault="005F0132" w:rsidP="005F0132">
      <w:pPr>
        <w:pStyle w:val="Textpoznpodarou"/>
      </w:pPr>
      <w:r>
        <w:rPr>
          <w:rStyle w:val="Znakapoznpodarou"/>
        </w:rPr>
        <w:footnoteRef/>
      </w:r>
      <w:r>
        <w:t xml:space="preserve"> viz </w:t>
      </w:r>
      <w:r w:rsidR="00270E29" w:rsidRPr="006B5373">
        <w:rPr>
          <w:lang w:val="en-GB"/>
        </w:rPr>
        <w:t xml:space="preserve">KUHN, P. Y., </w:t>
      </w:r>
      <w:r w:rsidR="00270E29" w:rsidRPr="006B5373">
        <w:rPr>
          <w:i/>
          <w:iCs/>
          <w:lang w:val="en-GB"/>
        </w:rPr>
        <w:t>Reforming the Approach to Racial and Religious Hate Speech Under Article 10 of the European Convention on Human Rights</w:t>
      </w:r>
      <w:r w:rsidR="00270E29" w:rsidRPr="006B5373">
        <w:rPr>
          <w:lang w:val="en-GB"/>
        </w:rPr>
        <w:t>, </w:t>
      </w:r>
      <w:r w:rsidR="00270E29" w:rsidRPr="006B5373">
        <w:rPr>
          <w:i/>
          <w:iCs/>
          <w:lang w:val="en-GB"/>
        </w:rPr>
        <w:t>Human Rights Law Review</w:t>
      </w:r>
      <w:r w:rsidR="00270E29" w:rsidRPr="006B5373">
        <w:rPr>
          <w:lang w:val="en-GB"/>
        </w:rPr>
        <w:t>, Volume 19, Issue 1,</w:t>
      </w:r>
      <w:r w:rsidR="00270E29" w:rsidRPr="006E4EB7">
        <w:t xml:space="preserve"> 2019</w:t>
      </w:r>
      <w:r w:rsidR="00270E29">
        <w:t>, 123-126 s.</w:t>
      </w:r>
    </w:p>
  </w:footnote>
  <w:footnote w:id="169">
    <w:p w14:paraId="6B1FF762" w14:textId="77777777" w:rsidR="005F0132" w:rsidRDefault="005F0132" w:rsidP="005F0132">
      <w:pPr>
        <w:pStyle w:val="Textpoznpodarou"/>
      </w:pPr>
      <w:r>
        <w:rPr>
          <w:rStyle w:val="Znakapoznpodarou"/>
        </w:rPr>
        <w:footnoteRef/>
      </w:r>
      <w:r>
        <w:t xml:space="preserve"> Rozhodnutí ESLP ve věci Vejdeland a ostatní proti Švědsku (stížnost č. 1813/07), § 42</w:t>
      </w:r>
    </w:p>
  </w:footnote>
  <w:footnote w:id="170">
    <w:p w14:paraId="446247F6" w14:textId="7DA91E66" w:rsidR="005F0132" w:rsidRDefault="005F0132" w:rsidP="005F0132">
      <w:pPr>
        <w:pStyle w:val="Textpoznpodarou"/>
      </w:pPr>
      <w:r>
        <w:rPr>
          <w:rStyle w:val="Znakapoznpodarou"/>
        </w:rPr>
        <w:footnoteRef/>
      </w:r>
      <w:r>
        <w:t xml:space="preserve"> </w:t>
      </w:r>
      <w:r w:rsidR="00270E29" w:rsidRPr="00CD30FD">
        <w:rPr>
          <w:lang w:val="en-GB"/>
        </w:rPr>
        <w:t xml:space="preserve">HARRIS, D. J., M. O'BOYLE, ED BATES, et al., 2023. </w:t>
      </w:r>
      <w:r w:rsidR="00270E29" w:rsidRPr="00CD30FD">
        <w:rPr>
          <w:i/>
          <w:iCs/>
          <w:lang w:val="en-GB"/>
        </w:rPr>
        <w:t>Harris, O'Boyle &amp; Warbrick: Law of the European Convention on Human Rights</w:t>
      </w:r>
      <w:r w:rsidR="00270E29" w:rsidRPr="00CD30FD">
        <w:rPr>
          <w:lang w:val="en-GB"/>
        </w:rPr>
        <w:t>.</w:t>
      </w:r>
      <w:r>
        <w:t>, s. 612</w:t>
      </w:r>
    </w:p>
  </w:footnote>
  <w:footnote w:id="171">
    <w:p w14:paraId="096F8ECC" w14:textId="77777777" w:rsidR="005F0132" w:rsidRDefault="005F0132" w:rsidP="005F0132">
      <w:pPr>
        <w:pStyle w:val="Textpoznpodarou"/>
      </w:pPr>
      <w:r>
        <w:rPr>
          <w:rStyle w:val="Znakapoznpodarou"/>
        </w:rPr>
        <w:footnoteRef/>
      </w:r>
      <w:r>
        <w:t xml:space="preserve"> Rozhodnutí ESLP ve </w:t>
      </w:r>
      <w:r w:rsidRPr="008D04ED">
        <w:t>věci H., W., P. a K. proti</w:t>
      </w:r>
      <w:r>
        <w:t xml:space="preserve"> Rakousku (stížnost č. 12774/87)</w:t>
      </w:r>
    </w:p>
  </w:footnote>
  <w:footnote w:id="172">
    <w:p w14:paraId="17C5E734" w14:textId="77777777" w:rsidR="005F0132" w:rsidRDefault="005F0132" w:rsidP="005F0132">
      <w:pPr>
        <w:pStyle w:val="Textpoznpodarou"/>
      </w:pPr>
      <w:r>
        <w:rPr>
          <w:rStyle w:val="Znakapoznpodarou"/>
        </w:rPr>
        <w:footnoteRef/>
      </w:r>
      <w:r>
        <w:t xml:space="preserve"> např. Rozhodnutí ESLP ve věci Otto-Preminger-Institut proti Rakousku (stížnost č. 13470/87)</w:t>
      </w:r>
    </w:p>
  </w:footnote>
  <w:footnote w:id="173">
    <w:p w14:paraId="1E43671F" w14:textId="77777777" w:rsidR="005F0132" w:rsidRDefault="005F0132" w:rsidP="005F0132">
      <w:pPr>
        <w:pStyle w:val="Textpoznpodarou"/>
      </w:pPr>
      <w:r>
        <w:rPr>
          <w:rStyle w:val="Znakapoznpodarou"/>
        </w:rPr>
        <w:footnoteRef/>
      </w:r>
      <w:r>
        <w:t xml:space="preserve"> např. Rozhodnutí ESLP ve věci ES proti Rakousku (stížnost č. 38450/12)</w:t>
      </w:r>
    </w:p>
  </w:footnote>
  <w:footnote w:id="174">
    <w:p w14:paraId="1AD7D0B4" w14:textId="26071D48" w:rsidR="005F0132" w:rsidRDefault="005F0132" w:rsidP="005F0132">
      <w:pPr>
        <w:pStyle w:val="Textpoznpodarou"/>
      </w:pPr>
      <w:r w:rsidRPr="008F2C90">
        <w:rPr>
          <w:rStyle w:val="Znakapoznpodarou"/>
        </w:rPr>
        <w:footnoteRef/>
      </w:r>
      <w:r w:rsidRPr="008F2C90">
        <w:t xml:space="preserve"> </w:t>
      </w:r>
      <w:r w:rsidR="002F7AB3" w:rsidRPr="008F2C90">
        <w:t xml:space="preserve">KONŮPKA, P., WINTR, J. </w:t>
      </w:r>
      <w:r w:rsidR="002F7AB3" w:rsidRPr="008F2C90">
        <w:rPr>
          <w:i/>
          <w:iCs/>
        </w:rPr>
        <w:t>Svoboda projevu a postihování tzv. hate speech</w:t>
      </w:r>
      <w:r w:rsidR="00335743">
        <w:t>, s. 3-4</w:t>
      </w:r>
      <w:r w:rsidRPr="008F2C90">
        <w:t>, Rozhodnutí ESLP ve věci Norris proti Irsku (stížnost č. </w:t>
      </w:r>
      <w:hyperlink r:id="rId28" w:anchor="{%22appno%22:[%2210581/83%22]}" w:tgtFrame="_blank" w:history="1">
        <w:r w:rsidRPr="008F2C90">
          <w:t>10581/83</w:t>
        </w:r>
      </w:hyperlink>
      <w:r w:rsidRPr="008F2C90">
        <w:t>)</w:t>
      </w:r>
    </w:p>
  </w:footnote>
  <w:footnote w:id="175">
    <w:p w14:paraId="646E44F5" w14:textId="77777777" w:rsidR="005F0132" w:rsidRDefault="005F0132" w:rsidP="005F0132">
      <w:pPr>
        <w:pStyle w:val="Textpoznpodarou"/>
      </w:pPr>
      <w:r>
        <w:rPr>
          <w:rStyle w:val="Znakapoznpodarou"/>
        </w:rPr>
        <w:footnoteRef/>
      </w:r>
      <w:r>
        <w:t xml:space="preserve"> Rozhodnutí Smith a Grady proti Spojenému Království (stížnosti č. </w:t>
      </w:r>
      <w:r w:rsidRPr="00EC3486">
        <w:t> </w:t>
      </w:r>
      <w:hyperlink r:id="rId29" w:anchor="{%22appno%22:[%2233985/96%22]}" w:tgtFrame="_blank" w:history="1">
        <w:r w:rsidRPr="00EC3486">
          <w:t>33985/96</w:t>
        </w:r>
      </w:hyperlink>
      <w:r w:rsidRPr="00EC3486">
        <w:t> and </w:t>
      </w:r>
      <w:hyperlink r:id="rId30" w:anchor="{%22appno%22:[%2233986/96%22]}" w:tgtFrame="_blank" w:history="1">
        <w:r w:rsidRPr="00EC3486">
          <w:t>33986/96</w:t>
        </w:r>
      </w:hyperlink>
      <w:r>
        <w:t>)</w:t>
      </w:r>
    </w:p>
  </w:footnote>
  <w:footnote w:id="176">
    <w:p w14:paraId="7558545A" w14:textId="66EC456A" w:rsidR="005F0132" w:rsidRDefault="005F0132" w:rsidP="005F0132">
      <w:pPr>
        <w:pStyle w:val="Textpoznpodarou"/>
      </w:pPr>
      <w:r>
        <w:rPr>
          <w:rStyle w:val="Znakapoznpodarou"/>
        </w:rPr>
        <w:footnoteRef/>
      </w:r>
      <w:r>
        <w:t xml:space="preserve"> Rozhodnutí ESLP ve věci Savva Terenteyev proti Rusku (</w:t>
      </w:r>
      <w:r w:rsidRPr="00970C7B">
        <w:t>stížnost č.</w:t>
      </w:r>
      <w:r>
        <w:t xml:space="preserve"> </w:t>
      </w:r>
      <w:r w:rsidRPr="00970C7B">
        <w:t>10692/09</w:t>
      </w:r>
      <w:r>
        <w:t>), § 85</w:t>
      </w:r>
    </w:p>
  </w:footnote>
  <w:footnote w:id="177">
    <w:p w14:paraId="58A8E95E" w14:textId="18405F32" w:rsidR="005F0132" w:rsidRDefault="005F0132" w:rsidP="005F0132">
      <w:pPr>
        <w:pStyle w:val="Textpoznpodarou"/>
      </w:pPr>
      <w:r>
        <w:rPr>
          <w:rStyle w:val="Znakapoznpodarou"/>
        </w:rPr>
        <w:footnoteRef/>
      </w:r>
      <w:r>
        <w:t xml:space="preserve"> § 356 </w:t>
      </w:r>
      <w:r w:rsidR="00426733">
        <w:t>zákona č. 40/2009 Sb.</w:t>
      </w:r>
    </w:p>
  </w:footnote>
  <w:footnote w:id="178">
    <w:p w14:paraId="630DB1E8" w14:textId="4BFFFE78" w:rsidR="005F0132" w:rsidRDefault="005F0132" w:rsidP="005F0132">
      <w:pPr>
        <w:pStyle w:val="Textpoznpodarou"/>
      </w:pPr>
      <w:r>
        <w:rPr>
          <w:rStyle w:val="Znakapoznpodarou"/>
        </w:rPr>
        <w:footnoteRef/>
      </w:r>
      <w:r>
        <w:t xml:space="preserve"> § 403 </w:t>
      </w:r>
      <w:r w:rsidR="00426733">
        <w:t>zákona č. 40/2009 Sb.</w:t>
      </w:r>
    </w:p>
  </w:footnote>
  <w:footnote w:id="179">
    <w:p w14:paraId="18FD0D51" w14:textId="03EDF248" w:rsidR="009779FE" w:rsidRDefault="009779FE">
      <w:pPr>
        <w:pStyle w:val="Textpoznpodarou"/>
      </w:pPr>
      <w:r>
        <w:rPr>
          <w:rStyle w:val="Znakapoznpodarou"/>
        </w:rPr>
        <w:footnoteRef/>
      </w:r>
      <w:r>
        <w:t xml:space="preserve"> Rozhodnutí ESLP ve věci Savva Terenteyev proti Rusku (</w:t>
      </w:r>
      <w:r w:rsidRPr="00970C7B">
        <w:t>stížnost č.</w:t>
      </w:r>
      <w:r>
        <w:t xml:space="preserve"> </w:t>
      </w:r>
      <w:r w:rsidRPr="00970C7B">
        <w:t>10692/09</w:t>
      </w:r>
      <w:r>
        <w:t>), § 84</w:t>
      </w:r>
    </w:p>
  </w:footnote>
  <w:footnote w:id="180">
    <w:p w14:paraId="428BEA59" w14:textId="58A31BE3" w:rsidR="009779FE" w:rsidRDefault="009779FE">
      <w:pPr>
        <w:pStyle w:val="Textpoznpodarou"/>
      </w:pPr>
      <w:r>
        <w:rPr>
          <w:rStyle w:val="Znakapoznpodarou"/>
        </w:rPr>
        <w:footnoteRef/>
      </w:r>
      <w:r>
        <w:t xml:space="preserve"> srov. </w:t>
      </w:r>
      <w:r w:rsidRPr="0065357C">
        <w:rPr>
          <w:i/>
          <w:iCs/>
        </w:rPr>
        <w:t xml:space="preserve">Velké </w:t>
      </w:r>
      <w:r w:rsidRPr="00855357">
        <w:rPr>
          <w:i/>
          <w:iCs/>
        </w:rPr>
        <w:t>komentáře k</w:t>
      </w:r>
      <w:r>
        <w:rPr>
          <w:i/>
          <w:iCs/>
        </w:rPr>
        <w:t> </w:t>
      </w:r>
      <w:r w:rsidRPr="00855357">
        <w:rPr>
          <w:i/>
          <w:iCs/>
        </w:rPr>
        <w:t>EÚLP,</w:t>
      </w:r>
      <w:r w:rsidRPr="00855357">
        <w:t xml:space="preserve"> 10</w:t>
      </w:r>
      <w:r>
        <w:t>32</w:t>
      </w:r>
      <w:r w:rsidRPr="00855357">
        <w:t xml:space="preserve"> s., marg. č. </w:t>
      </w:r>
      <w:r>
        <w:t>75</w:t>
      </w:r>
    </w:p>
  </w:footnote>
  <w:footnote w:id="181">
    <w:p w14:paraId="1F6F0DAA" w14:textId="77777777" w:rsidR="005F0132" w:rsidRDefault="005F0132" w:rsidP="005F0132">
      <w:pPr>
        <w:pStyle w:val="Textpoznpodarou"/>
      </w:pPr>
      <w:r>
        <w:rPr>
          <w:rStyle w:val="Znakapoznpodarou"/>
        </w:rPr>
        <w:footnoteRef/>
      </w:r>
      <w:r>
        <w:t xml:space="preserve"> Např. Rozhodnutí ESLP ve věci </w:t>
      </w:r>
      <w:r w:rsidRPr="00A02B0F">
        <w:t>Cumpănă</w:t>
      </w:r>
      <w:r>
        <w:t xml:space="preserve"> a </w:t>
      </w:r>
      <w:r w:rsidRPr="00A02B0F">
        <w:t>Mazăre</w:t>
      </w:r>
      <w:r w:rsidRPr="008D7D6A">
        <w:t xml:space="preserve"> proti Rumunsku</w:t>
      </w:r>
      <w:r>
        <w:t xml:space="preserve"> (stížnost č. 33348/96), § 115</w:t>
      </w:r>
    </w:p>
  </w:footnote>
  <w:footnote w:id="182">
    <w:p w14:paraId="026BFA52" w14:textId="77777777" w:rsidR="005F0132" w:rsidRDefault="005F0132" w:rsidP="005F0132">
      <w:pPr>
        <w:pStyle w:val="Textpoznpodarou"/>
      </w:pPr>
      <w:r>
        <w:rPr>
          <w:rStyle w:val="Znakapoznpodarou"/>
        </w:rPr>
        <w:footnoteRef/>
      </w:r>
      <w:r>
        <w:t xml:space="preserve"> Rozhodnutí ESLP ve věci Stomakhin proti Rusku (stížnost č. 52273/07), § 128-130</w:t>
      </w:r>
    </w:p>
  </w:footnote>
  <w:footnote w:id="183">
    <w:p w14:paraId="15F971FB" w14:textId="3D962851" w:rsidR="006B26EE" w:rsidRPr="00FF7455" w:rsidRDefault="006B26EE" w:rsidP="006B26EE">
      <w:pPr>
        <w:pStyle w:val="Textpoznpodarou"/>
      </w:pPr>
      <w:r w:rsidRPr="00FF7455">
        <w:rPr>
          <w:rStyle w:val="Znakapoznpodarou"/>
        </w:rPr>
        <w:footnoteRef/>
      </w:r>
      <w:r w:rsidRPr="00FF7455">
        <w:t xml:space="preserve"> </w:t>
      </w:r>
      <w:r w:rsidR="00FF7455" w:rsidRPr="00FF7455">
        <w:t xml:space="preserve">Rozhodnutí ESLP ve věci </w:t>
      </w:r>
      <w:r w:rsidRPr="00FF7455">
        <w:t>Jersild proti Dánsku</w:t>
      </w:r>
      <w:r w:rsidR="00FF7455" w:rsidRPr="00FF7455">
        <w:t xml:space="preserve"> (stížnost č. stížnost č. 15890/89)</w:t>
      </w:r>
    </w:p>
  </w:footnote>
  <w:footnote w:id="184">
    <w:p w14:paraId="1D965618" w14:textId="689F047D" w:rsidR="006B26EE" w:rsidRDefault="006B26EE" w:rsidP="006B26EE">
      <w:pPr>
        <w:pStyle w:val="Textpoznpodarou"/>
      </w:pPr>
      <w:r w:rsidRPr="00FF7455">
        <w:rPr>
          <w:rStyle w:val="Znakapoznpodarou"/>
        </w:rPr>
        <w:footnoteRef/>
      </w:r>
      <w:r w:rsidRPr="00FF7455">
        <w:t xml:space="preserve"> </w:t>
      </w:r>
      <w:r w:rsidR="00FF7455" w:rsidRPr="00FF7455">
        <w:t xml:space="preserve">Rozhodnutí ESLP ve věci </w:t>
      </w:r>
      <w:r w:rsidRPr="00FF7455">
        <w:t>Fáber proti Maďarsku</w:t>
      </w:r>
      <w:r w:rsidR="00FF7455" w:rsidRPr="00FF7455">
        <w:t xml:space="preserve"> (stížnost č. </w:t>
      </w:r>
      <w:r w:rsidR="00FF7455" w:rsidRPr="00FF7455">
        <w:rPr>
          <w:i/>
          <w:iCs/>
        </w:rPr>
        <w:t>40721/08</w:t>
      </w:r>
      <w:r w:rsidR="00FF7455" w:rsidRPr="00FF7455">
        <w:t>),</w:t>
      </w:r>
      <w:r w:rsidRPr="00FF7455">
        <w:t xml:space="preserve"> § 57</w:t>
      </w:r>
    </w:p>
  </w:footnote>
  <w:footnote w:id="185">
    <w:p w14:paraId="2B719B21" w14:textId="35C688C7" w:rsidR="006B26EE" w:rsidRDefault="006B26EE" w:rsidP="006B26EE">
      <w:pPr>
        <w:pStyle w:val="Textpoznpodarou"/>
      </w:pPr>
      <w:r w:rsidRPr="0018799E">
        <w:rPr>
          <w:rStyle w:val="Znakapoznpodarou"/>
        </w:rPr>
        <w:footnoteRef/>
      </w:r>
      <w:r w:rsidRPr="0018799E">
        <w:t xml:space="preserve"> Útočné projevy mohou být zbaveny </w:t>
      </w:r>
      <w:r w:rsidR="00FF7455" w:rsidRPr="0018799E">
        <w:t>ochrany,</w:t>
      </w:r>
      <w:r w:rsidRPr="0018799E">
        <w:t xml:space="preserve"> pokud představují „bezohledné znevažování“ (orig. „</w:t>
      </w:r>
      <w:r w:rsidRPr="0018799E">
        <w:rPr>
          <w:lang w:val="en-GB"/>
        </w:rPr>
        <w:t>wanton denigration</w:t>
      </w:r>
      <w:r w:rsidRPr="0018799E">
        <w:t xml:space="preserve">), užití vulgárních slov ale samo o sobě není rozhodující – </w:t>
      </w:r>
      <w:r w:rsidR="0018799E" w:rsidRPr="0018799E">
        <w:t xml:space="preserve">srov. Rozhodnutí ESLP ve věci </w:t>
      </w:r>
      <w:r w:rsidRPr="0018799E">
        <w:t>Grebneva and Alisimchik proti Rusku</w:t>
      </w:r>
      <w:r w:rsidR="0018799E" w:rsidRPr="0018799E">
        <w:t xml:space="preserve"> (stížnost č. </w:t>
      </w:r>
      <w:r w:rsidR="0018799E" w:rsidRPr="0018799E">
        <w:rPr>
          <w:i/>
          <w:iCs/>
        </w:rPr>
        <w:t>8918/05</w:t>
      </w:r>
      <w:r w:rsidR="0018799E" w:rsidRPr="0018799E">
        <w:t>)</w:t>
      </w:r>
      <w:r w:rsidRPr="0018799E">
        <w:t>, § 52</w:t>
      </w:r>
    </w:p>
  </w:footnote>
  <w:footnote w:id="186">
    <w:p w14:paraId="4059149C" w14:textId="7495386D" w:rsidR="006B26EE" w:rsidRDefault="006B26EE" w:rsidP="006B26EE">
      <w:pPr>
        <w:pStyle w:val="Textpoznpodarou"/>
      </w:pPr>
      <w:r>
        <w:rPr>
          <w:rStyle w:val="Znakapoznpodarou"/>
        </w:rPr>
        <w:footnoteRef/>
      </w:r>
      <w:r>
        <w:t xml:space="preserve"> Stejně </w:t>
      </w:r>
      <w:r w:rsidR="00270E29" w:rsidRPr="00CD30FD">
        <w:rPr>
          <w:lang w:val="en-GB"/>
        </w:rPr>
        <w:t xml:space="preserve">HARRIS, D. J., M. O'BOYLE, ED BATES, et al., 2023. </w:t>
      </w:r>
      <w:r w:rsidR="00270E29" w:rsidRPr="00CD30FD">
        <w:rPr>
          <w:i/>
          <w:iCs/>
          <w:lang w:val="en-GB"/>
        </w:rPr>
        <w:t>Harris, O'Boyle &amp; Warbrick: Law of the European Convention on Human Rights</w:t>
      </w:r>
      <w:r w:rsidR="00270E29" w:rsidRPr="00CD30FD">
        <w:rPr>
          <w:lang w:val="en-GB"/>
        </w:rPr>
        <w:t>.</w:t>
      </w:r>
      <w:r>
        <w:t>, 614-</w:t>
      </w:r>
      <w:r w:rsidRPr="00BB7B72">
        <w:t>615 s.</w:t>
      </w:r>
      <w:r w:rsidR="00BB7B72" w:rsidRPr="00BB7B72">
        <w:t>; dobré srovnání nabízí R</w:t>
      </w:r>
      <w:r w:rsidRPr="00BB7B72">
        <w:t xml:space="preserve">ozhodnutí </w:t>
      </w:r>
      <w:r w:rsidR="00BB7B72" w:rsidRPr="00BB7B72">
        <w:t xml:space="preserve">ESLP </w:t>
      </w:r>
      <w:r w:rsidRPr="00BB7B72">
        <w:t>ve věcech Le</w:t>
      </w:r>
      <w:r w:rsidR="00BB7B72">
        <w:t> </w:t>
      </w:r>
      <w:r w:rsidRPr="00BB7B72">
        <w:t xml:space="preserve">Pen </w:t>
      </w:r>
      <w:r w:rsidR="00BB7B72" w:rsidRPr="00BB7B72">
        <w:t xml:space="preserve">proti Francii (stížnost č. stížnost č. 18788/09, </w:t>
      </w:r>
      <w:r w:rsidRPr="00BB7B72">
        <w:t xml:space="preserve">podněcování k nenávisti </w:t>
      </w:r>
      <w:r w:rsidR="00BB7B72" w:rsidRPr="00BB7B72">
        <w:t>formulované</w:t>
      </w:r>
      <w:r w:rsidRPr="00BB7B72">
        <w:t xml:space="preserve"> </w:t>
      </w:r>
      <w:r w:rsidR="00BB7B72" w:rsidRPr="00BB7B72">
        <w:t>spisovným</w:t>
      </w:r>
      <w:r w:rsidRPr="00BB7B72">
        <w:t xml:space="preserve"> jazykem</w:t>
      </w:r>
      <w:r w:rsidR="00BB7B72">
        <w:t>, které soud neochránil</w:t>
      </w:r>
      <w:r w:rsidR="00BB7B72" w:rsidRPr="00BB7B72">
        <w:t>)</w:t>
      </w:r>
      <w:r w:rsidRPr="00BB7B72">
        <w:t xml:space="preserve"> </w:t>
      </w:r>
      <w:r w:rsidR="00BB7B72" w:rsidRPr="00BB7B72">
        <w:t>a</w:t>
      </w:r>
      <w:r w:rsidRPr="00BB7B72">
        <w:t xml:space="preserve"> Savva Terenteyev</w:t>
      </w:r>
      <w:r w:rsidR="00BB7B72" w:rsidRPr="00BB7B72">
        <w:t xml:space="preserve"> (stížnost č. stížnost č. 10692/09, velice ostré výroky, kterým soud poskytl ochranu)</w:t>
      </w:r>
    </w:p>
  </w:footnote>
  <w:footnote w:id="187">
    <w:p w14:paraId="7A99D04B" w14:textId="77777777" w:rsidR="00E34C58" w:rsidRDefault="00E34C58" w:rsidP="00E34C58">
      <w:pPr>
        <w:pStyle w:val="Textpoznpodarou"/>
      </w:pPr>
      <w:r>
        <w:rPr>
          <w:rStyle w:val="Znakapoznpodarou"/>
        </w:rPr>
        <w:footnoteRef/>
      </w:r>
      <w:r>
        <w:t xml:space="preserve"> Stejně </w:t>
      </w:r>
      <w:r w:rsidRPr="00CD30FD">
        <w:rPr>
          <w:lang w:val="en-GB"/>
        </w:rPr>
        <w:t xml:space="preserve">HARRIS, D. J., M. O'BOYLE, ED BATES, et al., 2023. </w:t>
      </w:r>
      <w:r w:rsidRPr="00CD30FD">
        <w:rPr>
          <w:i/>
          <w:iCs/>
          <w:lang w:val="en-GB"/>
        </w:rPr>
        <w:t>Harris, O'Boyle &amp; Warbrick: Law of the European Convention on Human Rights</w:t>
      </w:r>
      <w:r w:rsidRPr="00CD30FD">
        <w:rPr>
          <w:lang w:val="en-GB"/>
        </w:rPr>
        <w:t>.</w:t>
      </w:r>
      <w:r>
        <w:t xml:space="preserve">, 659 </w:t>
      </w:r>
      <w:r w:rsidRPr="00BB7B72">
        <w:t>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87B"/>
    <w:multiLevelType w:val="hybridMultilevel"/>
    <w:tmpl w:val="B32C405A"/>
    <w:lvl w:ilvl="0" w:tplc="9C80555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931A2E"/>
    <w:multiLevelType w:val="hybridMultilevel"/>
    <w:tmpl w:val="4BFA2266"/>
    <w:lvl w:ilvl="0" w:tplc="90C41712">
      <w:start w:val="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7605BE"/>
    <w:multiLevelType w:val="multilevel"/>
    <w:tmpl w:val="DEA6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67932"/>
    <w:multiLevelType w:val="hybridMultilevel"/>
    <w:tmpl w:val="E74C0DE0"/>
    <w:lvl w:ilvl="0" w:tplc="F992E5A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0D2855"/>
    <w:multiLevelType w:val="hybridMultilevel"/>
    <w:tmpl w:val="71B47584"/>
    <w:lvl w:ilvl="0" w:tplc="FF7E372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B21D2C"/>
    <w:multiLevelType w:val="hybridMultilevel"/>
    <w:tmpl w:val="3E90AF06"/>
    <w:lvl w:ilvl="0" w:tplc="BFB8A29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584795"/>
    <w:multiLevelType w:val="hybridMultilevel"/>
    <w:tmpl w:val="FB048F44"/>
    <w:lvl w:ilvl="0" w:tplc="C332F6B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E92062"/>
    <w:multiLevelType w:val="hybridMultilevel"/>
    <w:tmpl w:val="ED626F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4A40E9"/>
    <w:multiLevelType w:val="hybridMultilevel"/>
    <w:tmpl w:val="EC389FEC"/>
    <w:lvl w:ilvl="0" w:tplc="0924FBD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8D4CC2"/>
    <w:multiLevelType w:val="hybridMultilevel"/>
    <w:tmpl w:val="00BC9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BE7629"/>
    <w:multiLevelType w:val="hybridMultilevel"/>
    <w:tmpl w:val="7EB45FDA"/>
    <w:lvl w:ilvl="0" w:tplc="8DA0BE9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AF2398"/>
    <w:multiLevelType w:val="hybridMultilevel"/>
    <w:tmpl w:val="6D5E39BA"/>
    <w:lvl w:ilvl="0" w:tplc="3D58AE0C">
      <w:numFmt w:val="bullet"/>
      <w:lvlText w:val="-"/>
      <w:lvlJc w:val="left"/>
      <w:pPr>
        <w:ind w:left="720" w:hanging="360"/>
      </w:pPr>
      <w:rPr>
        <w:rFonts w:ascii="Aptos" w:eastAsiaTheme="minorHAnsi" w:hAnsi="Aptos"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33528A"/>
    <w:multiLevelType w:val="hybridMultilevel"/>
    <w:tmpl w:val="20CA368C"/>
    <w:lvl w:ilvl="0" w:tplc="A8765B7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D935C6"/>
    <w:multiLevelType w:val="hybridMultilevel"/>
    <w:tmpl w:val="7D42BC5E"/>
    <w:lvl w:ilvl="0" w:tplc="64683EE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7567EC"/>
    <w:multiLevelType w:val="hybridMultilevel"/>
    <w:tmpl w:val="9D12604A"/>
    <w:lvl w:ilvl="0" w:tplc="43DE02DA">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D82FD7"/>
    <w:multiLevelType w:val="hybridMultilevel"/>
    <w:tmpl w:val="6E529DD4"/>
    <w:lvl w:ilvl="0" w:tplc="CCFC5E56">
      <w:start w:val="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614D01"/>
    <w:multiLevelType w:val="multilevel"/>
    <w:tmpl w:val="C5B4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D35F2"/>
    <w:multiLevelType w:val="hybridMultilevel"/>
    <w:tmpl w:val="6A42BFD2"/>
    <w:lvl w:ilvl="0" w:tplc="C9AC6AA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791974"/>
    <w:multiLevelType w:val="hybridMultilevel"/>
    <w:tmpl w:val="4E20B5E0"/>
    <w:lvl w:ilvl="0" w:tplc="970666AC">
      <w:numFmt w:val="bullet"/>
      <w:lvlText w:val="-"/>
      <w:lvlJc w:val="left"/>
      <w:pPr>
        <w:ind w:left="720" w:hanging="360"/>
      </w:pPr>
      <w:rPr>
        <w:rFonts w:ascii="Aptos" w:eastAsiaTheme="minorHAnsi" w:hAnsi="Aptos"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09B1276"/>
    <w:multiLevelType w:val="hybridMultilevel"/>
    <w:tmpl w:val="4E72ECB4"/>
    <w:lvl w:ilvl="0" w:tplc="7B7EFDB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21C4594"/>
    <w:multiLevelType w:val="hybridMultilevel"/>
    <w:tmpl w:val="26AAA1A0"/>
    <w:lvl w:ilvl="0" w:tplc="F38CCB2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3F655F"/>
    <w:multiLevelType w:val="hybridMultilevel"/>
    <w:tmpl w:val="308A86A6"/>
    <w:lvl w:ilvl="0" w:tplc="C9B6ED2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D83B52"/>
    <w:multiLevelType w:val="hybridMultilevel"/>
    <w:tmpl w:val="A68A98B6"/>
    <w:lvl w:ilvl="0" w:tplc="069032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AC067E"/>
    <w:multiLevelType w:val="hybridMultilevel"/>
    <w:tmpl w:val="3110BE0E"/>
    <w:lvl w:ilvl="0" w:tplc="E6EC763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461FD9"/>
    <w:multiLevelType w:val="hybridMultilevel"/>
    <w:tmpl w:val="EDF0D6CE"/>
    <w:lvl w:ilvl="0" w:tplc="F2B6BE3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24A0A62"/>
    <w:multiLevelType w:val="hybridMultilevel"/>
    <w:tmpl w:val="B1127F8A"/>
    <w:lvl w:ilvl="0" w:tplc="46A81108">
      <w:start w:val="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02546C"/>
    <w:multiLevelType w:val="hybridMultilevel"/>
    <w:tmpl w:val="92EE513A"/>
    <w:lvl w:ilvl="0" w:tplc="568E1C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5F65760"/>
    <w:multiLevelType w:val="hybridMultilevel"/>
    <w:tmpl w:val="1C7663A0"/>
    <w:lvl w:ilvl="0" w:tplc="66D42ECE">
      <w:start w:val="2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F2333"/>
    <w:multiLevelType w:val="hybridMultilevel"/>
    <w:tmpl w:val="CE4A6B98"/>
    <w:lvl w:ilvl="0" w:tplc="86AABD5A">
      <w:numFmt w:val="bullet"/>
      <w:lvlText w:val="-"/>
      <w:lvlJc w:val="left"/>
      <w:pPr>
        <w:ind w:left="720" w:hanging="360"/>
      </w:pPr>
      <w:rPr>
        <w:rFonts w:ascii="Aptos" w:eastAsiaTheme="minorHAnsi" w:hAnsi="Aptos"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4B3D34"/>
    <w:multiLevelType w:val="hybridMultilevel"/>
    <w:tmpl w:val="559CDD52"/>
    <w:lvl w:ilvl="0" w:tplc="396C313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E84AFD"/>
    <w:multiLevelType w:val="hybridMultilevel"/>
    <w:tmpl w:val="93965830"/>
    <w:lvl w:ilvl="0" w:tplc="34B09DD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48724E"/>
    <w:multiLevelType w:val="hybridMultilevel"/>
    <w:tmpl w:val="AB3C95B2"/>
    <w:lvl w:ilvl="0" w:tplc="E9AE52F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AA4A7B"/>
    <w:multiLevelType w:val="hybridMultilevel"/>
    <w:tmpl w:val="D76AA568"/>
    <w:lvl w:ilvl="0" w:tplc="47D2A3A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696831"/>
    <w:multiLevelType w:val="hybridMultilevel"/>
    <w:tmpl w:val="34342082"/>
    <w:lvl w:ilvl="0" w:tplc="FEF48FE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826764"/>
    <w:multiLevelType w:val="hybridMultilevel"/>
    <w:tmpl w:val="CACA1C76"/>
    <w:lvl w:ilvl="0" w:tplc="E5A6BDE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F955410"/>
    <w:multiLevelType w:val="hybridMultilevel"/>
    <w:tmpl w:val="0376417C"/>
    <w:lvl w:ilvl="0" w:tplc="E5660C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3A0ED5"/>
    <w:multiLevelType w:val="hybridMultilevel"/>
    <w:tmpl w:val="D346B0BE"/>
    <w:lvl w:ilvl="0" w:tplc="DBB8BDBE">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50F33944"/>
    <w:multiLevelType w:val="hybridMultilevel"/>
    <w:tmpl w:val="9D8A5208"/>
    <w:lvl w:ilvl="0" w:tplc="EEA6083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8D06E10"/>
    <w:multiLevelType w:val="hybridMultilevel"/>
    <w:tmpl w:val="02CEFE0C"/>
    <w:lvl w:ilvl="0" w:tplc="FC0017E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C573725"/>
    <w:multiLevelType w:val="hybridMultilevel"/>
    <w:tmpl w:val="FEE41A32"/>
    <w:lvl w:ilvl="0" w:tplc="61AEE79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EFF1742"/>
    <w:multiLevelType w:val="hybridMultilevel"/>
    <w:tmpl w:val="529801D8"/>
    <w:lvl w:ilvl="0" w:tplc="E46231B4">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DF34BA"/>
    <w:multiLevelType w:val="hybridMultilevel"/>
    <w:tmpl w:val="E73ED3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74212A6"/>
    <w:multiLevelType w:val="hybridMultilevel"/>
    <w:tmpl w:val="006A3886"/>
    <w:lvl w:ilvl="0" w:tplc="803054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7421AAB"/>
    <w:multiLevelType w:val="hybridMultilevel"/>
    <w:tmpl w:val="E070E260"/>
    <w:lvl w:ilvl="0" w:tplc="FC90B39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0BB7E21"/>
    <w:multiLevelType w:val="hybridMultilevel"/>
    <w:tmpl w:val="9C5E5D74"/>
    <w:lvl w:ilvl="0" w:tplc="1E6ED284">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741E19"/>
    <w:multiLevelType w:val="hybridMultilevel"/>
    <w:tmpl w:val="0E123FD8"/>
    <w:lvl w:ilvl="0" w:tplc="29EC93B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5A86C82"/>
    <w:multiLevelType w:val="hybridMultilevel"/>
    <w:tmpl w:val="40F454F6"/>
    <w:lvl w:ilvl="0" w:tplc="7E4A573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A431DB"/>
    <w:multiLevelType w:val="hybridMultilevel"/>
    <w:tmpl w:val="EB5CEDD8"/>
    <w:lvl w:ilvl="0" w:tplc="6E6E0E0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CC307B9"/>
    <w:multiLevelType w:val="hybridMultilevel"/>
    <w:tmpl w:val="DA4E9278"/>
    <w:lvl w:ilvl="0" w:tplc="D95418F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902E8F"/>
    <w:multiLevelType w:val="hybridMultilevel"/>
    <w:tmpl w:val="AB58BA62"/>
    <w:lvl w:ilvl="0" w:tplc="47D2A3A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F646A1A"/>
    <w:multiLevelType w:val="hybridMultilevel"/>
    <w:tmpl w:val="9B0ECF76"/>
    <w:lvl w:ilvl="0" w:tplc="6F1E4B5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FA10FA5"/>
    <w:multiLevelType w:val="hybridMultilevel"/>
    <w:tmpl w:val="E9E44D12"/>
    <w:lvl w:ilvl="0" w:tplc="FE62836A">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96060796">
    <w:abstractNumId w:val="38"/>
  </w:num>
  <w:num w:numId="2" w16cid:durableId="1490949991">
    <w:abstractNumId w:val="43"/>
  </w:num>
  <w:num w:numId="3" w16cid:durableId="1469007927">
    <w:abstractNumId w:val="26"/>
  </w:num>
  <w:num w:numId="4" w16cid:durableId="341856053">
    <w:abstractNumId w:val="40"/>
  </w:num>
  <w:num w:numId="5" w16cid:durableId="1944919421">
    <w:abstractNumId w:val="24"/>
  </w:num>
  <w:num w:numId="6" w16cid:durableId="1889993573">
    <w:abstractNumId w:val="31"/>
  </w:num>
  <w:num w:numId="7" w16cid:durableId="2015834409">
    <w:abstractNumId w:val="2"/>
  </w:num>
  <w:num w:numId="8" w16cid:durableId="288050524">
    <w:abstractNumId w:val="7"/>
  </w:num>
  <w:num w:numId="9" w16cid:durableId="1549947729">
    <w:abstractNumId w:val="8"/>
  </w:num>
  <w:num w:numId="10" w16cid:durableId="1993020384">
    <w:abstractNumId w:val="32"/>
  </w:num>
  <w:num w:numId="11" w16cid:durableId="539783528">
    <w:abstractNumId w:val="3"/>
  </w:num>
  <w:num w:numId="12" w16cid:durableId="1871608897">
    <w:abstractNumId w:val="29"/>
  </w:num>
  <w:num w:numId="13" w16cid:durableId="140731832">
    <w:abstractNumId w:val="33"/>
  </w:num>
  <w:num w:numId="14" w16cid:durableId="1449203394">
    <w:abstractNumId w:val="50"/>
  </w:num>
  <w:num w:numId="15" w16cid:durableId="419371329">
    <w:abstractNumId w:val="44"/>
  </w:num>
  <w:num w:numId="16" w16cid:durableId="173693671">
    <w:abstractNumId w:val="45"/>
  </w:num>
  <w:num w:numId="17" w16cid:durableId="2128548070">
    <w:abstractNumId w:val="49"/>
  </w:num>
  <w:num w:numId="18" w16cid:durableId="326635342">
    <w:abstractNumId w:val="21"/>
  </w:num>
  <w:num w:numId="19" w16cid:durableId="660892727">
    <w:abstractNumId w:val="28"/>
  </w:num>
  <w:num w:numId="20" w16cid:durableId="2146196434">
    <w:abstractNumId w:val="6"/>
  </w:num>
  <w:num w:numId="21" w16cid:durableId="1091465969">
    <w:abstractNumId w:val="17"/>
  </w:num>
  <w:num w:numId="22" w16cid:durableId="998001790">
    <w:abstractNumId w:val="47"/>
  </w:num>
  <w:num w:numId="23" w16cid:durableId="1546137970">
    <w:abstractNumId w:val="25"/>
  </w:num>
  <w:num w:numId="24" w16cid:durableId="1212035019">
    <w:abstractNumId w:val="27"/>
  </w:num>
  <w:num w:numId="25" w16cid:durableId="1738476409">
    <w:abstractNumId w:val="5"/>
  </w:num>
  <w:num w:numId="26" w16cid:durableId="841428207">
    <w:abstractNumId w:val="37"/>
  </w:num>
  <w:num w:numId="27" w16cid:durableId="513618810">
    <w:abstractNumId w:val="11"/>
  </w:num>
  <w:num w:numId="28" w16cid:durableId="223444917">
    <w:abstractNumId w:val="30"/>
  </w:num>
  <w:num w:numId="29" w16cid:durableId="1591044636">
    <w:abstractNumId w:val="34"/>
  </w:num>
  <w:num w:numId="30" w16cid:durableId="1875191119">
    <w:abstractNumId w:val="23"/>
  </w:num>
  <w:num w:numId="31" w16cid:durableId="1600334403">
    <w:abstractNumId w:val="4"/>
  </w:num>
  <w:num w:numId="32" w16cid:durableId="1876969216">
    <w:abstractNumId w:val="22"/>
  </w:num>
  <w:num w:numId="33" w16cid:durableId="364601014">
    <w:abstractNumId w:val="39"/>
  </w:num>
  <w:num w:numId="34" w16cid:durableId="1130438709">
    <w:abstractNumId w:val="18"/>
  </w:num>
  <w:num w:numId="35" w16cid:durableId="432943338">
    <w:abstractNumId w:val="46"/>
  </w:num>
  <w:num w:numId="36" w16cid:durableId="1948388590">
    <w:abstractNumId w:val="42"/>
  </w:num>
  <w:num w:numId="37" w16cid:durableId="1660228896">
    <w:abstractNumId w:val="9"/>
  </w:num>
  <w:num w:numId="38" w16cid:durableId="1200046576">
    <w:abstractNumId w:val="41"/>
  </w:num>
  <w:num w:numId="39" w16cid:durableId="166332935">
    <w:abstractNumId w:val="35"/>
  </w:num>
  <w:num w:numId="40" w16cid:durableId="218514105">
    <w:abstractNumId w:val="48"/>
  </w:num>
  <w:num w:numId="41" w16cid:durableId="433674558">
    <w:abstractNumId w:val="15"/>
  </w:num>
  <w:num w:numId="42" w16cid:durableId="124474418">
    <w:abstractNumId w:val="12"/>
  </w:num>
  <w:num w:numId="43" w16cid:durableId="476805556">
    <w:abstractNumId w:val="0"/>
  </w:num>
  <w:num w:numId="44" w16cid:durableId="282345601">
    <w:abstractNumId w:val="1"/>
  </w:num>
  <w:num w:numId="45" w16cid:durableId="1784809033">
    <w:abstractNumId w:val="19"/>
  </w:num>
  <w:num w:numId="46" w16cid:durableId="74592760">
    <w:abstractNumId w:val="13"/>
  </w:num>
  <w:num w:numId="47" w16cid:durableId="1621956049">
    <w:abstractNumId w:val="14"/>
  </w:num>
  <w:num w:numId="48" w16cid:durableId="1200557873">
    <w:abstractNumId w:val="20"/>
  </w:num>
  <w:num w:numId="49" w16cid:durableId="1494102893">
    <w:abstractNumId w:val="16"/>
  </w:num>
  <w:num w:numId="50" w16cid:durableId="1471896907">
    <w:abstractNumId w:val="10"/>
  </w:num>
  <w:num w:numId="51" w16cid:durableId="430591057">
    <w:abstractNumId w:val="51"/>
  </w:num>
  <w:num w:numId="52" w16cid:durableId="14397908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D"/>
    <w:rsid w:val="000001DD"/>
    <w:rsid w:val="00000912"/>
    <w:rsid w:val="00000E3B"/>
    <w:rsid w:val="00001354"/>
    <w:rsid w:val="00002512"/>
    <w:rsid w:val="0000254E"/>
    <w:rsid w:val="000025AC"/>
    <w:rsid w:val="00004EEC"/>
    <w:rsid w:val="00006543"/>
    <w:rsid w:val="00006A6D"/>
    <w:rsid w:val="00007D47"/>
    <w:rsid w:val="00010397"/>
    <w:rsid w:val="000157F3"/>
    <w:rsid w:val="000173CD"/>
    <w:rsid w:val="000179D5"/>
    <w:rsid w:val="00022812"/>
    <w:rsid w:val="000250C4"/>
    <w:rsid w:val="00027C86"/>
    <w:rsid w:val="000302AC"/>
    <w:rsid w:val="00032402"/>
    <w:rsid w:val="0003500C"/>
    <w:rsid w:val="00040B02"/>
    <w:rsid w:val="0004114B"/>
    <w:rsid w:val="00041214"/>
    <w:rsid w:val="000415DF"/>
    <w:rsid w:val="00042D55"/>
    <w:rsid w:val="00042E01"/>
    <w:rsid w:val="00051391"/>
    <w:rsid w:val="000513ED"/>
    <w:rsid w:val="00054852"/>
    <w:rsid w:val="000573A7"/>
    <w:rsid w:val="00057B76"/>
    <w:rsid w:val="0006566A"/>
    <w:rsid w:val="0006679B"/>
    <w:rsid w:val="00067130"/>
    <w:rsid w:val="000706B7"/>
    <w:rsid w:val="00072DB0"/>
    <w:rsid w:val="00073A97"/>
    <w:rsid w:val="000744CF"/>
    <w:rsid w:val="00075396"/>
    <w:rsid w:val="00080933"/>
    <w:rsid w:val="00081FA7"/>
    <w:rsid w:val="00082876"/>
    <w:rsid w:val="00083059"/>
    <w:rsid w:val="00083D35"/>
    <w:rsid w:val="00084F77"/>
    <w:rsid w:val="0009019E"/>
    <w:rsid w:val="000902DD"/>
    <w:rsid w:val="00095C1C"/>
    <w:rsid w:val="000A4A0B"/>
    <w:rsid w:val="000A7969"/>
    <w:rsid w:val="000B2545"/>
    <w:rsid w:val="000B2939"/>
    <w:rsid w:val="000B407E"/>
    <w:rsid w:val="000B5D4A"/>
    <w:rsid w:val="000B6249"/>
    <w:rsid w:val="000B6371"/>
    <w:rsid w:val="000B7CBC"/>
    <w:rsid w:val="000C0B35"/>
    <w:rsid w:val="000C29DB"/>
    <w:rsid w:val="000C2A22"/>
    <w:rsid w:val="000C6546"/>
    <w:rsid w:val="000C7596"/>
    <w:rsid w:val="000D2169"/>
    <w:rsid w:val="000D443C"/>
    <w:rsid w:val="000D620F"/>
    <w:rsid w:val="000D7373"/>
    <w:rsid w:val="000D743E"/>
    <w:rsid w:val="000E34B5"/>
    <w:rsid w:val="000E4700"/>
    <w:rsid w:val="000E51A9"/>
    <w:rsid w:val="000E7F6C"/>
    <w:rsid w:val="000F2494"/>
    <w:rsid w:val="000F3538"/>
    <w:rsid w:val="000F3A2E"/>
    <w:rsid w:val="000F4456"/>
    <w:rsid w:val="000F456A"/>
    <w:rsid w:val="000F64F0"/>
    <w:rsid w:val="000F688A"/>
    <w:rsid w:val="00100061"/>
    <w:rsid w:val="00100699"/>
    <w:rsid w:val="00100C98"/>
    <w:rsid w:val="00101933"/>
    <w:rsid w:val="00101E3C"/>
    <w:rsid w:val="00105852"/>
    <w:rsid w:val="00106024"/>
    <w:rsid w:val="001062E4"/>
    <w:rsid w:val="00107F14"/>
    <w:rsid w:val="0011032D"/>
    <w:rsid w:val="00113518"/>
    <w:rsid w:val="001158BC"/>
    <w:rsid w:val="00116218"/>
    <w:rsid w:val="0011713D"/>
    <w:rsid w:val="00117A3F"/>
    <w:rsid w:val="00122A41"/>
    <w:rsid w:val="0012449B"/>
    <w:rsid w:val="00126556"/>
    <w:rsid w:val="001304B7"/>
    <w:rsid w:val="00130550"/>
    <w:rsid w:val="00132368"/>
    <w:rsid w:val="001364A7"/>
    <w:rsid w:val="00136C2D"/>
    <w:rsid w:val="00141740"/>
    <w:rsid w:val="00143FA6"/>
    <w:rsid w:val="00147081"/>
    <w:rsid w:val="001505C5"/>
    <w:rsid w:val="00156800"/>
    <w:rsid w:val="00157DC2"/>
    <w:rsid w:val="001601C5"/>
    <w:rsid w:val="001654F3"/>
    <w:rsid w:val="001679EF"/>
    <w:rsid w:val="00170038"/>
    <w:rsid w:val="00170891"/>
    <w:rsid w:val="00170A2D"/>
    <w:rsid w:val="00173E8E"/>
    <w:rsid w:val="00175DC6"/>
    <w:rsid w:val="0017602E"/>
    <w:rsid w:val="001812BA"/>
    <w:rsid w:val="00181E0B"/>
    <w:rsid w:val="00183A85"/>
    <w:rsid w:val="001855A7"/>
    <w:rsid w:val="00186B8D"/>
    <w:rsid w:val="0018799E"/>
    <w:rsid w:val="00187FCD"/>
    <w:rsid w:val="00190CF0"/>
    <w:rsid w:val="001919E6"/>
    <w:rsid w:val="00193011"/>
    <w:rsid w:val="00193CEF"/>
    <w:rsid w:val="001940B1"/>
    <w:rsid w:val="00194F14"/>
    <w:rsid w:val="0019590F"/>
    <w:rsid w:val="00196D6A"/>
    <w:rsid w:val="001A2B34"/>
    <w:rsid w:val="001A3F68"/>
    <w:rsid w:val="001A4DC9"/>
    <w:rsid w:val="001A5C7A"/>
    <w:rsid w:val="001B0F68"/>
    <w:rsid w:val="001B4067"/>
    <w:rsid w:val="001B6091"/>
    <w:rsid w:val="001C17E6"/>
    <w:rsid w:val="001C1C90"/>
    <w:rsid w:val="001C3C08"/>
    <w:rsid w:val="001C7293"/>
    <w:rsid w:val="001D0236"/>
    <w:rsid w:val="001D0F29"/>
    <w:rsid w:val="001D2084"/>
    <w:rsid w:val="001D2E82"/>
    <w:rsid w:val="001D2FCE"/>
    <w:rsid w:val="001D522D"/>
    <w:rsid w:val="001D54E1"/>
    <w:rsid w:val="001D6BA8"/>
    <w:rsid w:val="001D7AE8"/>
    <w:rsid w:val="001D7D00"/>
    <w:rsid w:val="001E23DC"/>
    <w:rsid w:val="001E3F83"/>
    <w:rsid w:val="001E5F04"/>
    <w:rsid w:val="001E62F5"/>
    <w:rsid w:val="001F083E"/>
    <w:rsid w:val="001F0F27"/>
    <w:rsid w:val="001F12B2"/>
    <w:rsid w:val="001F1C7E"/>
    <w:rsid w:val="001F42B0"/>
    <w:rsid w:val="001F75FE"/>
    <w:rsid w:val="00200133"/>
    <w:rsid w:val="002071BE"/>
    <w:rsid w:val="00212275"/>
    <w:rsid w:val="002137D4"/>
    <w:rsid w:val="00217836"/>
    <w:rsid w:val="00221D66"/>
    <w:rsid w:val="00227463"/>
    <w:rsid w:val="002279A3"/>
    <w:rsid w:val="0023141E"/>
    <w:rsid w:val="002316E2"/>
    <w:rsid w:val="002361BE"/>
    <w:rsid w:val="00237448"/>
    <w:rsid w:val="002402FB"/>
    <w:rsid w:val="00240D04"/>
    <w:rsid w:val="002415F5"/>
    <w:rsid w:val="0024190A"/>
    <w:rsid w:val="00246213"/>
    <w:rsid w:val="00247588"/>
    <w:rsid w:val="00251CD5"/>
    <w:rsid w:val="00253097"/>
    <w:rsid w:val="002539CD"/>
    <w:rsid w:val="00254F4D"/>
    <w:rsid w:val="002557F1"/>
    <w:rsid w:val="00257B6D"/>
    <w:rsid w:val="00260B09"/>
    <w:rsid w:val="00262D50"/>
    <w:rsid w:val="00262EFF"/>
    <w:rsid w:val="00263E08"/>
    <w:rsid w:val="00266175"/>
    <w:rsid w:val="0027025E"/>
    <w:rsid w:val="00270317"/>
    <w:rsid w:val="00270E29"/>
    <w:rsid w:val="0027530B"/>
    <w:rsid w:val="00275A3F"/>
    <w:rsid w:val="00275B6A"/>
    <w:rsid w:val="00277159"/>
    <w:rsid w:val="00280AFE"/>
    <w:rsid w:val="00284101"/>
    <w:rsid w:val="00284D43"/>
    <w:rsid w:val="002921D9"/>
    <w:rsid w:val="00294450"/>
    <w:rsid w:val="0029583C"/>
    <w:rsid w:val="002A07E8"/>
    <w:rsid w:val="002A15FE"/>
    <w:rsid w:val="002A2556"/>
    <w:rsid w:val="002A3EC6"/>
    <w:rsid w:val="002A7F1E"/>
    <w:rsid w:val="002B1117"/>
    <w:rsid w:val="002B1290"/>
    <w:rsid w:val="002B12E9"/>
    <w:rsid w:val="002B1ABF"/>
    <w:rsid w:val="002B4A99"/>
    <w:rsid w:val="002B6C38"/>
    <w:rsid w:val="002C0934"/>
    <w:rsid w:val="002C6236"/>
    <w:rsid w:val="002D1696"/>
    <w:rsid w:val="002D333A"/>
    <w:rsid w:val="002D414C"/>
    <w:rsid w:val="002D66E6"/>
    <w:rsid w:val="002E597B"/>
    <w:rsid w:val="002E768A"/>
    <w:rsid w:val="002E7AC4"/>
    <w:rsid w:val="002F0549"/>
    <w:rsid w:val="002F1B48"/>
    <w:rsid w:val="002F1F00"/>
    <w:rsid w:val="002F3BFE"/>
    <w:rsid w:val="002F4C61"/>
    <w:rsid w:val="002F5AC3"/>
    <w:rsid w:val="002F5E54"/>
    <w:rsid w:val="002F7AB3"/>
    <w:rsid w:val="00301C37"/>
    <w:rsid w:val="00302AA2"/>
    <w:rsid w:val="00302AA5"/>
    <w:rsid w:val="00304B42"/>
    <w:rsid w:val="00304BD4"/>
    <w:rsid w:val="00305DEF"/>
    <w:rsid w:val="0030605F"/>
    <w:rsid w:val="00311E36"/>
    <w:rsid w:val="00312E40"/>
    <w:rsid w:val="00315372"/>
    <w:rsid w:val="0031615F"/>
    <w:rsid w:val="00320845"/>
    <w:rsid w:val="00320B35"/>
    <w:rsid w:val="00322C2D"/>
    <w:rsid w:val="00326BC7"/>
    <w:rsid w:val="00326F02"/>
    <w:rsid w:val="00331873"/>
    <w:rsid w:val="00333A63"/>
    <w:rsid w:val="00335743"/>
    <w:rsid w:val="00337427"/>
    <w:rsid w:val="00337D35"/>
    <w:rsid w:val="003403D8"/>
    <w:rsid w:val="00341667"/>
    <w:rsid w:val="00342732"/>
    <w:rsid w:val="00344759"/>
    <w:rsid w:val="0034578D"/>
    <w:rsid w:val="00355099"/>
    <w:rsid w:val="00357A82"/>
    <w:rsid w:val="00360C6B"/>
    <w:rsid w:val="003612EF"/>
    <w:rsid w:val="00363754"/>
    <w:rsid w:val="0036379C"/>
    <w:rsid w:val="00363DCF"/>
    <w:rsid w:val="00364C0D"/>
    <w:rsid w:val="00365644"/>
    <w:rsid w:val="00367B3D"/>
    <w:rsid w:val="00371EE2"/>
    <w:rsid w:val="00372753"/>
    <w:rsid w:val="00372832"/>
    <w:rsid w:val="00373B4A"/>
    <w:rsid w:val="00374E47"/>
    <w:rsid w:val="00375C26"/>
    <w:rsid w:val="00381089"/>
    <w:rsid w:val="0038121F"/>
    <w:rsid w:val="00384084"/>
    <w:rsid w:val="00384337"/>
    <w:rsid w:val="00385D13"/>
    <w:rsid w:val="003863A7"/>
    <w:rsid w:val="00390BA4"/>
    <w:rsid w:val="003933E5"/>
    <w:rsid w:val="003934D4"/>
    <w:rsid w:val="0039369E"/>
    <w:rsid w:val="00394406"/>
    <w:rsid w:val="003A4517"/>
    <w:rsid w:val="003A57FF"/>
    <w:rsid w:val="003B0CBF"/>
    <w:rsid w:val="003B1294"/>
    <w:rsid w:val="003B41C1"/>
    <w:rsid w:val="003B4F94"/>
    <w:rsid w:val="003B76C5"/>
    <w:rsid w:val="003B7D7A"/>
    <w:rsid w:val="003C18A9"/>
    <w:rsid w:val="003C1AEF"/>
    <w:rsid w:val="003C2605"/>
    <w:rsid w:val="003C340C"/>
    <w:rsid w:val="003C5476"/>
    <w:rsid w:val="003C6FE8"/>
    <w:rsid w:val="003D2F78"/>
    <w:rsid w:val="003D6662"/>
    <w:rsid w:val="003E006E"/>
    <w:rsid w:val="003E0DD1"/>
    <w:rsid w:val="003E2291"/>
    <w:rsid w:val="003E2913"/>
    <w:rsid w:val="003E495A"/>
    <w:rsid w:val="003E5FC2"/>
    <w:rsid w:val="003E66E0"/>
    <w:rsid w:val="003E78F1"/>
    <w:rsid w:val="003F0DFB"/>
    <w:rsid w:val="003F13AB"/>
    <w:rsid w:val="003F60A5"/>
    <w:rsid w:val="003F67A4"/>
    <w:rsid w:val="003F6804"/>
    <w:rsid w:val="003F74FD"/>
    <w:rsid w:val="00400317"/>
    <w:rsid w:val="0040108F"/>
    <w:rsid w:val="004012FC"/>
    <w:rsid w:val="00403545"/>
    <w:rsid w:val="0040425D"/>
    <w:rsid w:val="00405994"/>
    <w:rsid w:val="00410642"/>
    <w:rsid w:val="00410AB0"/>
    <w:rsid w:val="00416CDE"/>
    <w:rsid w:val="00420C5C"/>
    <w:rsid w:val="0042291B"/>
    <w:rsid w:val="00424E27"/>
    <w:rsid w:val="00426733"/>
    <w:rsid w:val="00430481"/>
    <w:rsid w:val="004345CF"/>
    <w:rsid w:val="00435069"/>
    <w:rsid w:val="00445E48"/>
    <w:rsid w:val="00446695"/>
    <w:rsid w:val="004470E6"/>
    <w:rsid w:val="004475EF"/>
    <w:rsid w:val="00450ED7"/>
    <w:rsid w:val="00454BD4"/>
    <w:rsid w:val="00454E80"/>
    <w:rsid w:val="00456D70"/>
    <w:rsid w:val="00462B18"/>
    <w:rsid w:val="00463FA9"/>
    <w:rsid w:val="00464084"/>
    <w:rsid w:val="00467490"/>
    <w:rsid w:val="00471138"/>
    <w:rsid w:val="0047268C"/>
    <w:rsid w:val="00472843"/>
    <w:rsid w:val="00473064"/>
    <w:rsid w:val="00476A80"/>
    <w:rsid w:val="00476AC2"/>
    <w:rsid w:val="004820AF"/>
    <w:rsid w:val="00485640"/>
    <w:rsid w:val="00485C7C"/>
    <w:rsid w:val="0049019D"/>
    <w:rsid w:val="00490DAC"/>
    <w:rsid w:val="00491C30"/>
    <w:rsid w:val="00494B2F"/>
    <w:rsid w:val="004A1FF2"/>
    <w:rsid w:val="004A4128"/>
    <w:rsid w:val="004A4995"/>
    <w:rsid w:val="004A7221"/>
    <w:rsid w:val="004A738D"/>
    <w:rsid w:val="004B1AA8"/>
    <w:rsid w:val="004B3AF2"/>
    <w:rsid w:val="004B624B"/>
    <w:rsid w:val="004C2001"/>
    <w:rsid w:val="004C205A"/>
    <w:rsid w:val="004C4614"/>
    <w:rsid w:val="004C51D5"/>
    <w:rsid w:val="004C63B0"/>
    <w:rsid w:val="004D6AAD"/>
    <w:rsid w:val="004D723D"/>
    <w:rsid w:val="004E0CB1"/>
    <w:rsid w:val="004E1060"/>
    <w:rsid w:val="004E36CB"/>
    <w:rsid w:val="004E4718"/>
    <w:rsid w:val="004E4B93"/>
    <w:rsid w:val="004E78E8"/>
    <w:rsid w:val="004F0313"/>
    <w:rsid w:val="004F12AE"/>
    <w:rsid w:val="004F162F"/>
    <w:rsid w:val="004F48EA"/>
    <w:rsid w:val="004F6C6E"/>
    <w:rsid w:val="004F7183"/>
    <w:rsid w:val="005015C9"/>
    <w:rsid w:val="0050167A"/>
    <w:rsid w:val="005022D5"/>
    <w:rsid w:val="005061CD"/>
    <w:rsid w:val="005074D7"/>
    <w:rsid w:val="00507B99"/>
    <w:rsid w:val="005127EE"/>
    <w:rsid w:val="00513FBB"/>
    <w:rsid w:val="00515954"/>
    <w:rsid w:val="00515A49"/>
    <w:rsid w:val="00516D15"/>
    <w:rsid w:val="0051764A"/>
    <w:rsid w:val="00517ADB"/>
    <w:rsid w:val="005207B5"/>
    <w:rsid w:val="005208FC"/>
    <w:rsid w:val="00521CCB"/>
    <w:rsid w:val="00530DAD"/>
    <w:rsid w:val="00533CED"/>
    <w:rsid w:val="00536129"/>
    <w:rsid w:val="00537A68"/>
    <w:rsid w:val="00537E20"/>
    <w:rsid w:val="00540122"/>
    <w:rsid w:val="00542982"/>
    <w:rsid w:val="005457C0"/>
    <w:rsid w:val="00545BE1"/>
    <w:rsid w:val="005469A9"/>
    <w:rsid w:val="0054792F"/>
    <w:rsid w:val="005505FA"/>
    <w:rsid w:val="00551425"/>
    <w:rsid w:val="00551971"/>
    <w:rsid w:val="005528CF"/>
    <w:rsid w:val="00553207"/>
    <w:rsid w:val="00553B42"/>
    <w:rsid w:val="00560FA6"/>
    <w:rsid w:val="005612A0"/>
    <w:rsid w:val="0056232D"/>
    <w:rsid w:val="005650D0"/>
    <w:rsid w:val="00565D14"/>
    <w:rsid w:val="005676C6"/>
    <w:rsid w:val="005677E6"/>
    <w:rsid w:val="00572081"/>
    <w:rsid w:val="0057422F"/>
    <w:rsid w:val="00576E93"/>
    <w:rsid w:val="005771E6"/>
    <w:rsid w:val="00581FE2"/>
    <w:rsid w:val="005825BF"/>
    <w:rsid w:val="005828FC"/>
    <w:rsid w:val="005834B8"/>
    <w:rsid w:val="005835EC"/>
    <w:rsid w:val="00584CF2"/>
    <w:rsid w:val="00592721"/>
    <w:rsid w:val="0059798D"/>
    <w:rsid w:val="005A029B"/>
    <w:rsid w:val="005A40ED"/>
    <w:rsid w:val="005A580B"/>
    <w:rsid w:val="005A59CE"/>
    <w:rsid w:val="005A5FD0"/>
    <w:rsid w:val="005A6499"/>
    <w:rsid w:val="005A670A"/>
    <w:rsid w:val="005A69B0"/>
    <w:rsid w:val="005A79E3"/>
    <w:rsid w:val="005B2326"/>
    <w:rsid w:val="005B2B70"/>
    <w:rsid w:val="005B4E14"/>
    <w:rsid w:val="005B5E92"/>
    <w:rsid w:val="005B6D28"/>
    <w:rsid w:val="005B78C6"/>
    <w:rsid w:val="005B7B8E"/>
    <w:rsid w:val="005B7EC5"/>
    <w:rsid w:val="005C0126"/>
    <w:rsid w:val="005C1C67"/>
    <w:rsid w:val="005C45A4"/>
    <w:rsid w:val="005C4E6F"/>
    <w:rsid w:val="005C4F15"/>
    <w:rsid w:val="005C5F05"/>
    <w:rsid w:val="005D1D85"/>
    <w:rsid w:val="005D2CF6"/>
    <w:rsid w:val="005E0980"/>
    <w:rsid w:val="005E0AF0"/>
    <w:rsid w:val="005E1468"/>
    <w:rsid w:val="005E4A6D"/>
    <w:rsid w:val="005E5453"/>
    <w:rsid w:val="005F0132"/>
    <w:rsid w:val="005F191F"/>
    <w:rsid w:val="005F29AB"/>
    <w:rsid w:val="005F2CF2"/>
    <w:rsid w:val="005F546C"/>
    <w:rsid w:val="005F5652"/>
    <w:rsid w:val="005F6058"/>
    <w:rsid w:val="00600A15"/>
    <w:rsid w:val="006042F9"/>
    <w:rsid w:val="00604FAC"/>
    <w:rsid w:val="0060582F"/>
    <w:rsid w:val="006067DC"/>
    <w:rsid w:val="00607382"/>
    <w:rsid w:val="00607EE8"/>
    <w:rsid w:val="006104D4"/>
    <w:rsid w:val="00612E18"/>
    <w:rsid w:val="00613A9E"/>
    <w:rsid w:val="00613F1C"/>
    <w:rsid w:val="00614032"/>
    <w:rsid w:val="006143DC"/>
    <w:rsid w:val="00615592"/>
    <w:rsid w:val="006218F1"/>
    <w:rsid w:val="00621949"/>
    <w:rsid w:val="006227F5"/>
    <w:rsid w:val="00622C43"/>
    <w:rsid w:val="00623D13"/>
    <w:rsid w:val="006258C8"/>
    <w:rsid w:val="00625EE0"/>
    <w:rsid w:val="0063210F"/>
    <w:rsid w:val="00637861"/>
    <w:rsid w:val="00640381"/>
    <w:rsid w:val="00640501"/>
    <w:rsid w:val="00640947"/>
    <w:rsid w:val="006409AA"/>
    <w:rsid w:val="006430B1"/>
    <w:rsid w:val="0064337E"/>
    <w:rsid w:val="006434BA"/>
    <w:rsid w:val="00643AC7"/>
    <w:rsid w:val="00646391"/>
    <w:rsid w:val="00647D2E"/>
    <w:rsid w:val="00650FB8"/>
    <w:rsid w:val="00652515"/>
    <w:rsid w:val="006534BE"/>
    <w:rsid w:val="0065357C"/>
    <w:rsid w:val="00656F4E"/>
    <w:rsid w:val="006613D4"/>
    <w:rsid w:val="00661B4D"/>
    <w:rsid w:val="00662117"/>
    <w:rsid w:val="00663C51"/>
    <w:rsid w:val="0066428D"/>
    <w:rsid w:val="00665632"/>
    <w:rsid w:val="00667DEE"/>
    <w:rsid w:val="006715BF"/>
    <w:rsid w:val="00671ED8"/>
    <w:rsid w:val="00677633"/>
    <w:rsid w:val="00680069"/>
    <w:rsid w:val="00680E03"/>
    <w:rsid w:val="00681BD9"/>
    <w:rsid w:val="0068503C"/>
    <w:rsid w:val="00686D92"/>
    <w:rsid w:val="00686E7D"/>
    <w:rsid w:val="00692766"/>
    <w:rsid w:val="00692EF0"/>
    <w:rsid w:val="00693C6B"/>
    <w:rsid w:val="00697338"/>
    <w:rsid w:val="00697A6A"/>
    <w:rsid w:val="006A2001"/>
    <w:rsid w:val="006A746E"/>
    <w:rsid w:val="006A7CB5"/>
    <w:rsid w:val="006B26EE"/>
    <w:rsid w:val="006B2C29"/>
    <w:rsid w:val="006B2CBA"/>
    <w:rsid w:val="006B319C"/>
    <w:rsid w:val="006B33E7"/>
    <w:rsid w:val="006B3503"/>
    <w:rsid w:val="006B5373"/>
    <w:rsid w:val="006B6DDA"/>
    <w:rsid w:val="006B70F5"/>
    <w:rsid w:val="006C0543"/>
    <w:rsid w:val="006C1E91"/>
    <w:rsid w:val="006C76B4"/>
    <w:rsid w:val="006C7F9C"/>
    <w:rsid w:val="006D085E"/>
    <w:rsid w:val="006D0EBF"/>
    <w:rsid w:val="006D1252"/>
    <w:rsid w:val="006D1514"/>
    <w:rsid w:val="006D37B6"/>
    <w:rsid w:val="006D3CF4"/>
    <w:rsid w:val="006D42CD"/>
    <w:rsid w:val="006D4CD4"/>
    <w:rsid w:val="006D50E8"/>
    <w:rsid w:val="006D60D9"/>
    <w:rsid w:val="006E1561"/>
    <w:rsid w:val="006E4EB7"/>
    <w:rsid w:val="006E64D4"/>
    <w:rsid w:val="006E7C62"/>
    <w:rsid w:val="006F0DF5"/>
    <w:rsid w:val="006F1117"/>
    <w:rsid w:val="006F12D0"/>
    <w:rsid w:val="006F2B56"/>
    <w:rsid w:val="006F3D72"/>
    <w:rsid w:val="006F5389"/>
    <w:rsid w:val="006F6B80"/>
    <w:rsid w:val="006F6F0D"/>
    <w:rsid w:val="006F7C92"/>
    <w:rsid w:val="00700420"/>
    <w:rsid w:val="00707615"/>
    <w:rsid w:val="00707900"/>
    <w:rsid w:val="00712C05"/>
    <w:rsid w:val="007161AD"/>
    <w:rsid w:val="007170A6"/>
    <w:rsid w:val="0072094F"/>
    <w:rsid w:val="007223C0"/>
    <w:rsid w:val="00724783"/>
    <w:rsid w:val="0072556C"/>
    <w:rsid w:val="007256A6"/>
    <w:rsid w:val="0073443A"/>
    <w:rsid w:val="00736428"/>
    <w:rsid w:val="007373BB"/>
    <w:rsid w:val="00740CCB"/>
    <w:rsid w:val="0074158F"/>
    <w:rsid w:val="00741798"/>
    <w:rsid w:val="00742D36"/>
    <w:rsid w:val="00743342"/>
    <w:rsid w:val="00744567"/>
    <w:rsid w:val="0074564E"/>
    <w:rsid w:val="00747853"/>
    <w:rsid w:val="007508F0"/>
    <w:rsid w:val="007525BF"/>
    <w:rsid w:val="00752680"/>
    <w:rsid w:val="00752BC6"/>
    <w:rsid w:val="00755C34"/>
    <w:rsid w:val="00760097"/>
    <w:rsid w:val="00762858"/>
    <w:rsid w:val="00763CA8"/>
    <w:rsid w:val="007644DD"/>
    <w:rsid w:val="007660C4"/>
    <w:rsid w:val="00767695"/>
    <w:rsid w:val="007703D3"/>
    <w:rsid w:val="007705EA"/>
    <w:rsid w:val="007706CD"/>
    <w:rsid w:val="00770EF8"/>
    <w:rsid w:val="00773640"/>
    <w:rsid w:val="0078139D"/>
    <w:rsid w:val="007814E0"/>
    <w:rsid w:val="00781D4D"/>
    <w:rsid w:val="00782227"/>
    <w:rsid w:val="0078269D"/>
    <w:rsid w:val="00782C33"/>
    <w:rsid w:val="00782EFF"/>
    <w:rsid w:val="007831FB"/>
    <w:rsid w:val="00783437"/>
    <w:rsid w:val="007836B3"/>
    <w:rsid w:val="0078606B"/>
    <w:rsid w:val="0079173A"/>
    <w:rsid w:val="00795EDE"/>
    <w:rsid w:val="007A044D"/>
    <w:rsid w:val="007A0F0A"/>
    <w:rsid w:val="007A229D"/>
    <w:rsid w:val="007A23B4"/>
    <w:rsid w:val="007A34E7"/>
    <w:rsid w:val="007A3D88"/>
    <w:rsid w:val="007A3DDF"/>
    <w:rsid w:val="007A4922"/>
    <w:rsid w:val="007A5B52"/>
    <w:rsid w:val="007B06AC"/>
    <w:rsid w:val="007B4909"/>
    <w:rsid w:val="007B4D37"/>
    <w:rsid w:val="007C16B9"/>
    <w:rsid w:val="007C1F8F"/>
    <w:rsid w:val="007C29E6"/>
    <w:rsid w:val="007C504F"/>
    <w:rsid w:val="007C6308"/>
    <w:rsid w:val="007C7778"/>
    <w:rsid w:val="007C7A46"/>
    <w:rsid w:val="007D0983"/>
    <w:rsid w:val="007D0AE1"/>
    <w:rsid w:val="007D3B1B"/>
    <w:rsid w:val="007D578C"/>
    <w:rsid w:val="007D734E"/>
    <w:rsid w:val="007D7580"/>
    <w:rsid w:val="007E0927"/>
    <w:rsid w:val="007E1E2F"/>
    <w:rsid w:val="007E224F"/>
    <w:rsid w:val="007E24F7"/>
    <w:rsid w:val="007E4D37"/>
    <w:rsid w:val="007E51FB"/>
    <w:rsid w:val="007E5942"/>
    <w:rsid w:val="007E6D10"/>
    <w:rsid w:val="007E6F4B"/>
    <w:rsid w:val="007E7559"/>
    <w:rsid w:val="007F19CA"/>
    <w:rsid w:val="007F2EBF"/>
    <w:rsid w:val="007F36C7"/>
    <w:rsid w:val="007F4427"/>
    <w:rsid w:val="007F4525"/>
    <w:rsid w:val="007F48A1"/>
    <w:rsid w:val="0080070C"/>
    <w:rsid w:val="0080250A"/>
    <w:rsid w:val="008026F1"/>
    <w:rsid w:val="008045E7"/>
    <w:rsid w:val="0080555A"/>
    <w:rsid w:val="008056AC"/>
    <w:rsid w:val="00810BDC"/>
    <w:rsid w:val="00824983"/>
    <w:rsid w:val="008254C6"/>
    <w:rsid w:val="008255EE"/>
    <w:rsid w:val="00827033"/>
    <w:rsid w:val="008272EB"/>
    <w:rsid w:val="00830FA4"/>
    <w:rsid w:val="00831599"/>
    <w:rsid w:val="00831DD3"/>
    <w:rsid w:val="00833DE2"/>
    <w:rsid w:val="00834010"/>
    <w:rsid w:val="0084318E"/>
    <w:rsid w:val="00846F8B"/>
    <w:rsid w:val="00851406"/>
    <w:rsid w:val="00851A2E"/>
    <w:rsid w:val="00854802"/>
    <w:rsid w:val="00855357"/>
    <w:rsid w:val="00855741"/>
    <w:rsid w:val="00855795"/>
    <w:rsid w:val="00855F84"/>
    <w:rsid w:val="00860491"/>
    <w:rsid w:val="0086051E"/>
    <w:rsid w:val="008612D9"/>
    <w:rsid w:val="0086324B"/>
    <w:rsid w:val="00863C40"/>
    <w:rsid w:val="00864FD5"/>
    <w:rsid w:val="0086779B"/>
    <w:rsid w:val="00867A21"/>
    <w:rsid w:val="00872B17"/>
    <w:rsid w:val="00873CF8"/>
    <w:rsid w:val="00876B0D"/>
    <w:rsid w:val="00876E3B"/>
    <w:rsid w:val="00877668"/>
    <w:rsid w:val="0088178B"/>
    <w:rsid w:val="00881CC7"/>
    <w:rsid w:val="00882466"/>
    <w:rsid w:val="00882CD3"/>
    <w:rsid w:val="00882E22"/>
    <w:rsid w:val="00884114"/>
    <w:rsid w:val="0088521E"/>
    <w:rsid w:val="0089121A"/>
    <w:rsid w:val="00891C98"/>
    <w:rsid w:val="008928D3"/>
    <w:rsid w:val="0089473F"/>
    <w:rsid w:val="008978E2"/>
    <w:rsid w:val="008A356E"/>
    <w:rsid w:val="008A39FB"/>
    <w:rsid w:val="008A74B5"/>
    <w:rsid w:val="008B0057"/>
    <w:rsid w:val="008B0AC9"/>
    <w:rsid w:val="008B0FAD"/>
    <w:rsid w:val="008B1092"/>
    <w:rsid w:val="008B3E0E"/>
    <w:rsid w:val="008B48C6"/>
    <w:rsid w:val="008B5A89"/>
    <w:rsid w:val="008B5C02"/>
    <w:rsid w:val="008C0AA9"/>
    <w:rsid w:val="008C1501"/>
    <w:rsid w:val="008C2838"/>
    <w:rsid w:val="008C332E"/>
    <w:rsid w:val="008C3C85"/>
    <w:rsid w:val="008C5881"/>
    <w:rsid w:val="008C6E26"/>
    <w:rsid w:val="008D01E4"/>
    <w:rsid w:val="008D33DC"/>
    <w:rsid w:val="008D3516"/>
    <w:rsid w:val="008D4E77"/>
    <w:rsid w:val="008D6970"/>
    <w:rsid w:val="008E071A"/>
    <w:rsid w:val="008E1A56"/>
    <w:rsid w:val="008E2650"/>
    <w:rsid w:val="008E4B76"/>
    <w:rsid w:val="008E5DEC"/>
    <w:rsid w:val="008E606E"/>
    <w:rsid w:val="008E65DA"/>
    <w:rsid w:val="008E6EF0"/>
    <w:rsid w:val="008F1113"/>
    <w:rsid w:val="008F1393"/>
    <w:rsid w:val="008F13D8"/>
    <w:rsid w:val="008F16DB"/>
    <w:rsid w:val="008F24BD"/>
    <w:rsid w:val="008F2C90"/>
    <w:rsid w:val="008F4AEA"/>
    <w:rsid w:val="008F5A53"/>
    <w:rsid w:val="008F60D2"/>
    <w:rsid w:val="00900E68"/>
    <w:rsid w:val="0090107D"/>
    <w:rsid w:val="009014C2"/>
    <w:rsid w:val="00904F8C"/>
    <w:rsid w:val="009058D2"/>
    <w:rsid w:val="00910D55"/>
    <w:rsid w:val="00911438"/>
    <w:rsid w:val="00911C77"/>
    <w:rsid w:val="00915D98"/>
    <w:rsid w:val="0091713E"/>
    <w:rsid w:val="009201EF"/>
    <w:rsid w:val="0092184B"/>
    <w:rsid w:val="0092205B"/>
    <w:rsid w:val="00922566"/>
    <w:rsid w:val="00922785"/>
    <w:rsid w:val="009233F3"/>
    <w:rsid w:val="00926BE9"/>
    <w:rsid w:val="00930DDF"/>
    <w:rsid w:val="0093370C"/>
    <w:rsid w:val="00933E43"/>
    <w:rsid w:val="00934728"/>
    <w:rsid w:val="00945065"/>
    <w:rsid w:val="00947876"/>
    <w:rsid w:val="00950FD3"/>
    <w:rsid w:val="00954F07"/>
    <w:rsid w:val="00955B32"/>
    <w:rsid w:val="00956812"/>
    <w:rsid w:val="00966BF1"/>
    <w:rsid w:val="009675EA"/>
    <w:rsid w:val="009678A8"/>
    <w:rsid w:val="00970C7B"/>
    <w:rsid w:val="00975C56"/>
    <w:rsid w:val="009763DD"/>
    <w:rsid w:val="00977826"/>
    <w:rsid w:val="009779FE"/>
    <w:rsid w:val="00977BC1"/>
    <w:rsid w:val="00983B50"/>
    <w:rsid w:val="00984D28"/>
    <w:rsid w:val="0098553E"/>
    <w:rsid w:val="00986E6B"/>
    <w:rsid w:val="00987467"/>
    <w:rsid w:val="00987687"/>
    <w:rsid w:val="00993ADC"/>
    <w:rsid w:val="0099469F"/>
    <w:rsid w:val="009A07C1"/>
    <w:rsid w:val="009A1BA5"/>
    <w:rsid w:val="009A55B4"/>
    <w:rsid w:val="009A76DD"/>
    <w:rsid w:val="009B5838"/>
    <w:rsid w:val="009B5A43"/>
    <w:rsid w:val="009B5B4A"/>
    <w:rsid w:val="009B6CCA"/>
    <w:rsid w:val="009B744B"/>
    <w:rsid w:val="009B76A2"/>
    <w:rsid w:val="009C1C02"/>
    <w:rsid w:val="009C2C52"/>
    <w:rsid w:val="009C7708"/>
    <w:rsid w:val="009D00FE"/>
    <w:rsid w:val="009D3BC2"/>
    <w:rsid w:val="009D4714"/>
    <w:rsid w:val="009E0199"/>
    <w:rsid w:val="009E2CE7"/>
    <w:rsid w:val="009E671F"/>
    <w:rsid w:val="009F364E"/>
    <w:rsid w:val="009F5143"/>
    <w:rsid w:val="009F686A"/>
    <w:rsid w:val="009F6CC0"/>
    <w:rsid w:val="00A0396C"/>
    <w:rsid w:val="00A05818"/>
    <w:rsid w:val="00A05DAF"/>
    <w:rsid w:val="00A06DC0"/>
    <w:rsid w:val="00A135E9"/>
    <w:rsid w:val="00A1541A"/>
    <w:rsid w:val="00A1784A"/>
    <w:rsid w:val="00A17C91"/>
    <w:rsid w:val="00A216F7"/>
    <w:rsid w:val="00A2485B"/>
    <w:rsid w:val="00A25FFC"/>
    <w:rsid w:val="00A3081B"/>
    <w:rsid w:val="00A311BA"/>
    <w:rsid w:val="00A31377"/>
    <w:rsid w:val="00A32654"/>
    <w:rsid w:val="00A33347"/>
    <w:rsid w:val="00A37BEF"/>
    <w:rsid w:val="00A40BA7"/>
    <w:rsid w:val="00A41A97"/>
    <w:rsid w:val="00A432A8"/>
    <w:rsid w:val="00A434B9"/>
    <w:rsid w:val="00A46C93"/>
    <w:rsid w:val="00A47236"/>
    <w:rsid w:val="00A519B9"/>
    <w:rsid w:val="00A520CC"/>
    <w:rsid w:val="00A524B4"/>
    <w:rsid w:val="00A526D3"/>
    <w:rsid w:val="00A53C71"/>
    <w:rsid w:val="00A53F78"/>
    <w:rsid w:val="00A54774"/>
    <w:rsid w:val="00A62A32"/>
    <w:rsid w:val="00A65372"/>
    <w:rsid w:val="00A7014D"/>
    <w:rsid w:val="00A70878"/>
    <w:rsid w:val="00A71438"/>
    <w:rsid w:val="00A80E75"/>
    <w:rsid w:val="00A80EF5"/>
    <w:rsid w:val="00A81BFB"/>
    <w:rsid w:val="00A82414"/>
    <w:rsid w:val="00A865FF"/>
    <w:rsid w:val="00A9022A"/>
    <w:rsid w:val="00A92636"/>
    <w:rsid w:val="00A93C97"/>
    <w:rsid w:val="00A9494D"/>
    <w:rsid w:val="00A9538A"/>
    <w:rsid w:val="00A95919"/>
    <w:rsid w:val="00A95D4D"/>
    <w:rsid w:val="00AA3942"/>
    <w:rsid w:val="00AA4531"/>
    <w:rsid w:val="00AA6644"/>
    <w:rsid w:val="00AB0123"/>
    <w:rsid w:val="00AB4419"/>
    <w:rsid w:val="00AB506D"/>
    <w:rsid w:val="00AB6817"/>
    <w:rsid w:val="00AC119E"/>
    <w:rsid w:val="00AC2055"/>
    <w:rsid w:val="00AC6A86"/>
    <w:rsid w:val="00AC6B1F"/>
    <w:rsid w:val="00AD08A4"/>
    <w:rsid w:val="00AD181F"/>
    <w:rsid w:val="00AD40A8"/>
    <w:rsid w:val="00AD6C8E"/>
    <w:rsid w:val="00AD6F87"/>
    <w:rsid w:val="00AE22A4"/>
    <w:rsid w:val="00AE267F"/>
    <w:rsid w:val="00AE27CB"/>
    <w:rsid w:val="00AE3403"/>
    <w:rsid w:val="00AE48FF"/>
    <w:rsid w:val="00AE658F"/>
    <w:rsid w:val="00AE7B95"/>
    <w:rsid w:val="00AF43C0"/>
    <w:rsid w:val="00AF45B6"/>
    <w:rsid w:val="00AF7C2A"/>
    <w:rsid w:val="00AF7EF1"/>
    <w:rsid w:val="00B004D9"/>
    <w:rsid w:val="00B01374"/>
    <w:rsid w:val="00B01AA6"/>
    <w:rsid w:val="00B03DF4"/>
    <w:rsid w:val="00B05805"/>
    <w:rsid w:val="00B061DB"/>
    <w:rsid w:val="00B06531"/>
    <w:rsid w:val="00B07CDC"/>
    <w:rsid w:val="00B10C72"/>
    <w:rsid w:val="00B128CB"/>
    <w:rsid w:val="00B13426"/>
    <w:rsid w:val="00B1348E"/>
    <w:rsid w:val="00B156E7"/>
    <w:rsid w:val="00B219EA"/>
    <w:rsid w:val="00B22646"/>
    <w:rsid w:val="00B23D46"/>
    <w:rsid w:val="00B25857"/>
    <w:rsid w:val="00B268B1"/>
    <w:rsid w:val="00B26C2A"/>
    <w:rsid w:val="00B27B59"/>
    <w:rsid w:val="00B33C08"/>
    <w:rsid w:val="00B415C8"/>
    <w:rsid w:val="00B41D52"/>
    <w:rsid w:val="00B44014"/>
    <w:rsid w:val="00B45C88"/>
    <w:rsid w:val="00B4678D"/>
    <w:rsid w:val="00B471B0"/>
    <w:rsid w:val="00B561B1"/>
    <w:rsid w:val="00B64E34"/>
    <w:rsid w:val="00B73253"/>
    <w:rsid w:val="00B74303"/>
    <w:rsid w:val="00B74618"/>
    <w:rsid w:val="00B74A6A"/>
    <w:rsid w:val="00B77ED5"/>
    <w:rsid w:val="00B8376C"/>
    <w:rsid w:val="00B83CF4"/>
    <w:rsid w:val="00B843EF"/>
    <w:rsid w:val="00B86ABD"/>
    <w:rsid w:val="00B87769"/>
    <w:rsid w:val="00B90D03"/>
    <w:rsid w:val="00B9426C"/>
    <w:rsid w:val="00B944C0"/>
    <w:rsid w:val="00B94865"/>
    <w:rsid w:val="00B95CDE"/>
    <w:rsid w:val="00B96816"/>
    <w:rsid w:val="00BA4963"/>
    <w:rsid w:val="00BA6657"/>
    <w:rsid w:val="00BB224A"/>
    <w:rsid w:val="00BB4881"/>
    <w:rsid w:val="00BB5A31"/>
    <w:rsid w:val="00BB5E81"/>
    <w:rsid w:val="00BB6603"/>
    <w:rsid w:val="00BB6816"/>
    <w:rsid w:val="00BB6A73"/>
    <w:rsid w:val="00BB7B72"/>
    <w:rsid w:val="00BC1030"/>
    <w:rsid w:val="00BC3777"/>
    <w:rsid w:val="00BC42FF"/>
    <w:rsid w:val="00BC5FC3"/>
    <w:rsid w:val="00BC6C0A"/>
    <w:rsid w:val="00BD4440"/>
    <w:rsid w:val="00BD48D4"/>
    <w:rsid w:val="00BD4E3C"/>
    <w:rsid w:val="00BD5F00"/>
    <w:rsid w:val="00BD7697"/>
    <w:rsid w:val="00BE0A1A"/>
    <w:rsid w:val="00BE3E8A"/>
    <w:rsid w:val="00BE6E3A"/>
    <w:rsid w:val="00BF10A4"/>
    <w:rsid w:val="00BF1806"/>
    <w:rsid w:val="00BF23F8"/>
    <w:rsid w:val="00BF2822"/>
    <w:rsid w:val="00BF4788"/>
    <w:rsid w:val="00BF5E60"/>
    <w:rsid w:val="00C00AF7"/>
    <w:rsid w:val="00C01290"/>
    <w:rsid w:val="00C01423"/>
    <w:rsid w:val="00C0294A"/>
    <w:rsid w:val="00C058B0"/>
    <w:rsid w:val="00C119AB"/>
    <w:rsid w:val="00C11C0F"/>
    <w:rsid w:val="00C124D7"/>
    <w:rsid w:val="00C12EAD"/>
    <w:rsid w:val="00C141C3"/>
    <w:rsid w:val="00C1425B"/>
    <w:rsid w:val="00C179DA"/>
    <w:rsid w:val="00C20622"/>
    <w:rsid w:val="00C21338"/>
    <w:rsid w:val="00C21C75"/>
    <w:rsid w:val="00C22E99"/>
    <w:rsid w:val="00C249F3"/>
    <w:rsid w:val="00C25F70"/>
    <w:rsid w:val="00C316D3"/>
    <w:rsid w:val="00C3221E"/>
    <w:rsid w:val="00C32C08"/>
    <w:rsid w:val="00C32D77"/>
    <w:rsid w:val="00C347DC"/>
    <w:rsid w:val="00C35BC3"/>
    <w:rsid w:val="00C36400"/>
    <w:rsid w:val="00C405C3"/>
    <w:rsid w:val="00C43281"/>
    <w:rsid w:val="00C4495B"/>
    <w:rsid w:val="00C44BCD"/>
    <w:rsid w:val="00C44BCF"/>
    <w:rsid w:val="00C45172"/>
    <w:rsid w:val="00C47565"/>
    <w:rsid w:val="00C50418"/>
    <w:rsid w:val="00C506F2"/>
    <w:rsid w:val="00C50A16"/>
    <w:rsid w:val="00C53977"/>
    <w:rsid w:val="00C55BD7"/>
    <w:rsid w:val="00C60D0C"/>
    <w:rsid w:val="00C63409"/>
    <w:rsid w:val="00C63E88"/>
    <w:rsid w:val="00C65F38"/>
    <w:rsid w:val="00C71FD9"/>
    <w:rsid w:val="00C725B3"/>
    <w:rsid w:val="00C7572D"/>
    <w:rsid w:val="00C81B2C"/>
    <w:rsid w:val="00C828BD"/>
    <w:rsid w:val="00C82A93"/>
    <w:rsid w:val="00C8564A"/>
    <w:rsid w:val="00C85741"/>
    <w:rsid w:val="00C87970"/>
    <w:rsid w:val="00C879AD"/>
    <w:rsid w:val="00C9079A"/>
    <w:rsid w:val="00C9160E"/>
    <w:rsid w:val="00C91AFF"/>
    <w:rsid w:val="00C93D97"/>
    <w:rsid w:val="00C943BF"/>
    <w:rsid w:val="00C94465"/>
    <w:rsid w:val="00C94C6A"/>
    <w:rsid w:val="00C9602A"/>
    <w:rsid w:val="00C976E9"/>
    <w:rsid w:val="00CA06C3"/>
    <w:rsid w:val="00CA1106"/>
    <w:rsid w:val="00CA11DE"/>
    <w:rsid w:val="00CA1718"/>
    <w:rsid w:val="00CA19EE"/>
    <w:rsid w:val="00CA1C1D"/>
    <w:rsid w:val="00CA4C18"/>
    <w:rsid w:val="00CA789F"/>
    <w:rsid w:val="00CB09A0"/>
    <w:rsid w:val="00CB211F"/>
    <w:rsid w:val="00CB3FE4"/>
    <w:rsid w:val="00CB53D4"/>
    <w:rsid w:val="00CC2780"/>
    <w:rsid w:val="00CC2B69"/>
    <w:rsid w:val="00CC3990"/>
    <w:rsid w:val="00CC44D9"/>
    <w:rsid w:val="00CC528B"/>
    <w:rsid w:val="00CC5873"/>
    <w:rsid w:val="00CD1547"/>
    <w:rsid w:val="00CD30FD"/>
    <w:rsid w:val="00CD3D97"/>
    <w:rsid w:val="00CD4F2D"/>
    <w:rsid w:val="00CD5E32"/>
    <w:rsid w:val="00CD6BDF"/>
    <w:rsid w:val="00CE2D91"/>
    <w:rsid w:val="00CE3172"/>
    <w:rsid w:val="00CE393D"/>
    <w:rsid w:val="00CE3A58"/>
    <w:rsid w:val="00CE3A62"/>
    <w:rsid w:val="00CF032B"/>
    <w:rsid w:val="00CF4E05"/>
    <w:rsid w:val="00CF5B32"/>
    <w:rsid w:val="00D00AE5"/>
    <w:rsid w:val="00D00B9D"/>
    <w:rsid w:val="00D0169E"/>
    <w:rsid w:val="00D04BD9"/>
    <w:rsid w:val="00D051FB"/>
    <w:rsid w:val="00D0520C"/>
    <w:rsid w:val="00D05289"/>
    <w:rsid w:val="00D055C1"/>
    <w:rsid w:val="00D079C1"/>
    <w:rsid w:val="00D07F43"/>
    <w:rsid w:val="00D10661"/>
    <w:rsid w:val="00D15DCF"/>
    <w:rsid w:val="00D21387"/>
    <w:rsid w:val="00D2195E"/>
    <w:rsid w:val="00D21D54"/>
    <w:rsid w:val="00D237D2"/>
    <w:rsid w:val="00D2515A"/>
    <w:rsid w:val="00D253CA"/>
    <w:rsid w:val="00D26485"/>
    <w:rsid w:val="00D2721D"/>
    <w:rsid w:val="00D30BCF"/>
    <w:rsid w:val="00D31910"/>
    <w:rsid w:val="00D32A01"/>
    <w:rsid w:val="00D3415E"/>
    <w:rsid w:val="00D34A46"/>
    <w:rsid w:val="00D35007"/>
    <w:rsid w:val="00D40A14"/>
    <w:rsid w:val="00D411E6"/>
    <w:rsid w:val="00D423D0"/>
    <w:rsid w:val="00D43A29"/>
    <w:rsid w:val="00D5032A"/>
    <w:rsid w:val="00D52765"/>
    <w:rsid w:val="00D52C6B"/>
    <w:rsid w:val="00D534A9"/>
    <w:rsid w:val="00D542FC"/>
    <w:rsid w:val="00D609B5"/>
    <w:rsid w:val="00D60FA2"/>
    <w:rsid w:val="00D7391F"/>
    <w:rsid w:val="00D77730"/>
    <w:rsid w:val="00D80E8F"/>
    <w:rsid w:val="00D820A7"/>
    <w:rsid w:val="00D825E7"/>
    <w:rsid w:val="00D82EA8"/>
    <w:rsid w:val="00D865D2"/>
    <w:rsid w:val="00D86E56"/>
    <w:rsid w:val="00D90B75"/>
    <w:rsid w:val="00D91D25"/>
    <w:rsid w:val="00D92AD4"/>
    <w:rsid w:val="00D92FE0"/>
    <w:rsid w:val="00D93475"/>
    <w:rsid w:val="00D93E51"/>
    <w:rsid w:val="00D9525F"/>
    <w:rsid w:val="00D96CA5"/>
    <w:rsid w:val="00D97C47"/>
    <w:rsid w:val="00DA0007"/>
    <w:rsid w:val="00DA08A0"/>
    <w:rsid w:val="00DA1195"/>
    <w:rsid w:val="00DA11FF"/>
    <w:rsid w:val="00DA2E29"/>
    <w:rsid w:val="00DA680E"/>
    <w:rsid w:val="00DA68B6"/>
    <w:rsid w:val="00DA7AEB"/>
    <w:rsid w:val="00DB4264"/>
    <w:rsid w:val="00DB4BC7"/>
    <w:rsid w:val="00DB5613"/>
    <w:rsid w:val="00DB56E6"/>
    <w:rsid w:val="00DC13A4"/>
    <w:rsid w:val="00DC2E16"/>
    <w:rsid w:val="00DC4113"/>
    <w:rsid w:val="00DC43AB"/>
    <w:rsid w:val="00DC6E86"/>
    <w:rsid w:val="00DD0778"/>
    <w:rsid w:val="00DD1285"/>
    <w:rsid w:val="00DD2D5B"/>
    <w:rsid w:val="00DD7478"/>
    <w:rsid w:val="00DD7F8D"/>
    <w:rsid w:val="00DE083F"/>
    <w:rsid w:val="00DE0B83"/>
    <w:rsid w:val="00DE15A9"/>
    <w:rsid w:val="00DE307D"/>
    <w:rsid w:val="00DE49BA"/>
    <w:rsid w:val="00DE4FC5"/>
    <w:rsid w:val="00DE52FD"/>
    <w:rsid w:val="00DF054E"/>
    <w:rsid w:val="00DF21AE"/>
    <w:rsid w:val="00DF30D2"/>
    <w:rsid w:val="00DF33F4"/>
    <w:rsid w:val="00DF66F7"/>
    <w:rsid w:val="00DF6928"/>
    <w:rsid w:val="00DF6D93"/>
    <w:rsid w:val="00DF7847"/>
    <w:rsid w:val="00E026BE"/>
    <w:rsid w:val="00E02EE3"/>
    <w:rsid w:val="00E04844"/>
    <w:rsid w:val="00E05955"/>
    <w:rsid w:val="00E063CE"/>
    <w:rsid w:val="00E13170"/>
    <w:rsid w:val="00E1484E"/>
    <w:rsid w:val="00E15D2D"/>
    <w:rsid w:val="00E16129"/>
    <w:rsid w:val="00E16D7B"/>
    <w:rsid w:val="00E174D2"/>
    <w:rsid w:val="00E17686"/>
    <w:rsid w:val="00E17AD5"/>
    <w:rsid w:val="00E22F2F"/>
    <w:rsid w:val="00E2674C"/>
    <w:rsid w:val="00E2683E"/>
    <w:rsid w:val="00E27D5F"/>
    <w:rsid w:val="00E27F6D"/>
    <w:rsid w:val="00E32549"/>
    <w:rsid w:val="00E33090"/>
    <w:rsid w:val="00E33A51"/>
    <w:rsid w:val="00E34478"/>
    <w:rsid w:val="00E34C58"/>
    <w:rsid w:val="00E37139"/>
    <w:rsid w:val="00E53D9D"/>
    <w:rsid w:val="00E53E0C"/>
    <w:rsid w:val="00E54CAB"/>
    <w:rsid w:val="00E550D8"/>
    <w:rsid w:val="00E624EF"/>
    <w:rsid w:val="00E62A5A"/>
    <w:rsid w:val="00E65890"/>
    <w:rsid w:val="00E70B46"/>
    <w:rsid w:val="00E7100B"/>
    <w:rsid w:val="00E72529"/>
    <w:rsid w:val="00E73892"/>
    <w:rsid w:val="00E74517"/>
    <w:rsid w:val="00E753FE"/>
    <w:rsid w:val="00E7560A"/>
    <w:rsid w:val="00E75C72"/>
    <w:rsid w:val="00E76F48"/>
    <w:rsid w:val="00E77305"/>
    <w:rsid w:val="00E77536"/>
    <w:rsid w:val="00E80AA8"/>
    <w:rsid w:val="00E82519"/>
    <w:rsid w:val="00E83173"/>
    <w:rsid w:val="00E84D00"/>
    <w:rsid w:val="00E8572C"/>
    <w:rsid w:val="00E8707C"/>
    <w:rsid w:val="00E90369"/>
    <w:rsid w:val="00E904D8"/>
    <w:rsid w:val="00E908EA"/>
    <w:rsid w:val="00E96492"/>
    <w:rsid w:val="00EA19BF"/>
    <w:rsid w:val="00EA3161"/>
    <w:rsid w:val="00EA50F0"/>
    <w:rsid w:val="00EA515A"/>
    <w:rsid w:val="00EA56C6"/>
    <w:rsid w:val="00EB0176"/>
    <w:rsid w:val="00EB0E2B"/>
    <w:rsid w:val="00EB25F1"/>
    <w:rsid w:val="00EB55E7"/>
    <w:rsid w:val="00EB55F7"/>
    <w:rsid w:val="00EC19E3"/>
    <w:rsid w:val="00EC5BBE"/>
    <w:rsid w:val="00EC6673"/>
    <w:rsid w:val="00EC6FB3"/>
    <w:rsid w:val="00ED1766"/>
    <w:rsid w:val="00ED5B4F"/>
    <w:rsid w:val="00ED6821"/>
    <w:rsid w:val="00EE29D4"/>
    <w:rsid w:val="00EE405C"/>
    <w:rsid w:val="00EE4209"/>
    <w:rsid w:val="00EE55F2"/>
    <w:rsid w:val="00EE5C3B"/>
    <w:rsid w:val="00EE750F"/>
    <w:rsid w:val="00EF06A0"/>
    <w:rsid w:val="00EF0DB0"/>
    <w:rsid w:val="00EF2BB5"/>
    <w:rsid w:val="00EF3616"/>
    <w:rsid w:val="00EF48F9"/>
    <w:rsid w:val="00EF6B65"/>
    <w:rsid w:val="00F01636"/>
    <w:rsid w:val="00F03216"/>
    <w:rsid w:val="00F052E3"/>
    <w:rsid w:val="00F05AF1"/>
    <w:rsid w:val="00F0630F"/>
    <w:rsid w:val="00F074D3"/>
    <w:rsid w:val="00F10599"/>
    <w:rsid w:val="00F1080B"/>
    <w:rsid w:val="00F11ECC"/>
    <w:rsid w:val="00F132B6"/>
    <w:rsid w:val="00F13DD0"/>
    <w:rsid w:val="00F13FFF"/>
    <w:rsid w:val="00F154A2"/>
    <w:rsid w:val="00F22254"/>
    <w:rsid w:val="00F23C35"/>
    <w:rsid w:val="00F2666A"/>
    <w:rsid w:val="00F34181"/>
    <w:rsid w:val="00F34B0E"/>
    <w:rsid w:val="00F36B8B"/>
    <w:rsid w:val="00F36D44"/>
    <w:rsid w:val="00F46873"/>
    <w:rsid w:val="00F50744"/>
    <w:rsid w:val="00F50B57"/>
    <w:rsid w:val="00F50FA2"/>
    <w:rsid w:val="00F52517"/>
    <w:rsid w:val="00F52C52"/>
    <w:rsid w:val="00F52DC9"/>
    <w:rsid w:val="00F547D5"/>
    <w:rsid w:val="00F55185"/>
    <w:rsid w:val="00F5594D"/>
    <w:rsid w:val="00F5649D"/>
    <w:rsid w:val="00F62E26"/>
    <w:rsid w:val="00F6580F"/>
    <w:rsid w:val="00F70E22"/>
    <w:rsid w:val="00F72521"/>
    <w:rsid w:val="00F73FB6"/>
    <w:rsid w:val="00F7471E"/>
    <w:rsid w:val="00F74EB3"/>
    <w:rsid w:val="00F752AB"/>
    <w:rsid w:val="00F761AA"/>
    <w:rsid w:val="00F77A82"/>
    <w:rsid w:val="00F8139B"/>
    <w:rsid w:val="00F8165F"/>
    <w:rsid w:val="00F81669"/>
    <w:rsid w:val="00F87D1A"/>
    <w:rsid w:val="00F909F3"/>
    <w:rsid w:val="00F91260"/>
    <w:rsid w:val="00F93E55"/>
    <w:rsid w:val="00F94036"/>
    <w:rsid w:val="00F94101"/>
    <w:rsid w:val="00F946E2"/>
    <w:rsid w:val="00F94B3A"/>
    <w:rsid w:val="00F94CEC"/>
    <w:rsid w:val="00F95369"/>
    <w:rsid w:val="00F965BD"/>
    <w:rsid w:val="00F96775"/>
    <w:rsid w:val="00FA0B4B"/>
    <w:rsid w:val="00FA0B7A"/>
    <w:rsid w:val="00FA17D6"/>
    <w:rsid w:val="00FA7902"/>
    <w:rsid w:val="00FB18FE"/>
    <w:rsid w:val="00FB194D"/>
    <w:rsid w:val="00FB50B2"/>
    <w:rsid w:val="00FB63E1"/>
    <w:rsid w:val="00FB68A2"/>
    <w:rsid w:val="00FC1C58"/>
    <w:rsid w:val="00FC40E5"/>
    <w:rsid w:val="00FC443B"/>
    <w:rsid w:val="00FC6584"/>
    <w:rsid w:val="00FC7166"/>
    <w:rsid w:val="00FC754C"/>
    <w:rsid w:val="00FC7E7D"/>
    <w:rsid w:val="00FD018A"/>
    <w:rsid w:val="00FD2651"/>
    <w:rsid w:val="00FD2BC4"/>
    <w:rsid w:val="00FD3218"/>
    <w:rsid w:val="00FD3861"/>
    <w:rsid w:val="00FD570D"/>
    <w:rsid w:val="00FD5C80"/>
    <w:rsid w:val="00FD64BB"/>
    <w:rsid w:val="00FE1ECC"/>
    <w:rsid w:val="00FE28F2"/>
    <w:rsid w:val="00FE3DF0"/>
    <w:rsid w:val="00FE4A60"/>
    <w:rsid w:val="00FE5DE1"/>
    <w:rsid w:val="00FE7517"/>
    <w:rsid w:val="00FF0697"/>
    <w:rsid w:val="00FF38B2"/>
    <w:rsid w:val="00FF3C77"/>
    <w:rsid w:val="00FF63E1"/>
    <w:rsid w:val="00FF7455"/>
    <w:rsid w:val="00FF7D1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628F"/>
  <w15:chartTrackingRefBased/>
  <w15:docId w15:val="{0ABC097A-D3EF-4008-BECF-E7B59B60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4D37"/>
    <w:pPr>
      <w:spacing w:line="360" w:lineRule="auto"/>
      <w:jc w:val="both"/>
    </w:pPr>
    <w:rPr>
      <w:lang w:val="cs-CZ"/>
    </w:rPr>
  </w:style>
  <w:style w:type="paragraph" w:styleId="Nadpis1">
    <w:name w:val="heading 1"/>
    <w:basedOn w:val="Normln"/>
    <w:next w:val="Normln"/>
    <w:link w:val="Nadpis1Char"/>
    <w:uiPriority w:val="9"/>
    <w:qFormat/>
    <w:rsid w:val="0099469F"/>
    <w:pPr>
      <w:keepNext/>
      <w:keepLines/>
      <w:spacing w:before="360" w:after="240"/>
      <w:jc w:val="center"/>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5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257B6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57B6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57B6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57B6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57B6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57B6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57B6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9469F"/>
    <w:rPr>
      <w:rFonts w:asciiTheme="majorHAnsi" w:eastAsiaTheme="majorEastAsia" w:hAnsiTheme="majorHAnsi" w:cstheme="majorBidi"/>
      <w:color w:val="0F4761" w:themeColor="accent1" w:themeShade="BF"/>
      <w:sz w:val="40"/>
      <w:szCs w:val="40"/>
      <w:lang w:val="cs-CZ"/>
    </w:rPr>
  </w:style>
  <w:style w:type="character" w:customStyle="1" w:styleId="Nadpis2Char">
    <w:name w:val="Nadpis 2 Char"/>
    <w:basedOn w:val="Standardnpsmoodstavce"/>
    <w:link w:val="Nadpis2"/>
    <w:uiPriority w:val="9"/>
    <w:rsid w:val="00257B6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257B6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57B6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57B6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57B6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57B6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57B6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57B6D"/>
    <w:rPr>
      <w:rFonts w:eastAsiaTheme="majorEastAsia" w:cstheme="majorBidi"/>
      <w:color w:val="272727" w:themeColor="text1" w:themeTint="D8"/>
    </w:rPr>
  </w:style>
  <w:style w:type="paragraph" w:styleId="Nzev">
    <w:name w:val="Title"/>
    <w:basedOn w:val="Normln"/>
    <w:next w:val="Normln"/>
    <w:link w:val="NzevChar"/>
    <w:uiPriority w:val="10"/>
    <w:qFormat/>
    <w:rsid w:val="0025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57B6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57B6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57B6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57B6D"/>
    <w:pPr>
      <w:spacing w:before="160"/>
      <w:jc w:val="center"/>
    </w:pPr>
    <w:rPr>
      <w:i/>
      <w:iCs/>
      <w:color w:val="404040" w:themeColor="text1" w:themeTint="BF"/>
    </w:rPr>
  </w:style>
  <w:style w:type="character" w:customStyle="1" w:styleId="CittChar">
    <w:name w:val="Citát Char"/>
    <w:basedOn w:val="Standardnpsmoodstavce"/>
    <w:link w:val="Citt"/>
    <w:uiPriority w:val="29"/>
    <w:rsid w:val="00257B6D"/>
    <w:rPr>
      <w:i/>
      <w:iCs/>
      <w:color w:val="404040" w:themeColor="text1" w:themeTint="BF"/>
    </w:rPr>
  </w:style>
  <w:style w:type="paragraph" w:styleId="Odstavecseseznamem">
    <w:name w:val="List Paragraph"/>
    <w:basedOn w:val="Normln"/>
    <w:uiPriority w:val="34"/>
    <w:qFormat/>
    <w:rsid w:val="00257B6D"/>
    <w:pPr>
      <w:ind w:left="720"/>
      <w:contextualSpacing/>
    </w:pPr>
  </w:style>
  <w:style w:type="character" w:styleId="Zdraznnintenzivn">
    <w:name w:val="Intense Emphasis"/>
    <w:basedOn w:val="Standardnpsmoodstavce"/>
    <w:uiPriority w:val="21"/>
    <w:qFormat/>
    <w:rsid w:val="00257B6D"/>
    <w:rPr>
      <w:i/>
      <w:iCs/>
      <w:color w:val="0F4761" w:themeColor="accent1" w:themeShade="BF"/>
    </w:rPr>
  </w:style>
  <w:style w:type="paragraph" w:styleId="Vrazncitt">
    <w:name w:val="Intense Quote"/>
    <w:basedOn w:val="Normln"/>
    <w:next w:val="Normln"/>
    <w:link w:val="VrazncittChar"/>
    <w:uiPriority w:val="30"/>
    <w:qFormat/>
    <w:rsid w:val="0025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57B6D"/>
    <w:rPr>
      <w:i/>
      <w:iCs/>
      <w:color w:val="0F4761" w:themeColor="accent1" w:themeShade="BF"/>
    </w:rPr>
  </w:style>
  <w:style w:type="character" w:styleId="Odkazintenzivn">
    <w:name w:val="Intense Reference"/>
    <w:basedOn w:val="Standardnpsmoodstavce"/>
    <w:uiPriority w:val="32"/>
    <w:qFormat/>
    <w:rsid w:val="00257B6D"/>
    <w:rPr>
      <w:b/>
      <w:bCs/>
      <w:smallCaps/>
      <w:color w:val="0F4761" w:themeColor="accent1" w:themeShade="BF"/>
      <w:spacing w:val="5"/>
    </w:rPr>
  </w:style>
  <w:style w:type="character" w:styleId="Hypertextovodkaz">
    <w:name w:val="Hyperlink"/>
    <w:basedOn w:val="Standardnpsmoodstavce"/>
    <w:uiPriority w:val="99"/>
    <w:unhideWhenUsed/>
    <w:rsid w:val="006227F5"/>
    <w:rPr>
      <w:color w:val="467886" w:themeColor="hyperlink"/>
      <w:u w:val="single"/>
    </w:rPr>
  </w:style>
  <w:style w:type="character" w:styleId="Nevyeenzmnka">
    <w:name w:val="Unresolved Mention"/>
    <w:basedOn w:val="Standardnpsmoodstavce"/>
    <w:uiPriority w:val="99"/>
    <w:semiHidden/>
    <w:unhideWhenUsed/>
    <w:rsid w:val="00007D47"/>
    <w:rPr>
      <w:color w:val="605E5C"/>
      <w:shd w:val="clear" w:color="auto" w:fill="E1DFDD"/>
    </w:rPr>
  </w:style>
  <w:style w:type="paragraph" w:styleId="Zhlav">
    <w:name w:val="header"/>
    <w:basedOn w:val="Normln"/>
    <w:link w:val="ZhlavChar"/>
    <w:uiPriority w:val="99"/>
    <w:unhideWhenUsed/>
    <w:rsid w:val="009B5A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B5A43"/>
    <w:rPr>
      <w:lang w:val="cs-CZ"/>
    </w:rPr>
  </w:style>
  <w:style w:type="paragraph" w:styleId="Zpat">
    <w:name w:val="footer"/>
    <w:basedOn w:val="Normln"/>
    <w:link w:val="ZpatChar"/>
    <w:uiPriority w:val="99"/>
    <w:unhideWhenUsed/>
    <w:rsid w:val="009B5A43"/>
    <w:pPr>
      <w:tabs>
        <w:tab w:val="center" w:pos="4536"/>
        <w:tab w:val="right" w:pos="9072"/>
      </w:tabs>
      <w:spacing w:after="0" w:line="240" w:lineRule="auto"/>
    </w:pPr>
  </w:style>
  <w:style w:type="character" w:customStyle="1" w:styleId="ZpatChar">
    <w:name w:val="Zápatí Char"/>
    <w:basedOn w:val="Standardnpsmoodstavce"/>
    <w:link w:val="Zpat"/>
    <w:uiPriority w:val="99"/>
    <w:rsid w:val="009B5A43"/>
    <w:rPr>
      <w:lang w:val="cs-CZ"/>
    </w:rPr>
  </w:style>
  <w:style w:type="paragraph" w:styleId="Normlnweb">
    <w:name w:val="Normal (Web)"/>
    <w:basedOn w:val="Normln"/>
    <w:uiPriority w:val="99"/>
    <w:semiHidden/>
    <w:unhideWhenUsed/>
    <w:rsid w:val="0080070C"/>
    <w:rPr>
      <w:rFonts w:ascii="Times New Roman" w:hAnsi="Times New Roman" w:cs="Times New Roman"/>
      <w:sz w:val="24"/>
      <w:szCs w:val="24"/>
    </w:rPr>
  </w:style>
  <w:style w:type="paragraph" w:styleId="Textpoznpodarou">
    <w:name w:val="footnote text"/>
    <w:basedOn w:val="Normln"/>
    <w:link w:val="TextpoznpodarouChar"/>
    <w:uiPriority w:val="99"/>
    <w:unhideWhenUsed/>
    <w:rsid w:val="00122A41"/>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122A41"/>
    <w:rPr>
      <w:sz w:val="20"/>
      <w:szCs w:val="20"/>
      <w:lang w:val="cs-CZ"/>
    </w:rPr>
  </w:style>
  <w:style w:type="character" w:styleId="Znakapoznpodarou">
    <w:name w:val="footnote reference"/>
    <w:basedOn w:val="Standardnpsmoodstavce"/>
    <w:uiPriority w:val="99"/>
    <w:semiHidden/>
    <w:unhideWhenUsed/>
    <w:rsid w:val="00122A41"/>
    <w:rPr>
      <w:vertAlign w:val="superscript"/>
    </w:rPr>
  </w:style>
  <w:style w:type="paragraph" w:customStyle="1" w:styleId="Default">
    <w:name w:val="Default"/>
    <w:rsid w:val="00900E6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text">
    <w:name w:val="citation-text"/>
    <w:basedOn w:val="Standardnpsmoodstavce"/>
    <w:rsid w:val="00DE307D"/>
  </w:style>
  <w:style w:type="character" w:customStyle="1" w:styleId="copy-no-all">
    <w:name w:val="copy-no-all"/>
    <w:basedOn w:val="Standardnpsmoodstavce"/>
    <w:rsid w:val="00DE307D"/>
  </w:style>
  <w:style w:type="character" w:customStyle="1" w:styleId="cit-link">
    <w:name w:val="cit-link"/>
    <w:basedOn w:val="Standardnpsmoodstavce"/>
    <w:rsid w:val="00DE307D"/>
  </w:style>
  <w:style w:type="character" w:styleId="Sledovanodkaz">
    <w:name w:val="FollowedHyperlink"/>
    <w:basedOn w:val="Standardnpsmoodstavce"/>
    <w:uiPriority w:val="99"/>
    <w:semiHidden/>
    <w:unhideWhenUsed/>
    <w:rsid w:val="00EF0DB0"/>
    <w:rPr>
      <w:color w:val="96607D" w:themeColor="followedHyperlink"/>
      <w:u w:val="single"/>
    </w:rPr>
  </w:style>
  <w:style w:type="paragraph" w:styleId="FormtovanvHTML">
    <w:name w:val="HTML Preformatted"/>
    <w:basedOn w:val="Normln"/>
    <w:link w:val="FormtovanvHTMLChar"/>
    <w:uiPriority w:val="99"/>
    <w:semiHidden/>
    <w:unhideWhenUsed/>
    <w:rsid w:val="00DE49BA"/>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DE49BA"/>
    <w:rPr>
      <w:rFonts w:ascii="Consolas" w:hAnsi="Consolas"/>
      <w:sz w:val="20"/>
      <w:szCs w:val="20"/>
      <w:lang w:val="cs-CZ"/>
    </w:rPr>
  </w:style>
  <w:style w:type="character" w:styleId="Siln">
    <w:name w:val="Strong"/>
    <w:basedOn w:val="Standardnpsmoodstavce"/>
    <w:uiPriority w:val="22"/>
    <w:qFormat/>
    <w:rsid w:val="006F6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5948">
      <w:bodyDiv w:val="1"/>
      <w:marLeft w:val="0"/>
      <w:marRight w:val="0"/>
      <w:marTop w:val="0"/>
      <w:marBottom w:val="0"/>
      <w:divBdr>
        <w:top w:val="none" w:sz="0" w:space="0" w:color="auto"/>
        <w:left w:val="none" w:sz="0" w:space="0" w:color="auto"/>
        <w:bottom w:val="none" w:sz="0" w:space="0" w:color="auto"/>
        <w:right w:val="none" w:sz="0" w:space="0" w:color="auto"/>
      </w:divBdr>
      <w:divsChild>
        <w:div w:id="1605839041">
          <w:marLeft w:val="0"/>
          <w:marRight w:val="0"/>
          <w:marTop w:val="200"/>
          <w:marBottom w:val="100"/>
          <w:divBdr>
            <w:top w:val="none" w:sz="0" w:space="0" w:color="auto"/>
            <w:left w:val="none" w:sz="0" w:space="0" w:color="auto"/>
            <w:bottom w:val="none" w:sz="0" w:space="0" w:color="auto"/>
            <w:right w:val="none" w:sz="0" w:space="0" w:color="auto"/>
          </w:divBdr>
        </w:div>
      </w:divsChild>
    </w:div>
    <w:div w:id="39742766">
      <w:bodyDiv w:val="1"/>
      <w:marLeft w:val="0"/>
      <w:marRight w:val="0"/>
      <w:marTop w:val="0"/>
      <w:marBottom w:val="0"/>
      <w:divBdr>
        <w:top w:val="none" w:sz="0" w:space="0" w:color="auto"/>
        <w:left w:val="none" w:sz="0" w:space="0" w:color="auto"/>
        <w:bottom w:val="none" w:sz="0" w:space="0" w:color="auto"/>
        <w:right w:val="none" w:sz="0" w:space="0" w:color="auto"/>
      </w:divBdr>
    </w:div>
    <w:div w:id="47146543">
      <w:bodyDiv w:val="1"/>
      <w:marLeft w:val="0"/>
      <w:marRight w:val="0"/>
      <w:marTop w:val="0"/>
      <w:marBottom w:val="0"/>
      <w:divBdr>
        <w:top w:val="none" w:sz="0" w:space="0" w:color="auto"/>
        <w:left w:val="none" w:sz="0" w:space="0" w:color="auto"/>
        <w:bottom w:val="none" w:sz="0" w:space="0" w:color="auto"/>
        <w:right w:val="none" w:sz="0" w:space="0" w:color="auto"/>
      </w:divBdr>
    </w:div>
    <w:div w:id="53549762">
      <w:bodyDiv w:val="1"/>
      <w:marLeft w:val="0"/>
      <w:marRight w:val="0"/>
      <w:marTop w:val="0"/>
      <w:marBottom w:val="0"/>
      <w:divBdr>
        <w:top w:val="none" w:sz="0" w:space="0" w:color="auto"/>
        <w:left w:val="none" w:sz="0" w:space="0" w:color="auto"/>
        <w:bottom w:val="none" w:sz="0" w:space="0" w:color="auto"/>
        <w:right w:val="none" w:sz="0" w:space="0" w:color="auto"/>
      </w:divBdr>
    </w:div>
    <w:div w:id="56831650">
      <w:bodyDiv w:val="1"/>
      <w:marLeft w:val="0"/>
      <w:marRight w:val="0"/>
      <w:marTop w:val="0"/>
      <w:marBottom w:val="0"/>
      <w:divBdr>
        <w:top w:val="none" w:sz="0" w:space="0" w:color="auto"/>
        <w:left w:val="none" w:sz="0" w:space="0" w:color="auto"/>
        <w:bottom w:val="none" w:sz="0" w:space="0" w:color="auto"/>
        <w:right w:val="none" w:sz="0" w:space="0" w:color="auto"/>
      </w:divBdr>
    </w:div>
    <w:div w:id="60182393">
      <w:bodyDiv w:val="1"/>
      <w:marLeft w:val="0"/>
      <w:marRight w:val="0"/>
      <w:marTop w:val="0"/>
      <w:marBottom w:val="0"/>
      <w:divBdr>
        <w:top w:val="none" w:sz="0" w:space="0" w:color="auto"/>
        <w:left w:val="none" w:sz="0" w:space="0" w:color="auto"/>
        <w:bottom w:val="none" w:sz="0" w:space="0" w:color="auto"/>
        <w:right w:val="none" w:sz="0" w:space="0" w:color="auto"/>
      </w:divBdr>
    </w:div>
    <w:div w:id="74279974">
      <w:bodyDiv w:val="1"/>
      <w:marLeft w:val="0"/>
      <w:marRight w:val="0"/>
      <w:marTop w:val="0"/>
      <w:marBottom w:val="0"/>
      <w:divBdr>
        <w:top w:val="none" w:sz="0" w:space="0" w:color="auto"/>
        <w:left w:val="none" w:sz="0" w:space="0" w:color="auto"/>
        <w:bottom w:val="none" w:sz="0" w:space="0" w:color="auto"/>
        <w:right w:val="none" w:sz="0" w:space="0" w:color="auto"/>
      </w:divBdr>
    </w:div>
    <w:div w:id="109983885">
      <w:bodyDiv w:val="1"/>
      <w:marLeft w:val="0"/>
      <w:marRight w:val="0"/>
      <w:marTop w:val="0"/>
      <w:marBottom w:val="0"/>
      <w:divBdr>
        <w:top w:val="none" w:sz="0" w:space="0" w:color="auto"/>
        <w:left w:val="none" w:sz="0" w:space="0" w:color="auto"/>
        <w:bottom w:val="none" w:sz="0" w:space="0" w:color="auto"/>
        <w:right w:val="none" w:sz="0" w:space="0" w:color="auto"/>
      </w:divBdr>
    </w:div>
    <w:div w:id="114569893">
      <w:bodyDiv w:val="1"/>
      <w:marLeft w:val="0"/>
      <w:marRight w:val="0"/>
      <w:marTop w:val="0"/>
      <w:marBottom w:val="0"/>
      <w:divBdr>
        <w:top w:val="none" w:sz="0" w:space="0" w:color="auto"/>
        <w:left w:val="none" w:sz="0" w:space="0" w:color="auto"/>
        <w:bottom w:val="none" w:sz="0" w:space="0" w:color="auto"/>
        <w:right w:val="none" w:sz="0" w:space="0" w:color="auto"/>
      </w:divBdr>
    </w:div>
    <w:div w:id="120465216">
      <w:bodyDiv w:val="1"/>
      <w:marLeft w:val="0"/>
      <w:marRight w:val="0"/>
      <w:marTop w:val="0"/>
      <w:marBottom w:val="0"/>
      <w:divBdr>
        <w:top w:val="none" w:sz="0" w:space="0" w:color="auto"/>
        <w:left w:val="none" w:sz="0" w:space="0" w:color="auto"/>
        <w:bottom w:val="none" w:sz="0" w:space="0" w:color="auto"/>
        <w:right w:val="none" w:sz="0" w:space="0" w:color="auto"/>
      </w:divBdr>
    </w:div>
    <w:div w:id="126513349">
      <w:bodyDiv w:val="1"/>
      <w:marLeft w:val="0"/>
      <w:marRight w:val="0"/>
      <w:marTop w:val="0"/>
      <w:marBottom w:val="0"/>
      <w:divBdr>
        <w:top w:val="none" w:sz="0" w:space="0" w:color="auto"/>
        <w:left w:val="none" w:sz="0" w:space="0" w:color="auto"/>
        <w:bottom w:val="none" w:sz="0" w:space="0" w:color="auto"/>
        <w:right w:val="none" w:sz="0" w:space="0" w:color="auto"/>
      </w:divBdr>
    </w:div>
    <w:div w:id="145631206">
      <w:bodyDiv w:val="1"/>
      <w:marLeft w:val="0"/>
      <w:marRight w:val="0"/>
      <w:marTop w:val="0"/>
      <w:marBottom w:val="0"/>
      <w:divBdr>
        <w:top w:val="none" w:sz="0" w:space="0" w:color="auto"/>
        <w:left w:val="none" w:sz="0" w:space="0" w:color="auto"/>
        <w:bottom w:val="none" w:sz="0" w:space="0" w:color="auto"/>
        <w:right w:val="none" w:sz="0" w:space="0" w:color="auto"/>
      </w:divBdr>
      <w:divsChild>
        <w:div w:id="983121529">
          <w:marLeft w:val="0"/>
          <w:marRight w:val="0"/>
          <w:marTop w:val="0"/>
          <w:marBottom w:val="200"/>
          <w:divBdr>
            <w:top w:val="none" w:sz="0" w:space="0" w:color="auto"/>
            <w:left w:val="none" w:sz="0" w:space="0" w:color="auto"/>
            <w:bottom w:val="none" w:sz="0" w:space="0" w:color="auto"/>
            <w:right w:val="none" w:sz="0" w:space="0" w:color="auto"/>
          </w:divBdr>
        </w:div>
      </w:divsChild>
    </w:div>
    <w:div w:id="162554702">
      <w:bodyDiv w:val="1"/>
      <w:marLeft w:val="0"/>
      <w:marRight w:val="0"/>
      <w:marTop w:val="0"/>
      <w:marBottom w:val="0"/>
      <w:divBdr>
        <w:top w:val="none" w:sz="0" w:space="0" w:color="auto"/>
        <w:left w:val="none" w:sz="0" w:space="0" w:color="auto"/>
        <w:bottom w:val="none" w:sz="0" w:space="0" w:color="auto"/>
        <w:right w:val="none" w:sz="0" w:space="0" w:color="auto"/>
      </w:divBdr>
    </w:div>
    <w:div w:id="171845490">
      <w:bodyDiv w:val="1"/>
      <w:marLeft w:val="0"/>
      <w:marRight w:val="0"/>
      <w:marTop w:val="0"/>
      <w:marBottom w:val="0"/>
      <w:divBdr>
        <w:top w:val="none" w:sz="0" w:space="0" w:color="auto"/>
        <w:left w:val="none" w:sz="0" w:space="0" w:color="auto"/>
        <w:bottom w:val="none" w:sz="0" w:space="0" w:color="auto"/>
        <w:right w:val="none" w:sz="0" w:space="0" w:color="auto"/>
      </w:divBdr>
    </w:div>
    <w:div w:id="180776325">
      <w:bodyDiv w:val="1"/>
      <w:marLeft w:val="0"/>
      <w:marRight w:val="0"/>
      <w:marTop w:val="0"/>
      <w:marBottom w:val="0"/>
      <w:divBdr>
        <w:top w:val="none" w:sz="0" w:space="0" w:color="auto"/>
        <w:left w:val="none" w:sz="0" w:space="0" w:color="auto"/>
        <w:bottom w:val="none" w:sz="0" w:space="0" w:color="auto"/>
        <w:right w:val="none" w:sz="0" w:space="0" w:color="auto"/>
      </w:divBdr>
      <w:divsChild>
        <w:div w:id="889534865">
          <w:marLeft w:val="0"/>
          <w:marRight w:val="0"/>
          <w:marTop w:val="200"/>
          <w:marBottom w:val="100"/>
          <w:divBdr>
            <w:top w:val="none" w:sz="0" w:space="0" w:color="auto"/>
            <w:left w:val="none" w:sz="0" w:space="0" w:color="auto"/>
            <w:bottom w:val="none" w:sz="0" w:space="0" w:color="auto"/>
            <w:right w:val="none" w:sz="0" w:space="0" w:color="auto"/>
          </w:divBdr>
        </w:div>
      </w:divsChild>
    </w:div>
    <w:div w:id="185952062">
      <w:bodyDiv w:val="1"/>
      <w:marLeft w:val="0"/>
      <w:marRight w:val="0"/>
      <w:marTop w:val="0"/>
      <w:marBottom w:val="0"/>
      <w:divBdr>
        <w:top w:val="none" w:sz="0" w:space="0" w:color="auto"/>
        <w:left w:val="none" w:sz="0" w:space="0" w:color="auto"/>
        <w:bottom w:val="none" w:sz="0" w:space="0" w:color="auto"/>
        <w:right w:val="none" w:sz="0" w:space="0" w:color="auto"/>
      </w:divBdr>
    </w:div>
    <w:div w:id="186673908">
      <w:bodyDiv w:val="1"/>
      <w:marLeft w:val="0"/>
      <w:marRight w:val="0"/>
      <w:marTop w:val="0"/>
      <w:marBottom w:val="0"/>
      <w:divBdr>
        <w:top w:val="none" w:sz="0" w:space="0" w:color="auto"/>
        <w:left w:val="none" w:sz="0" w:space="0" w:color="auto"/>
        <w:bottom w:val="none" w:sz="0" w:space="0" w:color="auto"/>
        <w:right w:val="none" w:sz="0" w:space="0" w:color="auto"/>
      </w:divBdr>
    </w:div>
    <w:div w:id="209584129">
      <w:bodyDiv w:val="1"/>
      <w:marLeft w:val="0"/>
      <w:marRight w:val="0"/>
      <w:marTop w:val="0"/>
      <w:marBottom w:val="0"/>
      <w:divBdr>
        <w:top w:val="none" w:sz="0" w:space="0" w:color="auto"/>
        <w:left w:val="none" w:sz="0" w:space="0" w:color="auto"/>
        <w:bottom w:val="none" w:sz="0" w:space="0" w:color="auto"/>
        <w:right w:val="none" w:sz="0" w:space="0" w:color="auto"/>
      </w:divBdr>
      <w:divsChild>
        <w:div w:id="1658847299">
          <w:marLeft w:val="0"/>
          <w:marRight w:val="0"/>
          <w:marTop w:val="200"/>
          <w:marBottom w:val="100"/>
          <w:divBdr>
            <w:top w:val="none" w:sz="0" w:space="0" w:color="auto"/>
            <w:left w:val="none" w:sz="0" w:space="0" w:color="auto"/>
            <w:bottom w:val="none" w:sz="0" w:space="0" w:color="auto"/>
            <w:right w:val="none" w:sz="0" w:space="0" w:color="auto"/>
          </w:divBdr>
        </w:div>
      </w:divsChild>
    </w:div>
    <w:div w:id="225726975">
      <w:bodyDiv w:val="1"/>
      <w:marLeft w:val="0"/>
      <w:marRight w:val="0"/>
      <w:marTop w:val="0"/>
      <w:marBottom w:val="0"/>
      <w:divBdr>
        <w:top w:val="none" w:sz="0" w:space="0" w:color="auto"/>
        <w:left w:val="none" w:sz="0" w:space="0" w:color="auto"/>
        <w:bottom w:val="none" w:sz="0" w:space="0" w:color="auto"/>
        <w:right w:val="none" w:sz="0" w:space="0" w:color="auto"/>
      </w:divBdr>
      <w:divsChild>
        <w:div w:id="926186377">
          <w:marLeft w:val="0"/>
          <w:marRight w:val="0"/>
          <w:marTop w:val="0"/>
          <w:marBottom w:val="0"/>
          <w:divBdr>
            <w:top w:val="none" w:sz="0" w:space="0" w:color="auto"/>
            <w:left w:val="none" w:sz="0" w:space="0" w:color="auto"/>
            <w:bottom w:val="none" w:sz="0" w:space="0" w:color="auto"/>
            <w:right w:val="none" w:sz="0" w:space="0" w:color="auto"/>
          </w:divBdr>
          <w:divsChild>
            <w:div w:id="881403114">
              <w:marLeft w:val="0"/>
              <w:marRight w:val="0"/>
              <w:marTop w:val="0"/>
              <w:marBottom w:val="0"/>
              <w:divBdr>
                <w:top w:val="none" w:sz="0" w:space="0" w:color="auto"/>
                <w:left w:val="none" w:sz="0" w:space="0" w:color="auto"/>
                <w:bottom w:val="none" w:sz="0" w:space="0" w:color="auto"/>
                <w:right w:val="none" w:sz="0" w:space="0" w:color="auto"/>
              </w:divBdr>
              <w:divsChild>
                <w:div w:id="1881045465">
                  <w:marLeft w:val="0"/>
                  <w:marRight w:val="0"/>
                  <w:marTop w:val="0"/>
                  <w:marBottom w:val="0"/>
                  <w:divBdr>
                    <w:top w:val="none" w:sz="0" w:space="0" w:color="auto"/>
                    <w:left w:val="none" w:sz="0" w:space="0" w:color="auto"/>
                    <w:bottom w:val="none" w:sz="0" w:space="0" w:color="auto"/>
                    <w:right w:val="none" w:sz="0" w:space="0" w:color="auto"/>
                  </w:divBdr>
                  <w:divsChild>
                    <w:div w:id="1766001044">
                      <w:marLeft w:val="0"/>
                      <w:marRight w:val="0"/>
                      <w:marTop w:val="0"/>
                      <w:marBottom w:val="0"/>
                      <w:divBdr>
                        <w:top w:val="none" w:sz="0" w:space="0" w:color="auto"/>
                        <w:left w:val="none" w:sz="0" w:space="0" w:color="auto"/>
                        <w:bottom w:val="none" w:sz="0" w:space="0" w:color="auto"/>
                        <w:right w:val="none" w:sz="0" w:space="0" w:color="auto"/>
                      </w:divBdr>
                      <w:divsChild>
                        <w:div w:id="758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2495">
      <w:bodyDiv w:val="1"/>
      <w:marLeft w:val="0"/>
      <w:marRight w:val="0"/>
      <w:marTop w:val="0"/>
      <w:marBottom w:val="0"/>
      <w:divBdr>
        <w:top w:val="none" w:sz="0" w:space="0" w:color="auto"/>
        <w:left w:val="none" w:sz="0" w:space="0" w:color="auto"/>
        <w:bottom w:val="none" w:sz="0" w:space="0" w:color="auto"/>
        <w:right w:val="none" w:sz="0" w:space="0" w:color="auto"/>
      </w:divBdr>
    </w:div>
    <w:div w:id="259145804">
      <w:bodyDiv w:val="1"/>
      <w:marLeft w:val="0"/>
      <w:marRight w:val="0"/>
      <w:marTop w:val="0"/>
      <w:marBottom w:val="0"/>
      <w:divBdr>
        <w:top w:val="none" w:sz="0" w:space="0" w:color="auto"/>
        <w:left w:val="none" w:sz="0" w:space="0" w:color="auto"/>
        <w:bottom w:val="none" w:sz="0" w:space="0" w:color="auto"/>
        <w:right w:val="none" w:sz="0" w:space="0" w:color="auto"/>
      </w:divBdr>
    </w:div>
    <w:div w:id="271670891">
      <w:bodyDiv w:val="1"/>
      <w:marLeft w:val="0"/>
      <w:marRight w:val="0"/>
      <w:marTop w:val="0"/>
      <w:marBottom w:val="0"/>
      <w:divBdr>
        <w:top w:val="none" w:sz="0" w:space="0" w:color="auto"/>
        <w:left w:val="none" w:sz="0" w:space="0" w:color="auto"/>
        <w:bottom w:val="none" w:sz="0" w:space="0" w:color="auto"/>
        <w:right w:val="none" w:sz="0" w:space="0" w:color="auto"/>
      </w:divBdr>
    </w:div>
    <w:div w:id="293416119">
      <w:bodyDiv w:val="1"/>
      <w:marLeft w:val="0"/>
      <w:marRight w:val="0"/>
      <w:marTop w:val="0"/>
      <w:marBottom w:val="0"/>
      <w:divBdr>
        <w:top w:val="none" w:sz="0" w:space="0" w:color="auto"/>
        <w:left w:val="none" w:sz="0" w:space="0" w:color="auto"/>
        <w:bottom w:val="none" w:sz="0" w:space="0" w:color="auto"/>
        <w:right w:val="none" w:sz="0" w:space="0" w:color="auto"/>
      </w:divBdr>
      <w:divsChild>
        <w:div w:id="1016468086">
          <w:marLeft w:val="0"/>
          <w:marRight w:val="0"/>
          <w:marTop w:val="0"/>
          <w:marBottom w:val="0"/>
          <w:divBdr>
            <w:top w:val="none" w:sz="0" w:space="0" w:color="auto"/>
            <w:left w:val="none" w:sz="0" w:space="0" w:color="auto"/>
            <w:bottom w:val="none" w:sz="0" w:space="0" w:color="auto"/>
            <w:right w:val="none" w:sz="0" w:space="0" w:color="auto"/>
          </w:divBdr>
        </w:div>
        <w:div w:id="881791928">
          <w:marLeft w:val="0"/>
          <w:marRight w:val="0"/>
          <w:marTop w:val="0"/>
          <w:marBottom w:val="0"/>
          <w:divBdr>
            <w:top w:val="none" w:sz="0" w:space="0" w:color="auto"/>
            <w:left w:val="none" w:sz="0" w:space="0" w:color="auto"/>
            <w:bottom w:val="none" w:sz="0" w:space="0" w:color="auto"/>
            <w:right w:val="none" w:sz="0" w:space="0" w:color="auto"/>
          </w:divBdr>
        </w:div>
      </w:divsChild>
    </w:div>
    <w:div w:id="301081720">
      <w:bodyDiv w:val="1"/>
      <w:marLeft w:val="0"/>
      <w:marRight w:val="0"/>
      <w:marTop w:val="0"/>
      <w:marBottom w:val="0"/>
      <w:divBdr>
        <w:top w:val="none" w:sz="0" w:space="0" w:color="auto"/>
        <w:left w:val="none" w:sz="0" w:space="0" w:color="auto"/>
        <w:bottom w:val="none" w:sz="0" w:space="0" w:color="auto"/>
        <w:right w:val="none" w:sz="0" w:space="0" w:color="auto"/>
      </w:divBdr>
    </w:div>
    <w:div w:id="305087195">
      <w:bodyDiv w:val="1"/>
      <w:marLeft w:val="0"/>
      <w:marRight w:val="0"/>
      <w:marTop w:val="0"/>
      <w:marBottom w:val="0"/>
      <w:divBdr>
        <w:top w:val="none" w:sz="0" w:space="0" w:color="auto"/>
        <w:left w:val="none" w:sz="0" w:space="0" w:color="auto"/>
        <w:bottom w:val="none" w:sz="0" w:space="0" w:color="auto"/>
        <w:right w:val="none" w:sz="0" w:space="0" w:color="auto"/>
      </w:divBdr>
    </w:div>
    <w:div w:id="309553286">
      <w:bodyDiv w:val="1"/>
      <w:marLeft w:val="0"/>
      <w:marRight w:val="0"/>
      <w:marTop w:val="0"/>
      <w:marBottom w:val="0"/>
      <w:divBdr>
        <w:top w:val="none" w:sz="0" w:space="0" w:color="auto"/>
        <w:left w:val="none" w:sz="0" w:space="0" w:color="auto"/>
        <w:bottom w:val="none" w:sz="0" w:space="0" w:color="auto"/>
        <w:right w:val="none" w:sz="0" w:space="0" w:color="auto"/>
      </w:divBdr>
    </w:div>
    <w:div w:id="311760500">
      <w:bodyDiv w:val="1"/>
      <w:marLeft w:val="0"/>
      <w:marRight w:val="0"/>
      <w:marTop w:val="0"/>
      <w:marBottom w:val="0"/>
      <w:divBdr>
        <w:top w:val="none" w:sz="0" w:space="0" w:color="auto"/>
        <w:left w:val="none" w:sz="0" w:space="0" w:color="auto"/>
        <w:bottom w:val="none" w:sz="0" w:space="0" w:color="auto"/>
        <w:right w:val="none" w:sz="0" w:space="0" w:color="auto"/>
      </w:divBdr>
    </w:div>
    <w:div w:id="317000227">
      <w:bodyDiv w:val="1"/>
      <w:marLeft w:val="0"/>
      <w:marRight w:val="0"/>
      <w:marTop w:val="0"/>
      <w:marBottom w:val="0"/>
      <w:divBdr>
        <w:top w:val="none" w:sz="0" w:space="0" w:color="auto"/>
        <w:left w:val="none" w:sz="0" w:space="0" w:color="auto"/>
        <w:bottom w:val="none" w:sz="0" w:space="0" w:color="auto"/>
        <w:right w:val="none" w:sz="0" w:space="0" w:color="auto"/>
      </w:divBdr>
    </w:div>
    <w:div w:id="337121162">
      <w:bodyDiv w:val="1"/>
      <w:marLeft w:val="0"/>
      <w:marRight w:val="0"/>
      <w:marTop w:val="0"/>
      <w:marBottom w:val="0"/>
      <w:divBdr>
        <w:top w:val="none" w:sz="0" w:space="0" w:color="auto"/>
        <w:left w:val="none" w:sz="0" w:space="0" w:color="auto"/>
        <w:bottom w:val="none" w:sz="0" w:space="0" w:color="auto"/>
        <w:right w:val="none" w:sz="0" w:space="0" w:color="auto"/>
      </w:divBdr>
    </w:div>
    <w:div w:id="338585892">
      <w:bodyDiv w:val="1"/>
      <w:marLeft w:val="0"/>
      <w:marRight w:val="0"/>
      <w:marTop w:val="0"/>
      <w:marBottom w:val="0"/>
      <w:divBdr>
        <w:top w:val="none" w:sz="0" w:space="0" w:color="auto"/>
        <w:left w:val="none" w:sz="0" w:space="0" w:color="auto"/>
        <w:bottom w:val="none" w:sz="0" w:space="0" w:color="auto"/>
        <w:right w:val="none" w:sz="0" w:space="0" w:color="auto"/>
      </w:divBdr>
    </w:div>
    <w:div w:id="356348745">
      <w:bodyDiv w:val="1"/>
      <w:marLeft w:val="0"/>
      <w:marRight w:val="0"/>
      <w:marTop w:val="0"/>
      <w:marBottom w:val="0"/>
      <w:divBdr>
        <w:top w:val="none" w:sz="0" w:space="0" w:color="auto"/>
        <w:left w:val="none" w:sz="0" w:space="0" w:color="auto"/>
        <w:bottom w:val="none" w:sz="0" w:space="0" w:color="auto"/>
        <w:right w:val="none" w:sz="0" w:space="0" w:color="auto"/>
      </w:divBdr>
    </w:div>
    <w:div w:id="371196598">
      <w:bodyDiv w:val="1"/>
      <w:marLeft w:val="0"/>
      <w:marRight w:val="0"/>
      <w:marTop w:val="0"/>
      <w:marBottom w:val="0"/>
      <w:divBdr>
        <w:top w:val="none" w:sz="0" w:space="0" w:color="auto"/>
        <w:left w:val="none" w:sz="0" w:space="0" w:color="auto"/>
        <w:bottom w:val="none" w:sz="0" w:space="0" w:color="auto"/>
        <w:right w:val="none" w:sz="0" w:space="0" w:color="auto"/>
      </w:divBdr>
    </w:div>
    <w:div w:id="393623882">
      <w:bodyDiv w:val="1"/>
      <w:marLeft w:val="0"/>
      <w:marRight w:val="0"/>
      <w:marTop w:val="0"/>
      <w:marBottom w:val="0"/>
      <w:divBdr>
        <w:top w:val="none" w:sz="0" w:space="0" w:color="auto"/>
        <w:left w:val="none" w:sz="0" w:space="0" w:color="auto"/>
        <w:bottom w:val="none" w:sz="0" w:space="0" w:color="auto"/>
        <w:right w:val="none" w:sz="0" w:space="0" w:color="auto"/>
      </w:divBdr>
      <w:divsChild>
        <w:div w:id="866985545">
          <w:marLeft w:val="0"/>
          <w:marRight w:val="0"/>
          <w:marTop w:val="0"/>
          <w:marBottom w:val="0"/>
          <w:divBdr>
            <w:top w:val="none" w:sz="0" w:space="0" w:color="auto"/>
            <w:left w:val="none" w:sz="0" w:space="0" w:color="auto"/>
            <w:bottom w:val="none" w:sz="0" w:space="0" w:color="auto"/>
            <w:right w:val="none" w:sz="0" w:space="0" w:color="auto"/>
          </w:divBdr>
        </w:div>
        <w:div w:id="365641199">
          <w:marLeft w:val="0"/>
          <w:marRight w:val="0"/>
          <w:marTop w:val="0"/>
          <w:marBottom w:val="0"/>
          <w:divBdr>
            <w:top w:val="none" w:sz="0" w:space="0" w:color="auto"/>
            <w:left w:val="none" w:sz="0" w:space="0" w:color="auto"/>
            <w:bottom w:val="none" w:sz="0" w:space="0" w:color="auto"/>
            <w:right w:val="none" w:sz="0" w:space="0" w:color="auto"/>
          </w:divBdr>
          <w:divsChild>
            <w:div w:id="602886727">
              <w:marLeft w:val="0"/>
              <w:marRight w:val="0"/>
              <w:marTop w:val="0"/>
              <w:marBottom w:val="0"/>
              <w:divBdr>
                <w:top w:val="none" w:sz="0" w:space="0" w:color="auto"/>
                <w:left w:val="none" w:sz="0" w:space="0" w:color="auto"/>
                <w:bottom w:val="none" w:sz="0" w:space="0" w:color="auto"/>
                <w:right w:val="none" w:sz="0" w:space="0" w:color="auto"/>
              </w:divBdr>
              <w:divsChild>
                <w:div w:id="1484276613">
                  <w:marLeft w:val="0"/>
                  <w:marRight w:val="0"/>
                  <w:marTop w:val="0"/>
                  <w:marBottom w:val="0"/>
                  <w:divBdr>
                    <w:top w:val="none" w:sz="0" w:space="0" w:color="auto"/>
                    <w:left w:val="none" w:sz="0" w:space="0" w:color="auto"/>
                    <w:bottom w:val="none" w:sz="0" w:space="0" w:color="auto"/>
                    <w:right w:val="none" w:sz="0" w:space="0" w:color="auto"/>
                  </w:divBdr>
                </w:div>
                <w:div w:id="1513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343">
      <w:bodyDiv w:val="1"/>
      <w:marLeft w:val="0"/>
      <w:marRight w:val="0"/>
      <w:marTop w:val="0"/>
      <w:marBottom w:val="0"/>
      <w:divBdr>
        <w:top w:val="none" w:sz="0" w:space="0" w:color="auto"/>
        <w:left w:val="none" w:sz="0" w:space="0" w:color="auto"/>
        <w:bottom w:val="none" w:sz="0" w:space="0" w:color="auto"/>
        <w:right w:val="none" w:sz="0" w:space="0" w:color="auto"/>
      </w:divBdr>
    </w:div>
    <w:div w:id="416634175">
      <w:bodyDiv w:val="1"/>
      <w:marLeft w:val="0"/>
      <w:marRight w:val="0"/>
      <w:marTop w:val="0"/>
      <w:marBottom w:val="0"/>
      <w:divBdr>
        <w:top w:val="none" w:sz="0" w:space="0" w:color="auto"/>
        <w:left w:val="none" w:sz="0" w:space="0" w:color="auto"/>
        <w:bottom w:val="none" w:sz="0" w:space="0" w:color="auto"/>
        <w:right w:val="none" w:sz="0" w:space="0" w:color="auto"/>
      </w:divBdr>
    </w:div>
    <w:div w:id="417674215">
      <w:bodyDiv w:val="1"/>
      <w:marLeft w:val="0"/>
      <w:marRight w:val="0"/>
      <w:marTop w:val="0"/>
      <w:marBottom w:val="0"/>
      <w:divBdr>
        <w:top w:val="none" w:sz="0" w:space="0" w:color="auto"/>
        <w:left w:val="none" w:sz="0" w:space="0" w:color="auto"/>
        <w:bottom w:val="none" w:sz="0" w:space="0" w:color="auto"/>
        <w:right w:val="none" w:sz="0" w:space="0" w:color="auto"/>
      </w:divBdr>
    </w:div>
    <w:div w:id="436869041">
      <w:bodyDiv w:val="1"/>
      <w:marLeft w:val="0"/>
      <w:marRight w:val="0"/>
      <w:marTop w:val="0"/>
      <w:marBottom w:val="0"/>
      <w:divBdr>
        <w:top w:val="none" w:sz="0" w:space="0" w:color="auto"/>
        <w:left w:val="none" w:sz="0" w:space="0" w:color="auto"/>
        <w:bottom w:val="none" w:sz="0" w:space="0" w:color="auto"/>
        <w:right w:val="none" w:sz="0" w:space="0" w:color="auto"/>
      </w:divBdr>
    </w:div>
    <w:div w:id="447627390">
      <w:bodyDiv w:val="1"/>
      <w:marLeft w:val="0"/>
      <w:marRight w:val="0"/>
      <w:marTop w:val="0"/>
      <w:marBottom w:val="0"/>
      <w:divBdr>
        <w:top w:val="none" w:sz="0" w:space="0" w:color="auto"/>
        <w:left w:val="none" w:sz="0" w:space="0" w:color="auto"/>
        <w:bottom w:val="none" w:sz="0" w:space="0" w:color="auto"/>
        <w:right w:val="none" w:sz="0" w:space="0" w:color="auto"/>
      </w:divBdr>
    </w:div>
    <w:div w:id="456879464">
      <w:bodyDiv w:val="1"/>
      <w:marLeft w:val="0"/>
      <w:marRight w:val="0"/>
      <w:marTop w:val="0"/>
      <w:marBottom w:val="0"/>
      <w:divBdr>
        <w:top w:val="none" w:sz="0" w:space="0" w:color="auto"/>
        <w:left w:val="none" w:sz="0" w:space="0" w:color="auto"/>
        <w:bottom w:val="none" w:sz="0" w:space="0" w:color="auto"/>
        <w:right w:val="none" w:sz="0" w:space="0" w:color="auto"/>
      </w:divBdr>
    </w:div>
    <w:div w:id="486242779">
      <w:bodyDiv w:val="1"/>
      <w:marLeft w:val="0"/>
      <w:marRight w:val="0"/>
      <w:marTop w:val="0"/>
      <w:marBottom w:val="0"/>
      <w:divBdr>
        <w:top w:val="none" w:sz="0" w:space="0" w:color="auto"/>
        <w:left w:val="none" w:sz="0" w:space="0" w:color="auto"/>
        <w:bottom w:val="none" w:sz="0" w:space="0" w:color="auto"/>
        <w:right w:val="none" w:sz="0" w:space="0" w:color="auto"/>
      </w:divBdr>
    </w:div>
    <w:div w:id="507058424">
      <w:bodyDiv w:val="1"/>
      <w:marLeft w:val="0"/>
      <w:marRight w:val="0"/>
      <w:marTop w:val="0"/>
      <w:marBottom w:val="0"/>
      <w:divBdr>
        <w:top w:val="none" w:sz="0" w:space="0" w:color="auto"/>
        <w:left w:val="none" w:sz="0" w:space="0" w:color="auto"/>
        <w:bottom w:val="none" w:sz="0" w:space="0" w:color="auto"/>
        <w:right w:val="none" w:sz="0" w:space="0" w:color="auto"/>
      </w:divBdr>
    </w:div>
    <w:div w:id="52960629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9">
          <w:marLeft w:val="0"/>
          <w:marRight w:val="0"/>
          <w:marTop w:val="200"/>
          <w:marBottom w:val="100"/>
          <w:divBdr>
            <w:top w:val="none" w:sz="0" w:space="0" w:color="auto"/>
            <w:left w:val="none" w:sz="0" w:space="0" w:color="auto"/>
            <w:bottom w:val="none" w:sz="0" w:space="0" w:color="auto"/>
            <w:right w:val="none" w:sz="0" w:space="0" w:color="auto"/>
          </w:divBdr>
        </w:div>
      </w:divsChild>
    </w:div>
    <w:div w:id="535389447">
      <w:bodyDiv w:val="1"/>
      <w:marLeft w:val="0"/>
      <w:marRight w:val="0"/>
      <w:marTop w:val="0"/>
      <w:marBottom w:val="0"/>
      <w:divBdr>
        <w:top w:val="none" w:sz="0" w:space="0" w:color="auto"/>
        <w:left w:val="none" w:sz="0" w:space="0" w:color="auto"/>
        <w:bottom w:val="none" w:sz="0" w:space="0" w:color="auto"/>
        <w:right w:val="none" w:sz="0" w:space="0" w:color="auto"/>
      </w:divBdr>
    </w:div>
    <w:div w:id="545682095">
      <w:bodyDiv w:val="1"/>
      <w:marLeft w:val="0"/>
      <w:marRight w:val="0"/>
      <w:marTop w:val="0"/>
      <w:marBottom w:val="0"/>
      <w:divBdr>
        <w:top w:val="none" w:sz="0" w:space="0" w:color="auto"/>
        <w:left w:val="none" w:sz="0" w:space="0" w:color="auto"/>
        <w:bottom w:val="none" w:sz="0" w:space="0" w:color="auto"/>
        <w:right w:val="none" w:sz="0" w:space="0" w:color="auto"/>
      </w:divBdr>
    </w:div>
    <w:div w:id="549267040">
      <w:bodyDiv w:val="1"/>
      <w:marLeft w:val="0"/>
      <w:marRight w:val="0"/>
      <w:marTop w:val="0"/>
      <w:marBottom w:val="0"/>
      <w:divBdr>
        <w:top w:val="none" w:sz="0" w:space="0" w:color="auto"/>
        <w:left w:val="none" w:sz="0" w:space="0" w:color="auto"/>
        <w:bottom w:val="none" w:sz="0" w:space="0" w:color="auto"/>
        <w:right w:val="none" w:sz="0" w:space="0" w:color="auto"/>
      </w:divBdr>
      <w:divsChild>
        <w:div w:id="1194422808">
          <w:marLeft w:val="0"/>
          <w:marRight w:val="0"/>
          <w:marTop w:val="200"/>
          <w:marBottom w:val="100"/>
          <w:divBdr>
            <w:top w:val="none" w:sz="0" w:space="0" w:color="auto"/>
            <w:left w:val="none" w:sz="0" w:space="0" w:color="auto"/>
            <w:bottom w:val="none" w:sz="0" w:space="0" w:color="auto"/>
            <w:right w:val="none" w:sz="0" w:space="0" w:color="auto"/>
          </w:divBdr>
        </w:div>
      </w:divsChild>
    </w:div>
    <w:div w:id="556863224">
      <w:bodyDiv w:val="1"/>
      <w:marLeft w:val="0"/>
      <w:marRight w:val="0"/>
      <w:marTop w:val="0"/>
      <w:marBottom w:val="0"/>
      <w:divBdr>
        <w:top w:val="none" w:sz="0" w:space="0" w:color="auto"/>
        <w:left w:val="none" w:sz="0" w:space="0" w:color="auto"/>
        <w:bottom w:val="none" w:sz="0" w:space="0" w:color="auto"/>
        <w:right w:val="none" w:sz="0" w:space="0" w:color="auto"/>
      </w:divBdr>
    </w:div>
    <w:div w:id="564996473">
      <w:bodyDiv w:val="1"/>
      <w:marLeft w:val="0"/>
      <w:marRight w:val="0"/>
      <w:marTop w:val="0"/>
      <w:marBottom w:val="0"/>
      <w:divBdr>
        <w:top w:val="none" w:sz="0" w:space="0" w:color="auto"/>
        <w:left w:val="none" w:sz="0" w:space="0" w:color="auto"/>
        <w:bottom w:val="none" w:sz="0" w:space="0" w:color="auto"/>
        <w:right w:val="none" w:sz="0" w:space="0" w:color="auto"/>
      </w:divBdr>
      <w:divsChild>
        <w:div w:id="612712613">
          <w:marLeft w:val="0"/>
          <w:marRight w:val="0"/>
          <w:marTop w:val="0"/>
          <w:marBottom w:val="0"/>
          <w:divBdr>
            <w:top w:val="none" w:sz="0" w:space="0" w:color="auto"/>
            <w:left w:val="none" w:sz="0" w:space="0" w:color="auto"/>
            <w:bottom w:val="none" w:sz="0" w:space="0" w:color="auto"/>
            <w:right w:val="none" w:sz="0" w:space="0" w:color="auto"/>
          </w:divBdr>
          <w:divsChild>
            <w:div w:id="985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011">
          <w:marLeft w:val="0"/>
          <w:marRight w:val="0"/>
          <w:marTop w:val="0"/>
          <w:marBottom w:val="0"/>
          <w:divBdr>
            <w:top w:val="none" w:sz="0" w:space="0" w:color="auto"/>
            <w:left w:val="none" w:sz="0" w:space="0" w:color="auto"/>
            <w:bottom w:val="none" w:sz="0" w:space="0" w:color="auto"/>
            <w:right w:val="none" w:sz="0" w:space="0" w:color="auto"/>
          </w:divBdr>
          <w:divsChild>
            <w:div w:id="1083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721">
      <w:bodyDiv w:val="1"/>
      <w:marLeft w:val="0"/>
      <w:marRight w:val="0"/>
      <w:marTop w:val="0"/>
      <w:marBottom w:val="0"/>
      <w:divBdr>
        <w:top w:val="none" w:sz="0" w:space="0" w:color="auto"/>
        <w:left w:val="none" w:sz="0" w:space="0" w:color="auto"/>
        <w:bottom w:val="none" w:sz="0" w:space="0" w:color="auto"/>
        <w:right w:val="none" w:sz="0" w:space="0" w:color="auto"/>
      </w:divBdr>
    </w:div>
    <w:div w:id="582372796">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sChild>
        <w:div w:id="1676419375">
          <w:marLeft w:val="0"/>
          <w:marRight w:val="0"/>
          <w:marTop w:val="0"/>
          <w:marBottom w:val="0"/>
          <w:divBdr>
            <w:top w:val="none" w:sz="0" w:space="0" w:color="auto"/>
            <w:left w:val="none" w:sz="0" w:space="0" w:color="auto"/>
            <w:bottom w:val="none" w:sz="0" w:space="0" w:color="auto"/>
            <w:right w:val="none" w:sz="0" w:space="0" w:color="auto"/>
          </w:divBdr>
          <w:divsChild>
            <w:div w:id="266544467">
              <w:marLeft w:val="0"/>
              <w:marRight w:val="0"/>
              <w:marTop w:val="0"/>
              <w:marBottom w:val="0"/>
              <w:divBdr>
                <w:top w:val="none" w:sz="0" w:space="0" w:color="auto"/>
                <w:left w:val="none" w:sz="0" w:space="0" w:color="auto"/>
                <w:bottom w:val="none" w:sz="0" w:space="0" w:color="auto"/>
                <w:right w:val="none" w:sz="0" w:space="0" w:color="auto"/>
              </w:divBdr>
              <w:divsChild>
                <w:div w:id="924075987">
                  <w:marLeft w:val="0"/>
                  <w:marRight w:val="0"/>
                  <w:marTop w:val="0"/>
                  <w:marBottom w:val="0"/>
                  <w:divBdr>
                    <w:top w:val="none" w:sz="0" w:space="0" w:color="auto"/>
                    <w:left w:val="none" w:sz="0" w:space="0" w:color="auto"/>
                    <w:bottom w:val="none" w:sz="0" w:space="0" w:color="auto"/>
                    <w:right w:val="none" w:sz="0" w:space="0" w:color="auto"/>
                  </w:divBdr>
                  <w:divsChild>
                    <w:div w:id="28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7561">
      <w:bodyDiv w:val="1"/>
      <w:marLeft w:val="0"/>
      <w:marRight w:val="0"/>
      <w:marTop w:val="0"/>
      <w:marBottom w:val="0"/>
      <w:divBdr>
        <w:top w:val="none" w:sz="0" w:space="0" w:color="auto"/>
        <w:left w:val="none" w:sz="0" w:space="0" w:color="auto"/>
        <w:bottom w:val="none" w:sz="0" w:space="0" w:color="auto"/>
        <w:right w:val="none" w:sz="0" w:space="0" w:color="auto"/>
      </w:divBdr>
    </w:div>
    <w:div w:id="631062431">
      <w:bodyDiv w:val="1"/>
      <w:marLeft w:val="0"/>
      <w:marRight w:val="0"/>
      <w:marTop w:val="0"/>
      <w:marBottom w:val="0"/>
      <w:divBdr>
        <w:top w:val="none" w:sz="0" w:space="0" w:color="auto"/>
        <w:left w:val="none" w:sz="0" w:space="0" w:color="auto"/>
        <w:bottom w:val="none" w:sz="0" w:space="0" w:color="auto"/>
        <w:right w:val="none" w:sz="0" w:space="0" w:color="auto"/>
      </w:divBdr>
    </w:div>
    <w:div w:id="632634807">
      <w:bodyDiv w:val="1"/>
      <w:marLeft w:val="0"/>
      <w:marRight w:val="0"/>
      <w:marTop w:val="0"/>
      <w:marBottom w:val="0"/>
      <w:divBdr>
        <w:top w:val="none" w:sz="0" w:space="0" w:color="auto"/>
        <w:left w:val="none" w:sz="0" w:space="0" w:color="auto"/>
        <w:bottom w:val="none" w:sz="0" w:space="0" w:color="auto"/>
        <w:right w:val="none" w:sz="0" w:space="0" w:color="auto"/>
      </w:divBdr>
    </w:div>
    <w:div w:id="645747629">
      <w:bodyDiv w:val="1"/>
      <w:marLeft w:val="0"/>
      <w:marRight w:val="0"/>
      <w:marTop w:val="0"/>
      <w:marBottom w:val="0"/>
      <w:divBdr>
        <w:top w:val="none" w:sz="0" w:space="0" w:color="auto"/>
        <w:left w:val="none" w:sz="0" w:space="0" w:color="auto"/>
        <w:bottom w:val="none" w:sz="0" w:space="0" w:color="auto"/>
        <w:right w:val="none" w:sz="0" w:space="0" w:color="auto"/>
      </w:divBdr>
      <w:divsChild>
        <w:div w:id="165481130">
          <w:marLeft w:val="0"/>
          <w:marRight w:val="0"/>
          <w:marTop w:val="200"/>
          <w:marBottom w:val="100"/>
          <w:divBdr>
            <w:top w:val="none" w:sz="0" w:space="0" w:color="auto"/>
            <w:left w:val="none" w:sz="0" w:space="0" w:color="auto"/>
            <w:bottom w:val="none" w:sz="0" w:space="0" w:color="auto"/>
            <w:right w:val="none" w:sz="0" w:space="0" w:color="auto"/>
          </w:divBdr>
        </w:div>
      </w:divsChild>
    </w:div>
    <w:div w:id="655493646">
      <w:bodyDiv w:val="1"/>
      <w:marLeft w:val="0"/>
      <w:marRight w:val="0"/>
      <w:marTop w:val="0"/>
      <w:marBottom w:val="0"/>
      <w:divBdr>
        <w:top w:val="none" w:sz="0" w:space="0" w:color="auto"/>
        <w:left w:val="none" w:sz="0" w:space="0" w:color="auto"/>
        <w:bottom w:val="none" w:sz="0" w:space="0" w:color="auto"/>
        <w:right w:val="none" w:sz="0" w:space="0" w:color="auto"/>
      </w:divBdr>
    </w:div>
    <w:div w:id="655914960">
      <w:bodyDiv w:val="1"/>
      <w:marLeft w:val="0"/>
      <w:marRight w:val="0"/>
      <w:marTop w:val="0"/>
      <w:marBottom w:val="0"/>
      <w:divBdr>
        <w:top w:val="none" w:sz="0" w:space="0" w:color="auto"/>
        <w:left w:val="none" w:sz="0" w:space="0" w:color="auto"/>
        <w:bottom w:val="none" w:sz="0" w:space="0" w:color="auto"/>
        <w:right w:val="none" w:sz="0" w:space="0" w:color="auto"/>
      </w:divBdr>
      <w:divsChild>
        <w:div w:id="875964667">
          <w:marLeft w:val="0"/>
          <w:marRight w:val="0"/>
          <w:marTop w:val="0"/>
          <w:marBottom w:val="100"/>
          <w:divBdr>
            <w:top w:val="none" w:sz="0" w:space="0" w:color="auto"/>
            <w:left w:val="none" w:sz="0" w:space="0" w:color="auto"/>
            <w:bottom w:val="none" w:sz="0" w:space="0" w:color="auto"/>
            <w:right w:val="none" w:sz="0" w:space="0" w:color="auto"/>
          </w:divBdr>
        </w:div>
      </w:divsChild>
    </w:div>
    <w:div w:id="658580886">
      <w:bodyDiv w:val="1"/>
      <w:marLeft w:val="0"/>
      <w:marRight w:val="0"/>
      <w:marTop w:val="0"/>
      <w:marBottom w:val="0"/>
      <w:divBdr>
        <w:top w:val="none" w:sz="0" w:space="0" w:color="auto"/>
        <w:left w:val="none" w:sz="0" w:space="0" w:color="auto"/>
        <w:bottom w:val="none" w:sz="0" w:space="0" w:color="auto"/>
        <w:right w:val="none" w:sz="0" w:space="0" w:color="auto"/>
      </w:divBdr>
    </w:div>
    <w:div w:id="685205553">
      <w:bodyDiv w:val="1"/>
      <w:marLeft w:val="0"/>
      <w:marRight w:val="0"/>
      <w:marTop w:val="0"/>
      <w:marBottom w:val="0"/>
      <w:divBdr>
        <w:top w:val="none" w:sz="0" w:space="0" w:color="auto"/>
        <w:left w:val="none" w:sz="0" w:space="0" w:color="auto"/>
        <w:bottom w:val="none" w:sz="0" w:space="0" w:color="auto"/>
        <w:right w:val="none" w:sz="0" w:space="0" w:color="auto"/>
      </w:divBdr>
    </w:div>
    <w:div w:id="691302160">
      <w:bodyDiv w:val="1"/>
      <w:marLeft w:val="0"/>
      <w:marRight w:val="0"/>
      <w:marTop w:val="0"/>
      <w:marBottom w:val="0"/>
      <w:divBdr>
        <w:top w:val="none" w:sz="0" w:space="0" w:color="auto"/>
        <w:left w:val="none" w:sz="0" w:space="0" w:color="auto"/>
        <w:bottom w:val="none" w:sz="0" w:space="0" w:color="auto"/>
        <w:right w:val="none" w:sz="0" w:space="0" w:color="auto"/>
      </w:divBdr>
      <w:divsChild>
        <w:div w:id="303776293">
          <w:marLeft w:val="375"/>
          <w:marRight w:val="375"/>
          <w:marTop w:val="105"/>
          <w:marBottom w:val="0"/>
          <w:divBdr>
            <w:top w:val="none" w:sz="0" w:space="0" w:color="auto"/>
            <w:left w:val="none" w:sz="0" w:space="0" w:color="auto"/>
            <w:bottom w:val="none" w:sz="0" w:space="0" w:color="auto"/>
            <w:right w:val="none" w:sz="0" w:space="0" w:color="auto"/>
          </w:divBdr>
          <w:divsChild>
            <w:div w:id="109382094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94309132">
      <w:bodyDiv w:val="1"/>
      <w:marLeft w:val="0"/>
      <w:marRight w:val="0"/>
      <w:marTop w:val="0"/>
      <w:marBottom w:val="0"/>
      <w:divBdr>
        <w:top w:val="none" w:sz="0" w:space="0" w:color="auto"/>
        <w:left w:val="none" w:sz="0" w:space="0" w:color="auto"/>
        <w:bottom w:val="none" w:sz="0" w:space="0" w:color="auto"/>
        <w:right w:val="none" w:sz="0" w:space="0" w:color="auto"/>
      </w:divBdr>
    </w:div>
    <w:div w:id="704788795">
      <w:bodyDiv w:val="1"/>
      <w:marLeft w:val="0"/>
      <w:marRight w:val="0"/>
      <w:marTop w:val="0"/>
      <w:marBottom w:val="0"/>
      <w:divBdr>
        <w:top w:val="none" w:sz="0" w:space="0" w:color="auto"/>
        <w:left w:val="none" w:sz="0" w:space="0" w:color="auto"/>
        <w:bottom w:val="none" w:sz="0" w:space="0" w:color="auto"/>
        <w:right w:val="none" w:sz="0" w:space="0" w:color="auto"/>
      </w:divBdr>
    </w:div>
    <w:div w:id="711804861">
      <w:bodyDiv w:val="1"/>
      <w:marLeft w:val="0"/>
      <w:marRight w:val="0"/>
      <w:marTop w:val="0"/>
      <w:marBottom w:val="0"/>
      <w:divBdr>
        <w:top w:val="none" w:sz="0" w:space="0" w:color="auto"/>
        <w:left w:val="none" w:sz="0" w:space="0" w:color="auto"/>
        <w:bottom w:val="none" w:sz="0" w:space="0" w:color="auto"/>
        <w:right w:val="none" w:sz="0" w:space="0" w:color="auto"/>
      </w:divBdr>
      <w:divsChild>
        <w:div w:id="605650188">
          <w:marLeft w:val="0"/>
          <w:marRight w:val="0"/>
          <w:marTop w:val="0"/>
          <w:marBottom w:val="0"/>
          <w:divBdr>
            <w:top w:val="none" w:sz="0" w:space="0" w:color="auto"/>
            <w:left w:val="none" w:sz="0" w:space="0" w:color="auto"/>
            <w:bottom w:val="none" w:sz="0" w:space="0" w:color="auto"/>
            <w:right w:val="none" w:sz="0" w:space="0" w:color="auto"/>
          </w:divBdr>
          <w:divsChild>
            <w:div w:id="932543768">
              <w:marLeft w:val="0"/>
              <w:marRight w:val="0"/>
              <w:marTop w:val="0"/>
              <w:marBottom w:val="0"/>
              <w:divBdr>
                <w:top w:val="none" w:sz="0" w:space="0" w:color="auto"/>
                <w:left w:val="none" w:sz="0" w:space="0" w:color="auto"/>
                <w:bottom w:val="none" w:sz="0" w:space="0" w:color="auto"/>
                <w:right w:val="none" w:sz="0" w:space="0" w:color="auto"/>
              </w:divBdr>
              <w:divsChild>
                <w:div w:id="571353753">
                  <w:marLeft w:val="0"/>
                  <w:marRight w:val="0"/>
                  <w:marTop w:val="0"/>
                  <w:marBottom w:val="0"/>
                  <w:divBdr>
                    <w:top w:val="none" w:sz="0" w:space="0" w:color="auto"/>
                    <w:left w:val="none" w:sz="0" w:space="0" w:color="auto"/>
                    <w:bottom w:val="none" w:sz="0" w:space="0" w:color="auto"/>
                    <w:right w:val="none" w:sz="0" w:space="0" w:color="auto"/>
                  </w:divBdr>
                  <w:divsChild>
                    <w:div w:id="396242127">
                      <w:marLeft w:val="0"/>
                      <w:marRight w:val="0"/>
                      <w:marTop w:val="0"/>
                      <w:marBottom w:val="0"/>
                      <w:divBdr>
                        <w:top w:val="none" w:sz="0" w:space="0" w:color="auto"/>
                        <w:left w:val="none" w:sz="0" w:space="0" w:color="auto"/>
                        <w:bottom w:val="none" w:sz="0" w:space="0" w:color="auto"/>
                        <w:right w:val="none" w:sz="0" w:space="0" w:color="auto"/>
                      </w:divBdr>
                      <w:divsChild>
                        <w:div w:id="73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44338">
      <w:bodyDiv w:val="1"/>
      <w:marLeft w:val="0"/>
      <w:marRight w:val="0"/>
      <w:marTop w:val="0"/>
      <w:marBottom w:val="0"/>
      <w:divBdr>
        <w:top w:val="none" w:sz="0" w:space="0" w:color="auto"/>
        <w:left w:val="none" w:sz="0" w:space="0" w:color="auto"/>
        <w:bottom w:val="none" w:sz="0" w:space="0" w:color="auto"/>
        <w:right w:val="none" w:sz="0" w:space="0" w:color="auto"/>
      </w:divBdr>
      <w:divsChild>
        <w:div w:id="1895190628">
          <w:marLeft w:val="375"/>
          <w:marRight w:val="375"/>
          <w:marTop w:val="105"/>
          <w:marBottom w:val="0"/>
          <w:divBdr>
            <w:top w:val="none" w:sz="0" w:space="0" w:color="auto"/>
            <w:left w:val="none" w:sz="0" w:space="0" w:color="auto"/>
            <w:bottom w:val="none" w:sz="0" w:space="0" w:color="auto"/>
            <w:right w:val="none" w:sz="0" w:space="0" w:color="auto"/>
          </w:divBdr>
          <w:divsChild>
            <w:div w:id="1815373103">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716903186">
      <w:bodyDiv w:val="1"/>
      <w:marLeft w:val="0"/>
      <w:marRight w:val="0"/>
      <w:marTop w:val="0"/>
      <w:marBottom w:val="0"/>
      <w:divBdr>
        <w:top w:val="none" w:sz="0" w:space="0" w:color="auto"/>
        <w:left w:val="none" w:sz="0" w:space="0" w:color="auto"/>
        <w:bottom w:val="none" w:sz="0" w:space="0" w:color="auto"/>
        <w:right w:val="none" w:sz="0" w:space="0" w:color="auto"/>
      </w:divBdr>
    </w:div>
    <w:div w:id="719210723">
      <w:bodyDiv w:val="1"/>
      <w:marLeft w:val="0"/>
      <w:marRight w:val="0"/>
      <w:marTop w:val="0"/>
      <w:marBottom w:val="0"/>
      <w:divBdr>
        <w:top w:val="none" w:sz="0" w:space="0" w:color="auto"/>
        <w:left w:val="none" w:sz="0" w:space="0" w:color="auto"/>
        <w:bottom w:val="none" w:sz="0" w:space="0" w:color="auto"/>
        <w:right w:val="none" w:sz="0" w:space="0" w:color="auto"/>
      </w:divBdr>
    </w:div>
    <w:div w:id="741489596">
      <w:bodyDiv w:val="1"/>
      <w:marLeft w:val="0"/>
      <w:marRight w:val="0"/>
      <w:marTop w:val="0"/>
      <w:marBottom w:val="0"/>
      <w:divBdr>
        <w:top w:val="none" w:sz="0" w:space="0" w:color="auto"/>
        <w:left w:val="none" w:sz="0" w:space="0" w:color="auto"/>
        <w:bottom w:val="none" w:sz="0" w:space="0" w:color="auto"/>
        <w:right w:val="none" w:sz="0" w:space="0" w:color="auto"/>
      </w:divBdr>
    </w:div>
    <w:div w:id="755126735">
      <w:bodyDiv w:val="1"/>
      <w:marLeft w:val="0"/>
      <w:marRight w:val="0"/>
      <w:marTop w:val="0"/>
      <w:marBottom w:val="0"/>
      <w:divBdr>
        <w:top w:val="none" w:sz="0" w:space="0" w:color="auto"/>
        <w:left w:val="none" w:sz="0" w:space="0" w:color="auto"/>
        <w:bottom w:val="none" w:sz="0" w:space="0" w:color="auto"/>
        <w:right w:val="none" w:sz="0" w:space="0" w:color="auto"/>
      </w:divBdr>
      <w:divsChild>
        <w:div w:id="959262581">
          <w:marLeft w:val="0"/>
          <w:marRight w:val="0"/>
          <w:marTop w:val="200"/>
          <w:marBottom w:val="100"/>
          <w:divBdr>
            <w:top w:val="none" w:sz="0" w:space="0" w:color="auto"/>
            <w:left w:val="none" w:sz="0" w:space="0" w:color="auto"/>
            <w:bottom w:val="none" w:sz="0" w:space="0" w:color="auto"/>
            <w:right w:val="none" w:sz="0" w:space="0" w:color="auto"/>
          </w:divBdr>
        </w:div>
      </w:divsChild>
    </w:div>
    <w:div w:id="759447489">
      <w:bodyDiv w:val="1"/>
      <w:marLeft w:val="0"/>
      <w:marRight w:val="0"/>
      <w:marTop w:val="0"/>
      <w:marBottom w:val="0"/>
      <w:divBdr>
        <w:top w:val="none" w:sz="0" w:space="0" w:color="auto"/>
        <w:left w:val="none" w:sz="0" w:space="0" w:color="auto"/>
        <w:bottom w:val="none" w:sz="0" w:space="0" w:color="auto"/>
        <w:right w:val="none" w:sz="0" w:space="0" w:color="auto"/>
      </w:divBdr>
      <w:divsChild>
        <w:div w:id="916129057">
          <w:marLeft w:val="0"/>
          <w:marRight w:val="0"/>
          <w:marTop w:val="0"/>
          <w:marBottom w:val="0"/>
          <w:divBdr>
            <w:top w:val="none" w:sz="0" w:space="0" w:color="auto"/>
            <w:left w:val="none" w:sz="0" w:space="0" w:color="auto"/>
            <w:bottom w:val="none" w:sz="0" w:space="0" w:color="auto"/>
            <w:right w:val="none" w:sz="0" w:space="0" w:color="auto"/>
          </w:divBdr>
          <w:divsChild>
            <w:div w:id="693917346">
              <w:marLeft w:val="0"/>
              <w:marRight w:val="0"/>
              <w:marTop w:val="0"/>
              <w:marBottom w:val="0"/>
              <w:divBdr>
                <w:top w:val="none" w:sz="0" w:space="0" w:color="auto"/>
                <w:left w:val="none" w:sz="0" w:space="0" w:color="auto"/>
                <w:bottom w:val="none" w:sz="0" w:space="0" w:color="auto"/>
                <w:right w:val="none" w:sz="0" w:space="0" w:color="auto"/>
              </w:divBdr>
              <w:divsChild>
                <w:div w:id="1299070938">
                  <w:marLeft w:val="0"/>
                  <w:marRight w:val="0"/>
                  <w:marTop w:val="0"/>
                  <w:marBottom w:val="0"/>
                  <w:divBdr>
                    <w:top w:val="none" w:sz="0" w:space="0" w:color="auto"/>
                    <w:left w:val="none" w:sz="0" w:space="0" w:color="auto"/>
                    <w:bottom w:val="none" w:sz="0" w:space="0" w:color="auto"/>
                    <w:right w:val="none" w:sz="0" w:space="0" w:color="auto"/>
                  </w:divBdr>
                  <w:divsChild>
                    <w:div w:id="908464301">
                      <w:marLeft w:val="0"/>
                      <w:marRight w:val="0"/>
                      <w:marTop w:val="0"/>
                      <w:marBottom w:val="0"/>
                      <w:divBdr>
                        <w:top w:val="none" w:sz="0" w:space="0" w:color="auto"/>
                        <w:left w:val="none" w:sz="0" w:space="0" w:color="auto"/>
                        <w:bottom w:val="none" w:sz="0" w:space="0" w:color="auto"/>
                        <w:right w:val="none" w:sz="0" w:space="0" w:color="auto"/>
                      </w:divBdr>
                      <w:divsChild>
                        <w:div w:id="563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70861">
      <w:bodyDiv w:val="1"/>
      <w:marLeft w:val="0"/>
      <w:marRight w:val="0"/>
      <w:marTop w:val="0"/>
      <w:marBottom w:val="0"/>
      <w:divBdr>
        <w:top w:val="none" w:sz="0" w:space="0" w:color="auto"/>
        <w:left w:val="none" w:sz="0" w:space="0" w:color="auto"/>
        <w:bottom w:val="none" w:sz="0" w:space="0" w:color="auto"/>
        <w:right w:val="none" w:sz="0" w:space="0" w:color="auto"/>
      </w:divBdr>
    </w:div>
    <w:div w:id="766076608">
      <w:bodyDiv w:val="1"/>
      <w:marLeft w:val="0"/>
      <w:marRight w:val="0"/>
      <w:marTop w:val="0"/>
      <w:marBottom w:val="0"/>
      <w:divBdr>
        <w:top w:val="none" w:sz="0" w:space="0" w:color="auto"/>
        <w:left w:val="none" w:sz="0" w:space="0" w:color="auto"/>
        <w:bottom w:val="none" w:sz="0" w:space="0" w:color="auto"/>
        <w:right w:val="none" w:sz="0" w:space="0" w:color="auto"/>
      </w:divBdr>
    </w:div>
    <w:div w:id="768239962">
      <w:bodyDiv w:val="1"/>
      <w:marLeft w:val="0"/>
      <w:marRight w:val="0"/>
      <w:marTop w:val="0"/>
      <w:marBottom w:val="0"/>
      <w:divBdr>
        <w:top w:val="none" w:sz="0" w:space="0" w:color="auto"/>
        <w:left w:val="none" w:sz="0" w:space="0" w:color="auto"/>
        <w:bottom w:val="none" w:sz="0" w:space="0" w:color="auto"/>
        <w:right w:val="none" w:sz="0" w:space="0" w:color="auto"/>
      </w:divBdr>
    </w:div>
    <w:div w:id="785849051">
      <w:bodyDiv w:val="1"/>
      <w:marLeft w:val="0"/>
      <w:marRight w:val="0"/>
      <w:marTop w:val="0"/>
      <w:marBottom w:val="0"/>
      <w:divBdr>
        <w:top w:val="none" w:sz="0" w:space="0" w:color="auto"/>
        <w:left w:val="none" w:sz="0" w:space="0" w:color="auto"/>
        <w:bottom w:val="none" w:sz="0" w:space="0" w:color="auto"/>
        <w:right w:val="none" w:sz="0" w:space="0" w:color="auto"/>
      </w:divBdr>
      <w:divsChild>
        <w:div w:id="1944801280">
          <w:marLeft w:val="375"/>
          <w:marRight w:val="375"/>
          <w:marTop w:val="105"/>
          <w:marBottom w:val="0"/>
          <w:divBdr>
            <w:top w:val="none" w:sz="0" w:space="0" w:color="auto"/>
            <w:left w:val="none" w:sz="0" w:space="0" w:color="auto"/>
            <w:bottom w:val="none" w:sz="0" w:space="0" w:color="auto"/>
            <w:right w:val="none" w:sz="0" w:space="0" w:color="auto"/>
          </w:divBdr>
        </w:div>
      </w:divsChild>
    </w:div>
    <w:div w:id="816260208">
      <w:bodyDiv w:val="1"/>
      <w:marLeft w:val="0"/>
      <w:marRight w:val="0"/>
      <w:marTop w:val="0"/>
      <w:marBottom w:val="0"/>
      <w:divBdr>
        <w:top w:val="none" w:sz="0" w:space="0" w:color="auto"/>
        <w:left w:val="none" w:sz="0" w:space="0" w:color="auto"/>
        <w:bottom w:val="none" w:sz="0" w:space="0" w:color="auto"/>
        <w:right w:val="none" w:sz="0" w:space="0" w:color="auto"/>
      </w:divBdr>
      <w:divsChild>
        <w:div w:id="987174294">
          <w:marLeft w:val="375"/>
          <w:marRight w:val="375"/>
          <w:marTop w:val="105"/>
          <w:marBottom w:val="0"/>
          <w:divBdr>
            <w:top w:val="none" w:sz="0" w:space="0" w:color="auto"/>
            <w:left w:val="none" w:sz="0" w:space="0" w:color="auto"/>
            <w:bottom w:val="none" w:sz="0" w:space="0" w:color="auto"/>
            <w:right w:val="none" w:sz="0" w:space="0" w:color="auto"/>
          </w:divBdr>
        </w:div>
      </w:divsChild>
    </w:div>
    <w:div w:id="836533171">
      <w:bodyDiv w:val="1"/>
      <w:marLeft w:val="0"/>
      <w:marRight w:val="0"/>
      <w:marTop w:val="0"/>
      <w:marBottom w:val="0"/>
      <w:divBdr>
        <w:top w:val="none" w:sz="0" w:space="0" w:color="auto"/>
        <w:left w:val="none" w:sz="0" w:space="0" w:color="auto"/>
        <w:bottom w:val="none" w:sz="0" w:space="0" w:color="auto"/>
        <w:right w:val="none" w:sz="0" w:space="0" w:color="auto"/>
      </w:divBdr>
      <w:divsChild>
        <w:div w:id="652834153">
          <w:marLeft w:val="0"/>
          <w:marRight w:val="0"/>
          <w:marTop w:val="0"/>
          <w:marBottom w:val="0"/>
          <w:divBdr>
            <w:top w:val="none" w:sz="0" w:space="0" w:color="auto"/>
            <w:left w:val="none" w:sz="0" w:space="0" w:color="auto"/>
            <w:bottom w:val="none" w:sz="0" w:space="0" w:color="auto"/>
            <w:right w:val="none" w:sz="0" w:space="0" w:color="auto"/>
          </w:divBdr>
          <w:divsChild>
            <w:div w:id="193156029">
              <w:marLeft w:val="0"/>
              <w:marRight w:val="0"/>
              <w:marTop w:val="0"/>
              <w:marBottom w:val="0"/>
              <w:divBdr>
                <w:top w:val="none" w:sz="0" w:space="0" w:color="auto"/>
                <w:left w:val="none" w:sz="0" w:space="0" w:color="auto"/>
                <w:bottom w:val="none" w:sz="0" w:space="0" w:color="auto"/>
                <w:right w:val="none" w:sz="0" w:space="0" w:color="auto"/>
              </w:divBdr>
            </w:div>
          </w:divsChild>
        </w:div>
        <w:div w:id="2012757551">
          <w:marLeft w:val="0"/>
          <w:marRight w:val="0"/>
          <w:marTop w:val="0"/>
          <w:marBottom w:val="0"/>
          <w:divBdr>
            <w:top w:val="none" w:sz="0" w:space="0" w:color="auto"/>
            <w:left w:val="none" w:sz="0" w:space="0" w:color="auto"/>
            <w:bottom w:val="none" w:sz="0" w:space="0" w:color="auto"/>
            <w:right w:val="none" w:sz="0" w:space="0" w:color="auto"/>
          </w:divBdr>
          <w:divsChild>
            <w:div w:id="1843734774">
              <w:marLeft w:val="0"/>
              <w:marRight w:val="0"/>
              <w:marTop w:val="0"/>
              <w:marBottom w:val="0"/>
              <w:divBdr>
                <w:top w:val="none" w:sz="0" w:space="0" w:color="auto"/>
                <w:left w:val="none" w:sz="0" w:space="0" w:color="auto"/>
                <w:bottom w:val="none" w:sz="0" w:space="0" w:color="auto"/>
                <w:right w:val="none" w:sz="0" w:space="0" w:color="auto"/>
              </w:divBdr>
              <w:divsChild>
                <w:div w:id="896941006">
                  <w:marLeft w:val="0"/>
                  <w:marRight w:val="0"/>
                  <w:marTop w:val="0"/>
                  <w:marBottom w:val="0"/>
                  <w:divBdr>
                    <w:top w:val="none" w:sz="0" w:space="0" w:color="auto"/>
                    <w:left w:val="none" w:sz="0" w:space="0" w:color="auto"/>
                    <w:bottom w:val="none" w:sz="0" w:space="0" w:color="auto"/>
                    <w:right w:val="none" w:sz="0" w:space="0" w:color="auto"/>
                  </w:divBdr>
                  <w:divsChild>
                    <w:div w:id="1318341612">
                      <w:marLeft w:val="0"/>
                      <w:marRight w:val="0"/>
                      <w:marTop w:val="0"/>
                      <w:marBottom w:val="0"/>
                      <w:divBdr>
                        <w:top w:val="none" w:sz="0" w:space="0" w:color="auto"/>
                        <w:left w:val="none" w:sz="0" w:space="0" w:color="auto"/>
                        <w:bottom w:val="none" w:sz="0" w:space="0" w:color="auto"/>
                        <w:right w:val="none" w:sz="0" w:space="0" w:color="auto"/>
                      </w:divBdr>
                      <w:divsChild>
                        <w:div w:id="1254784454">
                          <w:marLeft w:val="0"/>
                          <w:marRight w:val="0"/>
                          <w:marTop w:val="0"/>
                          <w:marBottom w:val="0"/>
                          <w:divBdr>
                            <w:top w:val="none" w:sz="0" w:space="0" w:color="auto"/>
                            <w:left w:val="none" w:sz="0" w:space="0" w:color="auto"/>
                            <w:bottom w:val="none" w:sz="0" w:space="0" w:color="auto"/>
                            <w:right w:val="none" w:sz="0" w:space="0" w:color="auto"/>
                          </w:divBdr>
                          <w:divsChild>
                            <w:div w:id="774330289">
                              <w:marLeft w:val="0"/>
                              <w:marRight w:val="0"/>
                              <w:marTop w:val="0"/>
                              <w:marBottom w:val="0"/>
                              <w:divBdr>
                                <w:top w:val="none" w:sz="0" w:space="0" w:color="auto"/>
                                <w:left w:val="none" w:sz="0" w:space="0" w:color="auto"/>
                                <w:bottom w:val="none" w:sz="0" w:space="0" w:color="auto"/>
                                <w:right w:val="none" w:sz="0" w:space="0" w:color="auto"/>
                              </w:divBdr>
                              <w:divsChild>
                                <w:div w:id="1517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641">
                          <w:marLeft w:val="0"/>
                          <w:marRight w:val="0"/>
                          <w:marTop w:val="0"/>
                          <w:marBottom w:val="0"/>
                          <w:divBdr>
                            <w:top w:val="none" w:sz="0" w:space="0" w:color="auto"/>
                            <w:left w:val="none" w:sz="0" w:space="0" w:color="auto"/>
                            <w:bottom w:val="none" w:sz="0" w:space="0" w:color="auto"/>
                            <w:right w:val="none" w:sz="0" w:space="0" w:color="auto"/>
                          </w:divBdr>
                          <w:divsChild>
                            <w:div w:id="1981420957">
                              <w:marLeft w:val="0"/>
                              <w:marRight w:val="0"/>
                              <w:marTop w:val="0"/>
                              <w:marBottom w:val="0"/>
                              <w:divBdr>
                                <w:top w:val="none" w:sz="0" w:space="0" w:color="auto"/>
                                <w:left w:val="none" w:sz="0" w:space="0" w:color="auto"/>
                                <w:bottom w:val="none" w:sz="0" w:space="0" w:color="auto"/>
                                <w:right w:val="none" w:sz="0" w:space="0" w:color="auto"/>
                              </w:divBdr>
                              <w:divsChild>
                                <w:div w:id="830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2095">
      <w:bodyDiv w:val="1"/>
      <w:marLeft w:val="0"/>
      <w:marRight w:val="0"/>
      <w:marTop w:val="0"/>
      <w:marBottom w:val="0"/>
      <w:divBdr>
        <w:top w:val="none" w:sz="0" w:space="0" w:color="auto"/>
        <w:left w:val="none" w:sz="0" w:space="0" w:color="auto"/>
        <w:bottom w:val="none" w:sz="0" w:space="0" w:color="auto"/>
        <w:right w:val="none" w:sz="0" w:space="0" w:color="auto"/>
      </w:divBdr>
    </w:div>
    <w:div w:id="948002525">
      <w:bodyDiv w:val="1"/>
      <w:marLeft w:val="0"/>
      <w:marRight w:val="0"/>
      <w:marTop w:val="0"/>
      <w:marBottom w:val="0"/>
      <w:divBdr>
        <w:top w:val="none" w:sz="0" w:space="0" w:color="auto"/>
        <w:left w:val="none" w:sz="0" w:space="0" w:color="auto"/>
        <w:bottom w:val="none" w:sz="0" w:space="0" w:color="auto"/>
        <w:right w:val="none" w:sz="0" w:space="0" w:color="auto"/>
      </w:divBdr>
      <w:divsChild>
        <w:div w:id="510333878">
          <w:marLeft w:val="0"/>
          <w:marRight w:val="0"/>
          <w:marTop w:val="200"/>
          <w:marBottom w:val="100"/>
          <w:divBdr>
            <w:top w:val="none" w:sz="0" w:space="0" w:color="auto"/>
            <w:left w:val="none" w:sz="0" w:space="0" w:color="auto"/>
            <w:bottom w:val="none" w:sz="0" w:space="0" w:color="auto"/>
            <w:right w:val="none" w:sz="0" w:space="0" w:color="auto"/>
          </w:divBdr>
        </w:div>
      </w:divsChild>
    </w:div>
    <w:div w:id="959919579">
      <w:bodyDiv w:val="1"/>
      <w:marLeft w:val="0"/>
      <w:marRight w:val="0"/>
      <w:marTop w:val="0"/>
      <w:marBottom w:val="0"/>
      <w:divBdr>
        <w:top w:val="none" w:sz="0" w:space="0" w:color="auto"/>
        <w:left w:val="none" w:sz="0" w:space="0" w:color="auto"/>
        <w:bottom w:val="none" w:sz="0" w:space="0" w:color="auto"/>
        <w:right w:val="none" w:sz="0" w:space="0" w:color="auto"/>
      </w:divBdr>
      <w:divsChild>
        <w:div w:id="458259923">
          <w:marLeft w:val="375"/>
          <w:marRight w:val="375"/>
          <w:marTop w:val="105"/>
          <w:marBottom w:val="0"/>
          <w:divBdr>
            <w:top w:val="none" w:sz="0" w:space="0" w:color="auto"/>
            <w:left w:val="none" w:sz="0" w:space="0" w:color="auto"/>
            <w:bottom w:val="none" w:sz="0" w:space="0" w:color="auto"/>
            <w:right w:val="none" w:sz="0" w:space="0" w:color="auto"/>
          </w:divBdr>
        </w:div>
      </w:divsChild>
    </w:div>
    <w:div w:id="960384848">
      <w:bodyDiv w:val="1"/>
      <w:marLeft w:val="0"/>
      <w:marRight w:val="0"/>
      <w:marTop w:val="0"/>
      <w:marBottom w:val="0"/>
      <w:divBdr>
        <w:top w:val="none" w:sz="0" w:space="0" w:color="auto"/>
        <w:left w:val="none" w:sz="0" w:space="0" w:color="auto"/>
        <w:bottom w:val="none" w:sz="0" w:space="0" w:color="auto"/>
        <w:right w:val="none" w:sz="0" w:space="0" w:color="auto"/>
      </w:divBdr>
    </w:div>
    <w:div w:id="962225965">
      <w:bodyDiv w:val="1"/>
      <w:marLeft w:val="0"/>
      <w:marRight w:val="0"/>
      <w:marTop w:val="0"/>
      <w:marBottom w:val="0"/>
      <w:divBdr>
        <w:top w:val="none" w:sz="0" w:space="0" w:color="auto"/>
        <w:left w:val="none" w:sz="0" w:space="0" w:color="auto"/>
        <w:bottom w:val="none" w:sz="0" w:space="0" w:color="auto"/>
        <w:right w:val="none" w:sz="0" w:space="0" w:color="auto"/>
      </w:divBdr>
    </w:div>
    <w:div w:id="989407219">
      <w:bodyDiv w:val="1"/>
      <w:marLeft w:val="0"/>
      <w:marRight w:val="0"/>
      <w:marTop w:val="0"/>
      <w:marBottom w:val="0"/>
      <w:divBdr>
        <w:top w:val="none" w:sz="0" w:space="0" w:color="auto"/>
        <w:left w:val="none" w:sz="0" w:space="0" w:color="auto"/>
        <w:bottom w:val="none" w:sz="0" w:space="0" w:color="auto"/>
        <w:right w:val="none" w:sz="0" w:space="0" w:color="auto"/>
      </w:divBdr>
    </w:div>
    <w:div w:id="991638856">
      <w:bodyDiv w:val="1"/>
      <w:marLeft w:val="0"/>
      <w:marRight w:val="0"/>
      <w:marTop w:val="0"/>
      <w:marBottom w:val="0"/>
      <w:divBdr>
        <w:top w:val="none" w:sz="0" w:space="0" w:color="auto"/>
        <w:left w:val="none" w:sz="0" w:space="0" w:color="auto"/>
        <w:bottom w:val="none" w:sz="0" w:space="0" w:color="auto"/>
        <w:right w:val="none" w:sz="0" w:space="0" w:color="auto"/>
      </w:divBdr>
      <w:divsChild>
        <w:div w:id="660735018">
          <w:marLeft w:val="0"/>
          <w:marRight w:val="0"/>
          <w:marTop w:val="200"/>
          <w:marBottom w:val="100"/>
          <w:divBdr>
            <w:top w:val="none" w:sz="0" w:space="0" w:color="auto"/>
            <w:left w:val="none" w:sz="0" w:space="0" w:color="auto"/>
            <w:bottom w:val="none" w:sz="0" w:space="0" w:color="auto"/>
            <w:right w:val="none" w:sz="0" w:space="0" w:color="auto"/>
          </w:divBdr>
        </w:div>
      </w:divsChild>
    </w:div>
    <w:div w:id="1004549255">
      <w:bodyDiv w:val="1"/>
      <w:marLeft w:val="0"/>
      <w:marRight w:val="0"/>
      <w:marTop w:val="0"/>
      <w:marBottom w:val="0"/>
      <w:divBdr>
        <w:top w:val="none" w:sz="0" w:space="0" w:color="auto"/>
        <w:left w:val="none" w:sz="0" w:space="0" w:color="auto"/>
        <w:bottom w:val="none" w:sz="0" w:space="0" w:color="auto"/>
        <w:right w:val="none" w:sz="0" w:space="0" w:color="auto"/>
      </w:divBdr>
      <w:divsChild>
        <w:div w:id="2096702487">
          <w:marLeft w:val="0"/>
          <w:marRight w:val="0"/>
          <w:marTop w:val="96"/>
          <w:marBottom w:val="312"/>
          <w:divBdr>
            <w:top w:val="none" w:sz="0" w:space="0" w:color="auto"/>
            <w:left w:val="none" w:sz="0" w:space="0" w:color="auto"/>
            <w:bottom w:val="none" w:sz="0" w:space="0" w:color="auto"/>
            <w:right w:val="none" w:sz="0" w:space="0" w:color="auto"/>
          </w:divBdr>
        </w:div>
      </w:divsChild>
    </w:div>
    <w:div w:id="1007563044">
      <w:bodyDiv w:val="1"/>
      <w:marLeft w:val="0"/>
      <w:marRight w:val="0"/>
      <w:marTop w:val="0"/>
      <w:marBottom w:val="0"/>
      <w:divBdr>
        <w:top w:val="none" w:sz="0" w:space="0" w:color="auto"/>
        <w:left w:val="none" w:sz="0" w:space="0" w:color="auto"/>
        <w:bottom w:val="none" w:sz="0" w:space="0" w:color="auto"/>
        <w:right w:val="none" w:sz="0" w:space="0" w:color="auto"/>
      </w:divBdr>
    </w:div>
    <w:div w:id="1007832371">
      <w:bodyDiv w:val="1"/>
      <w:marLeft w:val="0"/>
      <w:marRight w:val="0"/>
      <w:marTop w:val="0"/>
      <w:marBottom w:val="0"/>
      <w:divBdr>
        <w:top w:val="none" w:sz="0" w:space="0" w:color="auto"/>
        <w:left w:val="none" w:sz="0" w:space="0" w:color="auto"/>
        <w:bottom w:val="none" w:sz="0" w:space="0" w:color="auto"/>
        <w:right w:val="none" w:sz="0" w:space="0" w:color="auto"/>
      </w:divBdr>
    </w:div>
    <w:div w:id="1008944371">
      <w:bodyDiv w:val="1"/>
      <w:marLeft w:val="0"/>
      <w:marRight w:val="0"/>
      <w:marTop w:val="0"/>
      <w:marBottom w:val="0"/>
      <w:divBdr>
        <w:top w:val="none" w:sz="0" w:space="0" w:color="auto"/>
        <w:left w:val="none" w:sz="0" w:space="0" w:color="auto"/>
        <w:bottom w:val="none" w:sz="0" w:space="0" w:color="auto"/>
        <w:right w:val="none" w:sz="0" w:space="0" w:color="auto"/>
      </w:divBdr>
      <w:divsChild>
        <w:div w:id="315764931">
          <w:marLeft w:val="0"/>
          <w:marRight w:val="0"/>
          <w:marTop w:val="200"/>
          <w:marBottom w:val="100"/>
          <w:divBdr>
            <w:top w:val="none" w:sz="0" w:space="0" w:color="auto"/>
            <w:left w:val="none" w:sz="0" w:space="0" w:color="auto"/>
            <w:bottom w:val="none" w:sz="0" w:space="0" w:color="auto"/>
            <w:right w:val="none" w:sz="0" w:space="0" w:color="auto"/>
          </w:divBdr>
        </w:div>
      </w:divsChild>
    </w:div>
    <w:div w:id="1015033939">
      <w:bodyDiv w:val="1"/>
      <w:marLeft w:val="0"/>
      <w:marRight w:val="0"/>
      <w:marTop w:val="0"/>
      <w:marBottom w:val="0"/>
      <w:divBdr>
        <w:top w:val="none" w:sz="0" w:space="0" w:color="auto"/>
        <w:left w:val="none" w:sz="0" w:space="0" w:color="auto"/>
        <w:bottom w:val="none" w:sz="0" w:space="0" w:color="auto"/>
        <w:right w:val="none" w:sz="0" w:space="0" w:color="auto"/>
      </w:divBdr>
    </w:div>
    <w:div w:id="1015114582">
      <w:bodyDiv w:val="1"/>
      <w:marLeft w:val="0"/>
      <w:marRight w:val="0"/>
      <w:marTop w:val="0"/>
      <w:marBottom w:val="0"/>
      <w:divBdr>
        <w:top w:val="none" w:sz="0" w:space="0" w:color="auto"/>
        <w:left w:val="none" w:sz="0" w:space="0" w:color="auto"/>
        <w:bottom w:val="none" w:sz="0" w:space="0" w:color="auto"/>
        <w:right w:val="none" w:sz="0" w:space="0" w:color="auto"/>
      </w:divBdr>
      <w:divsChild>
        <w:div w:id="85420481">
          <w:marLeft w:val="0"/>
          <w:marRight w:val="0"/>
          <w:marTop w:val="200"/>
          <w:marBottom w:val="100"/>
          <w:divBdr>
            <w:top w:val="none" w:sz="0" w:space="0" w:color="auto"/>
            <w:left w:val="none" w:sz="0" w:space="0" w:color="auto"/>
            <w:bottom w:val="none" w:sz="0" w:space="0" w:color="auto"/>
            <w:right w:val="none" w:sz="0" w:space="0" w:color="auto"/>
          </w:divBdr>
        </w:div>
      </w:divsChild>
    </w:div>
    <w:div w:id="1029179757">
      <w:bodyDiv w:val="1"/>
      <w:marLeft w:val="0"/>
      <w:marRight w:val="0"/>
      <w:marTop w:val="0"/>
      <w:marBottom w:val="0"/>
      <w:divBdr>
        <w:top w:val="none" w:sz="0" w:space="0" w:color="auto"/>
        <w:left w:val="none" w:sz="0" w:space="0" w:color="auto"/>
        <w:bottom w:val="none" w:sz="0" w:space="0" w:color="auto"/>
        <w:right w:val="none" w:sz="0" w:space="0" w:color="auto"/>
      </w:divBdr>
    </w:div>
    <w:div w:id="1046879629">
      <w:bodyDiv w:val="1"/>
      <w:marLeft w:val="0"/>
      <w:marRight w:val="0"/>
      <w:marTop w:val="0"/>
      <w:marBottom w:val="0"/>
      <w:divBdr>
        <w:top w:val="none" w:sz="0" w:space="0" w:color="auto"/>
        <w:left w:val="none" w:sz="0" w:space="0" w:color="auto"/>
        <w:bottom w:val="none" w:sz="0" w:space="0" w:color="auto"/>
        <w:right w:val="none" w:sz="0" w:space="0" w:color="auto"/>
      </w:divBdr>
    </w:div>
    <w:div w:id="1051149745">
      <w:bodyDiv w:val="1"/>
      <w:marLeft w:val="0"/>
      <w:marRight w:val="0"/>
      <w:marTop w:val="0"/>
      <w:marBottom w:val="0"/>
      <w:divBdr>
        <w:top w:val="none" w:sz="0" w:space="0" w:color="auto"/>
        <w:left w:val="none" w:sz="0" w:space="0" w:color="auto"/>
        <w:bottom w:val="none" w:sz="0" w:space="0" w:color="auto"/>
        <w:right w:val="none" w:sz="0" w:space="0" w:color="auto"/>
      </w:divBdr>
    </w:div>
    <w:div w:id="1089500900">
      <w:bodyDiv w:val="1"/>
      <w:marLeft w:val="0"/>
      <w:marRight w:val="0"/>
      <w:marTop w:val="0"/>
      <w:marBottom w:val="0"/>
      <w:divBdr>
        <w:top w:val="none" w:sz="0" w:space="0" w:color="auto"/>
        <w:left w:val="none" w:sz="0" w:space="0" w:color="auto"/>
        <w:bottom w:val="none" w:sz="0" w:space="0" w:color="auto"/>
        <w:right w:val="none" w:sz="0" w:space="0" w:color="auto"/>
      </w:divBdr>
    </w:div>
    <w:div w:id="1117412097">
      <w:bodyDiv w:val="1"/>
      <w:marLeft w:val="0"/>
      <w:marRight w:val="0"/>
      <w:marTop w:val="0"/>
      <w:marBottom w:val="0"/>
      <w:divBdr>
        <w:top w:val="none" w:sz="0" w:space="0" w:color="auto"/>
        <w:left w:val="none" w:sz="0" w:space="0" w:color="auto"/>
        <w:bottom w:val="none" w:sz="0" w:space="0" w:color="auto"/>
        <w:right w:val="none" w:sz="0" w:space="0" w:color="auto"/>
      </w:divBdr>
      <w:divsChild>
        <w:div w:id="605159713">
          <w:marLeft w:val="0"/>
          <w:marRight w:val="0"/>
          <w:marTop w:val="0"/>
          <w:marBottom w:val="200"/>
          <w:divBdr>
            <w:top w:val="none" w:sz="0" w:space="0" w:color="auto"/>
            <w:left w:val="none" w:sz="0" w:space="0" w:color="auto"/>
            <w:bottom w:val="none" w:sz="0" w:space="0" w:color="auto"/>
            <w:right w:val="none" w:sz="0" w:space="0" w:color="auto"/>
          </w:divBdr>
        </w:div>
      </w:divsChild>
    </w:div>
    <w:div w:id="1159885907">
      <w:bodyDiv w:val="1"/>
      <w:marLeft w:val="0"/>
      <w:marRight w:val="0"/>
      <w:marTop w:val="0"/>
      <w:marBottom w:val="0"/>
      <w:divBdr>
        <w:top w:val="none" w:sz="0" w:space="0" w:color="auto"/>
        <w:left w:val="none" w:sz="0" w:space="0" w:color="auto"/>
        <w:bottom w:val="none" w:sz="0" w:space="0" w:color="auto"/>
        <w:right w:val="none" w:sz="0" w:space="0" w:color="auto"/>
      </w:divBdr>
    </w:div>
    <w:div w:id="1179078077">
      <w:bodyDiv w:val="1"/>
      <w:marLeft w:val="0"/>
      <w:marRight w:val="0"/>
      <w:marTop w:val="0"/>
      <w:marBottom w:val="0"/>
      <w:divBdr>
        <w:top w:val="none" w:sz="0" w:space="0" w:color="auto"/>
        <w:left w:val="none" w:sz="0" w:space="0" w:color="auto"/>
        <w:bottom w:val="none" w:sz="0" w:space="0" w:color="auto"/>
        <w:right w:val="none" w:sz="0" w:space="0" w:color="auto"/>
      </w:divBdr>
    </w:div>
    <w:div w:id="1182207737">
      <w:bodyDiv w:val="1"/>
      <w:marLeft w:val="0"/>
      <w:marRight w:val="0"/>
      <w:marTop w:val="0"/>
      <w:marBottom w:val="0"/>
      <w:divBdr>
        <w:top w:val="none" w:sz="0" w:space="0" w:color="auto"/>
        <w:left w:val="none" w:sz="0" w:space="0" w:color="auto"/>
        <w:bottom w:val="none" w:sz="0" w:space="0" w:color="auto"/>
        <w:right w:val="none" w:sz="0" w:space="0" w:color="auto"/>
      </w:divBdr>
    </w:div>
    <w:div w:id="1192643297">
      <w:bodyDiv w:val="1"/>
      <w:marLeft w:val="0"/>
      <w:marRight w:val="0"/>
      <w:marTop w:val="0"/>
      <w:marBottom w:val="0"/>
      <w:divBdr>
        <w:top w:val="none" w:sz="0" w:space="0" w:color="auto"/>
        <w:left w:val="none" w:sz="0" w:space="0" w:color="auto"/>
        <w:bottom w:val="none" w:sz="0" w:space="0" w:color="auto"/>
        <w:right w:val="none" w:sz="0" w:space="0" w:color="auto"/>
      </w:divBdr>
    </w:div>
    <w:div w:id="1195000958">
      <w:bodyDiv w:val="1"/>
      <w:marLeft w:val="0"/>
      <w:marRight w:val="0"/>
      <w:marTop w:val="0"/>
      <w:marBottom w:val="0"/>
      <w:divBdr>
        <w:top w:val="none" w:sz="0" w:space="0" w:color="auto"/>
        <w:left w:val="none" w:sz="0" w:space="0" w:color="auto"/>
        <w:bottom w:val="none" w:sz="0" w:space="0" w:color="auto"/>
        <w:right w:val="none" w:sz="0" w:space="0" w:color="auto"/>
      </w:divBdr>
    </w:div>
    <w:div w:id="1245455070">
      <w:bodyDiv w:val="1"/>
      <w:marLeft w:val="0"/>
      <w:marRight w:val="0"/>
      <w:marTop w:val="0"/>
      <w:marBottom w:val="0"/>
      <w:divBdr>
        <w:top w:val="none" w:sz="0" w:space="0" w:color="auto"/>
        <w:left w:val="none" w:sz="0" w:space="0" w:color="auto"/>
        <w:bottom w:val="none" w:sz="0" w:space="0" w:color="auto"/>
        <w:right w:val="none" w:sz="0" w:space="0" w:color="auto"/>
      </w:divBdr>
    </w:div>
    <w:div w:id="1250503973">
      <w:bodyDiv w:val="1"/>
      <w:marLeft w:val="0"/>
      <w:marRight w:val="0"/>
      <w:marTop w:val="0"/>
      <w:marBottom w:val="0"/>
      <w:divBdr>
        <w:top w:val="none" w:sz="0" w:space="0" w:color="auto"/>
        <w:left w:val="none" w:sz="0" w:space="0" w:color="auto"/>
        <w:bottom w:val="none" w:sz="0" w:space="0" w:color="auto"/>
        <w:right w:val="none" w:sz="0" w:space="0" w:color="auto"/>
      </w:divBdr>
    </w:div>
    <w:div w:id="1272668559">
      <w:bodyDiv w:val="1"/>
      <w:marLeft w:val="0"/>
      <w:marRight w:val="0"/>
      <w:marTop w:val="0"/>
      <w:marBottom w:val="0"/>
      <w:divBdr>
        <w:top w:val="none" w:sz="0" w:space="0" w:color="auto"/>
        <w:left w:val="none" w:sz="0" w:space="0" w:color="auto"/>
        <w:bottom w:val="none" w:sz="0" w:space="0" w:color="auto"/>
        <w:right w:val="none" w:sz="0" w:space="0" w:color="auto"/>
      </w:divBdr>
    </w:div>
    <w:div w:id="1302350390">
      <w:bodyDiv w:val="1"/>
      <w:marLeft w:val="0"/>
      <w:marRight w:val="0"/>
      <w:marTop w:val="0"/>
      <w:marBottom w:val="0"/>
      <w:divBdr>
        <w:top w:val="none" w:sz="0" w:space="0" w:color="auto"/>
        <w:left w:val="none" w:sz="0" w:space="0" w:color="auto"/>
        <w:bottom w:val="none" w:sz="0" w:space="0" w:color="auto"/>
        <w:right w:val="none" w:sz="0" w:space="0" w:color="auto"/>
      </w:divBdr>
    </w:div>
    <w:div w:id="1307976797">
      <w:bodyDiv w:val="1"/>
      <w:marLeft w:val="0"/>
      <w:marRight w:val="0"/>
      <w:marTop w:val="0"/>
      <w:marBottom w:val="0"/>
      <w:divBdr>
        <w:top w:val="none" w:sz="0" w:space="0" w:color="auto"/>
        <w:left w:val="none" w:sz="0" w:space="0" w:color="auto"/>
        <w:bottom w:val="none" w:sz="0" w:space="0" w:color="auto"/>
        <w:right w:val="none" w:sz="0" w:space="0" w:color="auto"/>
      </w:divBdr>
    </w:div>
    <w:div w:id="1387140675">
      <w:bodyDiv w:val="1"/>
      <w:marLeft w:val="0"/>
      <w:marRight w:val="0"/>
      <w:marTop w:val="0"/>
      <w:marBottom w:val="0"/>
      <w:divBdr>
        <w:top w:val="none" w:sz="0" w:space="0" w:color="auto"/>
        <w:left w:val="none" w:sz="0" w:space="0" w:color="auto"/>
        <w:bottom w:val="none" w:sz="0" w:space="0" w:color="auto"/>
        <w:right w:val="none" w:sz="0" w:space="0" w:color="auto"/>
      </w:divBdr>
      <w:divsChild>
        <w:div w:id="4401992">
          <w:marLeft w:val="0"/>
          <w:marRight w:val="0"/>
          <w:marTop w:val="0"/>
          <w:marBottom w:val="200"/>
          <w:divBdr>
            <w:top w:val="none" w:sz="0" w:space="0" w:color="auto"/>
            <w:left w:val="none" w:sz="0" w:space="0" w:color="auto"/>
            <w:bottom w:val="none" w:sz="0" w:space="0" w:color="auto"/>
            <w:right w:val="none" w:sz="0" w:space="0" w:color="auto"/>
          </w:divBdr>
        </w:div>
      </w:divsChild>
    </w:div>
    <w:div w:id="1387682748">
      <w:bodyDiv w:val="1"/>
      <w:marLeft w:val="0"/>
      <w:marRight w:val="0"/>
      <w:marTop w:val="0"/>
      <w:marBottom w:val="0"/>
      <w:divBdr>
        <w:top w:val="none" w:sz="0" w:space="0" w:color="auto"/>
        <w:left w:val="none" w:sz="0" w:space="0" w:color="auto"/>
        <w:bottom w:val="none" w:sz="0" w:space="0" w:color="auto"/>
        <w:right w:val="none" w:sz="0" w:space="0" w:color="auto"/>
      </w:divBdr>
    </w:div>
    <w:div w:id="1404838435">
      <w:bodyDiv w:val="1"/>
      <w:marLeft w:val="0"/>
      <w:marRight w:val="0"/>
      <w:marTop w:val="0"/>
      <w:marBottom w:val="0"/>
      <w:divBdr>
        <w:top w:val="none" w:sz="0" w:space="0" w:color="auto"/>
        <w:left w:val="none" w:sz="0" w:space="0" w:color="auto"/>
        <w:bottom w:val="none" w:sz="0" w:space="0" w:color="auto"/>
        <w:right w:val="none" w:sz="0" w:space="0" w:color="auto"/>
      </w:divBdr>
      <w:divsChild>
        <w:div w:id="1296522242">
          <w:marLeft w:val="0"/>
          <w:marRight w:val="0"/>
          <w:marTop w:val="200"/>
          <w:marBottom w:val="100"/>
          <w:divBdr>
            <w:top w:val="none" w:sz="0" w:space="0" w:color="auto"/>
            <w:left w:val="none" w:sz="0" w:space="0" w:color="auto"/>
            <w:bottom w:val="none" w:sz="0" w:space="0" w:color="auto"/>
            <w:right w:val="none" w:sz="0" w:space="0" w:color="auto"/>
          </w:divBdr>
        </w:div>
      </w:divsChild>
    </w:div>
    <w:div w:id="1422988703">
      <w:bodyDiv w:val="1"/>
      <w:marLeft w:val="0"/>
      <w:marRight w:val="0"/>
      <w:marTop w:val="0"/>
      <w:marBottom w:val="0"/>
      <w:divBdr>
        <w:top w:val="none" w:sz="0" w:space="0" w:color="auto"/>
        <w:left w:val="none" w:sz="0" w:space="0" w:color="auto"/>
        <w:bottom w:val="none" w:sz="0" w:space="0" w:color="auto"/>
        <w:right w:val="none" w:sz="0" w:space="0" w:color="auto"/>
      </w:divBdr>
    </w:div>
    <w:div w:id="1424180809">
      <w:bodyDiv w:val="1"/>
      <w:marLeft w:val="0"/>
      <w:marRight w:val="0"/>
      <w:marTop w:val="0"/>
      <w:marBottom w:val="0"/>
      <w:divBdr>
        <w:top w:val="none" w:sz="0" w:space="0" w:color="auto"/>
        <w:left w:val="none" w:sz="0" w:space="0" w:color="auto"/>
        <w:bottom w:val="none" w:sz="0" w:space="0" w:color="auto"/>
        <w:right w:val="none" w:sz="0" w:space="0" w:color="auto"/>
      </w:divBdr>
      <w:divsChild>
        <w:div w:id="1854613158">
          <w:marLeft w:val="0"/>
          <w:marRight w:val="0"/>
          <w:marTop w:val="200"/>
          <w:marBottom w:val="100"/>
          <w:divBdr>
            <w:top w:val="none" w:sz="0" w:space="0" w:color="auto"/>
            <w:left w:val="none" w:sz="0" w:space="0" w:color="auto"/>
            <w:bottom w:val="none" w:sz="0" w:space="0" w:color="auto"/>
            <w:right w:val="none" w:sz="0" w:space="0" w:color="auto"/>
          </w:divBdr>
          <w:divsChild>
            <w:div w:id="1492942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460879519">
      <w:bodyDiv w:val="1"/>
      <w:marLeft w:val="0"/>
      <w:marRight w:val="0"/>
      <w:marTop w:val="0"/>
      <w:marBottom w:val="0"/>
      <w:divBdr>
        <w:top w:val="none" w:sz="0" w:space="0" w:color="auto"/>
        <w:left w:val="none" w:sz="0" w:space="0" w:color="auto"/>
        <w:bottom w:val="none" w:sz="0" w:space="0" w:color="auto"/>
        <w:right w:val="none" w:sz="0" w:space="0" w:color="auto"/>
      </w:divBdr>
      <w:divsChild>
        <w:div w:id="558130205">
          <w:marLeft w:val="0"/>
          <w:marRight w:val="0"/>
          <w:marTop w:val="200"/>
          <w:marBottom w:val="100"/>
          <w:divBdr>
            <w:top w:val="none" w:sz="0" w:space="0" w:color="auto"/>
            <w:left w:val="none" w:sz="0" w:space="0" w:color="auto"/>
            <w:bottom w:val="none" w:sz="0" w:space="0" w:color="auto"/>
            <w:right w:val="none" w:sz="0" w:space="0" w:color="auto"/>
          </w:divBdr>
        </w:div>
      </w:divsChild>
    </w:div>
    <w:div w:id="1460995822">
      <w:bodyDiv w:val="1"/>
      <w:marLeft w:val="0"/>
      <w:marRight w:val="0"/>
      <w:marTop w:val="0"/>
      <w:marBottom w:val="0"/>
      <w:divBdr>
        <w:top w:val="none" w:sz="0" w:space="0" w:color="auto"/>
        <w:left w:val="none" w:sz="0" w:space="0" w:color="auto"/>
        <w:bottom w:val="none" w:sz="0" w:space="0" w:color="auto"/>
        <w:right w:val="none" w:sz="0" w:space="0" w:color="auto"/>
      </w:divBdr>
    </w:div>
    <w:div w:id="1466047433">
      <w:bodyDiv w:val="1"/>
      <w:marLeft w:val="0"/>
      <w:marRight w:val="0"/>
      <w:marTop w:val="0"/>
      <w:marBottom w:val="0"/>
      <w:divBdr>
        <w:top w:val="none" w:sz="0" w:space="0" w:color="auto"/>
        <w:left w:val="none" w:sz="0" w:space="0" w:color="auto"/>
        <w:bottom w:val="none" w:sz="0" w:space="0" w:color="auto"/>
        <w:right w:val="none" w:sz="0" w:space="0" w:color="auto"/>
      </w:divBdr>
    </w:div>
    <w:div w:id="1466972567">
      <w:bodyDiv w:val="1"/>
      <w:marLeft w:val="0"/>
      <w:marRight w:val="0"/>
      <w:marTop w:val="0"/>
      <w:marBottom w:val="0"/>
      <w:divBdr>
        <w:top w:val="none" w:sz="0" w:space="0" w:color="auto"/>
        <w:left w:val="none" w:sz="0" w:space="0" w:color="auto"/>
        <w:bottom w:val="none" w:sz="0" w:space="0" w:color="auto"/>
        <w:right w:val="none" w:sz="0" w:space="0" w:color="auto"/>
      </w:divBdr>
      <w:divsChild>
        <w:div w:id="2064601541">
          <w:marLeft w:val="0"/>
          <w:marRight w:val="0"/>
          <w:marTop w:val="96"/>
          <w:marBottom w:val="312"/>
          <w:divBdr>
            <w:top w:val="none" w:sz="0" w:space="0" w:color="auto"/>
            <w:left w:val="none" w:sz="0" w:space="0" w:color="auto"/>
            <w:bottom w:val="none" w:sz="0" w:space="0" w:color="auto"/>
            <w:right w:val="none" w:sz="0" w:space="0" w:color="auto"/>
          </w:divBdr>
        </w:div>
      </w:divsChild>
    </w:div>
    <w:div w:id="1470510185">
      <w:bodyDiv w:val="1"/>
      <w:marLeft w:val="0"/>
      <w:marRight w:val="0"/>
      <w:marTop w:val="0"/>
      <w:marBottom w:val="0"/>
      <w:divBdr>
        <w:top w:val="none" w:sz="0" w:space="0" w:color="auto"/>
        <w:left w:val="none" w:sz="0" w:space="0" w:color="auto"/>
        <w:bottom w:val="none" w:sz="0" w:space="0" w:color="auto"/>
        <w:right w:val="none" w:sz="0" w:space="0" w:color="auto"/>
      </w:divBdr>
    </w:div>
    <w:div w:id="1474565207">
      <w:bodyDiv w:val="1"/>
      <w:marLeft w:val="0"/>
      <w:marRight w:val="0"/>
      <w:marTop w:val="0"/>
      <w:marBottom w:val="0"/>
      <w:divBdr>
        <w:top w:val="none" w:sz="0" w:space="0" w:color="auto"/>
        <w:left w:val="none" w:sz="0" w:space="0" w:color="auto"/>
        <w:bottom w:val="none" w:sz="0" w:space="0" w:color="auto"/>
        <w:right w:val="none" w:sz="0" w:space="0" w:color="auto"/>
      </w:divBdr>
    </w:div>
    <w:div w:id="1486505369">
      <w:bodyDiv w:val="1"/>
      <w:marLeft w:val="0"/>
      <w:marRight w:val="0"/>
      <w:marTop w:val="0"/>
      <w:marBottom w:val="0"/>
      <w:divBdr>
        <w:top w:val="none" w:sz="0" w:space="0" w:color="auto"/>
        <w:left w:val="none" w:sz="0" w:space="0" w:color="auto"/>
        <w:bottom w:val="none" w:sz="0" w:space="0" w:color="auto"/>
        <w:right w:val="none" w:sz="0" w:space="0" w:color="auto"/>
      </w:divBdr>
    </w:div>
    <w:div w:id="1549608193">
      <w:bodyDiv w:val="1"/>
      <w:marLeft w:val="0"/>
      <w:marRight w:val="0"/>
      <w:marTop w:val="0"/>
      <w:marBottom w:val="0"/>
      <w:divBdr>
        <w:top w:val="none" w:sz="0" w:space="0" w:color="auto"/>
        <w:left w:val="none" w:sz="0" w:space="0" w:color="auto"/>
        <w:bottom w:val="none" w:sz="0" w:space="0" w:color="auto"/>
        <w:right w:val="none" w:sz="0" w:space="0" w:color="auto"/>
      </w:divBdr>
    </w:div>
    <w:div w:id="1550846145">
      <w:bodyDiv w:val="1"/>
      <w:marLeft w:val="0"/>
      <w:marRight w:val="0"/>
      <w:marTop w:val="0"/>
      <w:marBottom w:val="0"/>
      <w:divBdr>
        <w:top w:val="none" w:sz="0" w:space="0" w:color="auto"/>
        <w:left w:val="none" w:sz="0" w:space="0" w:color="auto"/>
        <w:bottom w:val="none" w:sz="0" w:space="0" w:color="auto"/>
        <w:right w:val="none" w:sz="0" w:space="0" w:color="auto"/>
      </w:divBdr>
    </w:div>
    <w:div w:id="1553348038">
      <w:bodyDiv w:val="1"/>
      <w:marLeft w:val="0"/>
      <w:marRight w:val="0"/>
      <w:marTop w:val="0"/>
      <w:marBottom w:val="0"/>
      <w:divBdr>
        <w:top w:val="none" w:sz="0" w:space="0" w:color="auto"/>
        <w:left w:val="none" w:sz="0" w:space="0" w:color="auto"/>
        <w:bottom w:val="none" w:sz="0" w:space="0" w:color="auto"/>
        <w:right w:val="none" w:sz="0" w:space="0" w:color="auto"/>
      </w:divBdr>
      <w:divsChild>
        <w:div w:id="1303274195">
          <w:marLeft w:val="375"/>
          <w:marRight w:val="375"/>
          <w:marTop w:val="105"/>
          <w:marBottom w:val="0"/>
          <w:divBdr>
            <w:top w:val="none" w:sz="0" w:space="0" w:color="auto"/>
            <w:left w:val="none" w:sz="0" w:space="0" w:color="auto"/>
            <w:bottom w:val="none" w:sz="0" w:space="0" w:color="auto"/>
            <w:right w:val="none" w:sz="0" w:space="0" w:color="auto"/>
          </w:divBdr>
        </w:div>
      </w:divsChild>
    </w:div>
    <w:div w:id="1559315999">
      <w:bodyDiv w:val="1"/>
      <w:marLeft w:val="0"/>
      <w:marRight w:val="0"/>
      <w:marTop w:val="0"/>
      <w:marBottom w:val="0"/>
      <w:divBdr>
        <w:top w:val="none" w:sz="0" w:space="0" w:color="auto"/>
        <w:left w:val="none" w:sz="0" w:space="0" w:color="auto"/>
        <w:bottom w:val="none" w:sz="0" w:space="0" w:color="auto"/>
        <w:right w:val="none" w:sz="0" w:space="0" w:color="auto"/>
      </w:divBdr>
    </w:div>
    <w:div w:id="1559827350">
      <w:bodyDiv w:val="1"/>
      <w:marLeft w:val="0"/>
      <w:marRight w:val="0"/>
      <w:marTop w:val="0"/>
      <w:marBottom w:val="0"/>
      <w:divBdr>
        <w:top w:val="none" w:sz="0" w:space="0" w:color="auto"/>
        <w:left w:val="none" w:sz="0" w:space="0" w:color="auto"/>
        <w:bottom w:val="none" w:sz="0" w:space="0" w:color="auto"/>
        <w:right w:val="none" w:sz="0" w:space="0" w:color="auto"/>
      </w:divBdr>
    </w:div>
    <w:div w:id="1566724471">
      <w:bodyDiv w:val="1"/>
      <w:marLeft w:val="0"/>
      <w:marRight w:val="0"/>
      <w:marTop w:val="0"/>
      <w:marBottom w:val="0"/>
      <w:divBdr>
        <w:top w:val="none" w:sz="0" w:space="0" w:color="auto"/>
        <w:left w:val="none" w:sz="0" w:space="0" w:color="auto"/>
        <w:bottom w:val="none" w:sz="0" w:space="0" w:color="auto"/>
        <w:right w:val="none" w:sz="0" w:space="0" w:color="auto"/>
      </w:divBdr>
    </w:div>
    <w:div w:id="1598827803">
      <w:bodyDiv w:val="1"/>
      <w:marLeft w:val="0"/>
      <w:marRight w:val="0"/>
      <w:marTop w:val="0"/>
      <w:marBottom w:val="0"/>
      <w:divBdr>
        <w:top w:val="none" w:sz="0" w:space="0" w:color="auto"/>
        <w:left w:val="none" w:sz="0" w:space="0" w:color="auto"/>
        <w:bottom w:val="none" w:sz="0" w:space="0" w:color="auto"/>
        <w:right w:val="none" w:sz="0" w:space="0" w:color="auto"/>
      </w:divBdr>
    </w:div>
    <w:div w:id="1601982821">
      <w:bodyDiv w:val="1"/>
      <w:marLeft w:val="0"/>
      <w:marRight w:val="0"/>
      <w:marTop w:val="0"/>
      <w:marBottom w:val="0"/>
      <w:divBdr>
        <w:top w:val="none" w:sz="0" w:space="0" w:color="auto"/>
        <w:left w:val="none" w:sz="0" w:space="0" w:color="auto"/>
        <w:bottom w:val="none" w:sz="0" w:space="0" w:color="auto"/>
        <w:right w:val="none" w:sz="0" w:space="0" w:color="auto"/>
      </w:divBdr>
      <w:divsChild>
        <w:div w:id="59717041">
          <w:marLeft w:val="0"/>
          <w:marRight w:val="0"/>
          <w:marTop w:val="200"/>
          <w:marBottom w:val="100"/>
          <w:divBdr>
            <w:top w:val="none" w:sz="0" w:space="0" w:color="auto"/>
            <w:left w:val="none" w:sz="0" w:space="0" w:color="auto"/>
            <w:bottom w:val="none" w:sz="0" w:space="0" w:color="auto"/>
            <w:right w:val="none" w:sz="0" w:space="0" w:color="auto"/>
          </w:divBdr>
        </w:div>
      </w:divsChild>
    </w:div>
    <w:div w:id="1629975261">
      <w:bodyDiv w:val="1"/>
      <w:marLeft w:val="0"/>
      <w:marRight w:val="0"/>
      <w:marTop w:val="0"/>
      <w:marBottom w:val="0"/>
      <w:divBdr>
        <w:top w:val="none" w:sz="0" w:space="0" w:color="auto"/>
        <w:left w:val="none" w:sz="0" w:space="0" w:color="auto"/>
        <w:bottom w:val="none" w:sz="0" w:space="0" w:color="auto"/>
        <w:right w:val="none" w:sz="0" w:space="0" w:color="auto"/>
      </w:divBdr>
      <w:divsChild>
        <w:div w:id="524369076">
          <w:marLeft w:val="0"/>
          <w:marRight w:val="0"/>
          <w:marTop w:val="200"/>
          <w:marBottom w:val="100"/>
          <w:divBdr>
            <w:top w:val="none" w:sz="0" w:space="0" w:color="auto"/>
            <w:left w:val="none" w:sz="0" w:space="0" w:color="auto"/>
            <w:bottom w:val="none" w:sz="0" w:space="0" w:color="auto"/>
            <w:right w:val="none" w:sz="0" w:space="0" w:color="auto"/>
          </w:divBdr>
        </w:div>
      </w:divsChild>
    </w:div>
    <w:div w:id="1643197709">
      <w:bodyDiv w:val="1"/>
      <w:marLeft w:val="0"/>
      <w:marRight w:val="0"/>
      <w:marTop w:val="0"/>
      <w:marBottom w:val="0"/>
      <w:divBdr>
        <w:top w:val="none" w:sz="0" w:space="0" w:color="auto"/>
        <w:left w:val="none" w:sz="0" w:space="0" w:color="auto"/>
        <w:bottom w:val="none" w:sz="0" w:space="0" w:color="auto"/>
        <w:right w:val="none" w:sz="0" w:space="0" w:color="auto"/>
      </w:divBdr>
      <w:divsChild>
        <w:div w:id="908854750">
          <w:marLeft w:val="0"/>
          <w:marRight w:val="0"/>
          <w:marTop w:val="96"/>
          <w:marBottom w:val="312"/>
          <w:divBdr>
            <w:top w:val="none" w:sz="0" w:space="0" w:color="auto"/>
            <w:left w:val="none" w:sz="0" w:space="0" w:color="auto"/>
            <w:bottom w:val="none" w:sz="0" w:space="0" w:color="auto"/>
            <w:right w:val="none" w:sz="0" w:space="0" w:color="auto"/>
          </w:divBdr>
        </w:div>
      </w:divsChild>
    </w:div>
    <w:div w:id="1648900091">
      <w:bodyDiv w:val="1"/>
      <w:marLeft w:val="0"/>
      <w:marRight w:val="0"/>
      <w:marTop w:val="0"/>
      <w:marBottom w:val="0"/>
      <w:divBdr>
        <w:top w:val="none" w:sz="0" w:space="0" w:color="auto"/>
        <w:left w:val="none" w:sz="0" w:space="0" w:color="auto"/>
        <w:bottom w:val="none" w:sz="0" w:space="0" w:color="auto"/>
        <w:right w:val="none" w:sz="0" w:space="0" w:color="auto"/>
      </w:divBdr>
    </w:div>
    <w:div w:id="1655329120">
      <w:bodyDiv w:val="1"/>
      <w:marLeft w:val="0"/>
      <w:marRight w:val="0"/>
      <w:marTop w:val="0"/>
      <w:marBottom w:val="0"/>
      <w:divBdr>
        <w:top w:val="none" w:sz="0" w:space="0" w:color="auto"/>
        <w:left w:val="none" w:sz="0" w:space="0" w:color="auto"/>
        <w:bottom w:val="none" w:sz="0" w:space="0" w:color="auto"/>
        <w:right w:val="none" w:sz="0" w:space="0" w:color="auto"/>
      </w:divBdr>
      <w:divsChild>
        <w:div w:id="446311920">
          <w:marLeft w:val="0"/>
          <w:marRight w:val="0"/>
          <w:marTop w:val="200"/>
          <w:marBottom w:val="100"/>
          <w:divBdr>
            <w:top w:val="none" w:sz="0" w:space="0" w:color="auto"/>
            <w:left w:val="none" w:sz="0" w:space="0" w:color="auto"/>
            <w:bottom w:val="none" w:sz="0" w:space="0" w:color="auto"/>
            <w:right w:val="none" w:sz="0" w:space="0" w:color="auto"/>
          </w:divBdr>
        </w:div>
      </w:divsChild>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3648739">
      <w:bodyDiv w:val="1"/>
      <w:marLeft w:val="0"/>
      <w:marRight w:val="0"/>
      <w:marTop w:val="0"/>
      <w:marBottom w:val="0"/>
      <w:divBdr>
        <w:top w:val="none" w:sz="0" w:space="0" w:color="auto"/>
        <w:left w:val="none" w:sz="0" w:space="0" w:color="auto"/>
        <w:bottom w:val="none" w:sz="0" w:space="0" w:color="auto"/>
        <w:right w:val="none" w:sz="0" w:space="0" w:color="auto"/>
      </w:divBdr>
    </w:div>
    <w:div w:id="1722746331">
      <w:bodyDiv w:val="1"/>
      <w:marLeft w:val="0"/>
      <w:marRight w:val="0"/>
      <w:marTop w:val="0"/>
      <w:marBottom w:val="0"/>
      <w:divBdr>
        <w:top w:val="none" w:sz="0" w:space="0" w:color="auto"/>
        <w:left w:val="none" w:sz="0" w:space="0" w:color="auto"/>
        <w:bottom w:val="none" w:sz="0" w:space="0" w:color="auto"/>
        <w:right w:val="none" w:sz="0" w:space="0" w:color="auto"/>
      </w:divBdr>
    </w:div>
    <w:div w:id="1724206534">
      <w:bodyDiv w:val="1"/>
      <w:marLeft w:val="0"/>
      <w:marRight w:val="0"/>
      <w:marTop w:val="0"/>
      <w:marBottom w:val="0"/>
      <w:divBdr>
        <w:top w:val="none" w:sz="0" w:space="0" w:color="auto"/>
        <w:left w:val="none" w:sz="0" w:space="0" w:color="auto"/>
        <w:bottom w:val="none" w:sz="0" w:space="0" w:color="auto"/>
        <w:right w:val="none" w:sz="0" w:space="0" w:color="auto"/>
      </w:divBdr>
    </w:div>
    <w:div w:id="1732079184">
      <w:bodyDiv w:val="1"/>
      <w:marLeft w:val="0"/>
      <w:marRight w:val="0"/>
      <w:marTop w:val="0"/>
      <w:marBottom w:val="0"/>
      <w:divBdr>
        <w:top w:val="none" w:sz="0" w:space="0" w:color="auto"/>
        <w:left w:val="none" w:sz="0" w:space="0" w:color="auto"/>
        <w:bottom w:val="none" w:sz="0" w:space="0" w:color="auto"/>
        <w:right w:val="none" w:sz="0" w:space="0" w:color="auto"/>
      </w:divBdr>
    </w:div>
    <w:div w:id="1736974680">
      <w:bodyDiv w:val="1"/>
      <w:marLeft w:val="0"/>
      <w:marRight w:val="0"/>
      <w:marTop w:val="0"/>
      <w:marBottom w:val="0"/>
      <w:divBdr>
        <w:top w:val="none" w:sz="0" w:space="0" w:color="auto"/>
        <w:left w:val="none" w:sz="0" w:space="0" w:color="auto"/>
        <w:bottom w:val="none" w:sz="0" w:space="0" w:color="auto"/>
        <w:right w:val="none" w:sz="0" w:space="0" w:color="auto"/>
      </w:divBdr>
    </w:div>
    <w:div w:id="1748460200">
      <w:bodyDiv w:val="1"/>
      <w:marLeft w:val="0"/>
      <w:marRight w:val="0"/>
      <w:marTop w:val="0"/>
      <w:marBottom w:val="0"/>
      <w:divBdr>
        <w:top w:val="none" w:sz="0" w:space="0" w:color="auto"/>
        <w:left w:val="none" w:sz="0" w:space="0" w:color="auto"/>
        <w:bottom w:val="none" w:sz="0" w:space="0" w:color="auto"/>
        <w:right w:val="none" w:sz="0" w:space="0" w:color="auto"/>
      </w:divBdr>
    </w:div>
    <w:div w:id="1749955422">
      <w:bodyDiv w:val="1"/>
      <w:marLeft w:val="0"/>
      <w:marRight w:val="0"/>
      <w:marTop w:val="0"/>
      <w:marBottom w:val="0"/>
      <w:divBdr>
        <w:top w:val="none" w:sz="0" w:space="0" w:color="auto"/>
        <w:left w:val="none" w:sz="0" w:space="0" w:color="auto"/>
        <w:bottom w:val="none" w:sz="0" w:space="0" w:color="auto"/>
        <w:right w:val="none" w:sz="0" w:space="0" w:color="auto"/>
      </w:divBdr>
    </w:div>
    <w:div w:id="1755277815">
      <w:bodyDiv w:val="1"/>
      <w:marLeft w:val="0"/>
      <w:marRight w:val="0"/>
      <w:marTop w:val="0"/>
      <w:marBottom w:val="0"/>
      <w:divBdr>
        <w:top w:val="none" w:sz="0" w:space="0" w:color="auto"/>
        <w:left w:val="none" w:sz="0" w:space="0" w:color="auto"/>
        <w:bottom w:val="none" w:sz="0" w:space="0" w:color="auto"/>
        <w:right w:val="none" w:sz="0" w:space="0" w:color="auto"/>
      </w:divBdr>
      <w:divsChild>
        <w:div w:id="249462772">
          <w:marLeft w:val="0"/>
          <w:marRight w:val="0"/>
          <w:marTop w:val="200"/>
          <w:marBottom w:val="100"/>
          <w:divBdr>
            <w:top w:val="none" w:sz="0" w:space="0" w:color="auto"/>
            <w:left w:val="none" w:sz="0" w:space="0" w:color="auto"/>
            <w:bottom w:val="none" w:sz="0" w:space="0" w:color="auto"/>
            <w:right w:val="none" w:sz="0" w:space="0" w:color="auto"/>
          </w:divBdr>
        </w:div>
      </w:divsChild>
    </w:div>
    <w:div w:id="1776902689">
      <w:bodyDiv w:val="1"/>
      <w:marLeft w:val="0"/>
      <w:marRight w:val="0"/>
      <w:marTop w:val="0"/>
      <w:marBottom w:val="0"/>
      <w:divBdr>
        <w:top w:val="none" w:sz="0" w:space="0" w:color="auto"/>
        <w:left w:val="none" w:sz="0" w:space="0" w:color="auto"/>
        <w:bottom w:val="none" w:sz="0" w:space="0" w:color="auto"/>
        <w:right w:val="none" w:sz="0" w:space="0" w:color="auto"/>
      </w:divBdr>
    </w:div>
    <w:div w:id="1784882923">
      <w:bodyDiv w:val="1"/>
      <w:marLeft w:val="0"/>
      <w:marRight w:val="0"/>
      <w:marTop w:val="0"/>
      <w:marBottom w:val="0"/>
      <w:divBdr>
        <w:top w:val="none" w:sz="0" w:space="0" w:color="auto"/>
        <w:left w:val="none" w:sz="0" w:space="0" w:color="auto"/>
        <w:bottom w:val="none" w:sz="0" w:space="0" w:color="auto"/>
        <w:right w:val="none" w:sz="0" w:space="0" w:color="auto"/>
      </w:divBdr>
      <w:divsChild>
        <w:div w:id="1638028666">
          <w:marLeft w:val="0"/>
          <w:marRight w:val="0"/>
          <w:marTop w:val="0"/>
          <w:marBottom w:val="192"/>
          <w:divBdr>
            <w:top w:val="none" w:sz="0" w:space="0" w:color="auto"/>
            <w:left w:val="none" w:sz="0" w:space="0" w:color="auto"/>
            <w:bottom w:val="none" w:sz="0" w:space="0" w:color="auto"/>
            <w:right w:val="none" w:sz="0" w:space="0" w:color="auto"/>
          </w:divBdr>
          <w:divsChild>
            <w:div w:id="1911497132">
              <w:marLeft w:val="0"/>
              <w:marRight w:val="0"/>
              <w:marTop w:val="0"/>
              <w:marBottom w:val="0"/>
              <w:divBdr>
                <w:top w:val="none" w:sz="0" w:space="0" w:color="auto"/>
                <w:left w:val="none" w:sz="0" w:space="0" w:color="auto"/>
                <w:bottom w:val="none" w:sz="0" w:space="0" w:color="auto"/>
                <w:right w:val="none" w:sz="0" w:space="0" w:color="auto"/>
              </w:divBdr>
            </w:div>
            <w:div w:id="1371756940">
              <w:marLeft w:val="0"/>
              <w:marRight w:val="0"/>
              <w:marTop w:val="0"/>
              <w:marBottom w:val="0"/>
              <w:divBdr>
                <w:top w:val="none" w:sz="0" w:space="0" w:color="auto"/>
                <w:left w:val="none" w:sz="0" w:space="0" w:color="auto"/>
                <w:bottom w:val="none" w:sz="0" w:space="0" w:color="auto"/>
                <w:right w:val="none" w:sz="0" w:space="0" w:color="auto"/>
              </w:divBdr>
            </w:div>
          </w:divsChild>
        </w:div>
        <w:div w:id="1042562107">
          <w:marLeft w:val="0"/>
          <w:marRight w:val="0"/>
          <w:marTop w:val="0"/>
          <w:marBottom w:val="192"/>
          <w:divBdr>
            <w:top w:val="none" w:sz="0" w:space="0" w:color="auto"/>
            <w:left w:val="none" w:sz="0" w:space="0" w:color="auto"/>
            <w:bottom w:val="none" w:sz="0" w:space="0" w:color="auto"/>
            <w:right w:val="none" w:sz="0" w:space="0" w:color="auto"/>
          </w:divBdr>
          <w:divsChild>
            <w:div w:id="1402168135">
              <w:marLeft w:val="0"/>
              <w:marRight w:val="0"/>
              <w:marTop w:val="0"/>
              <w:marBottom w:val="0"/>
              <w:divBdr>
                <w:top w:val="none" w:sz="0" w:space="0" w:color="auto"/>
                <w:left w:val="none" w:sz="0" w:space="0" w:color="auto"/>
                <w:bottom w:val="none" w:sz="0" w:space="0" w:color="auto"/>
                <w:right w:val="none" w:sz="0" w:space="0" w:color="auto"/>
              </w:divBdr>
            </w:div>
            <w:div w:id="1306935145">
              <w:marLeft w:val="0"/>
              <w:marRight w:val="0"/>
              <w:marTop w:val="0"/>
              <w:marBottom w:val="0"/>
              <w:divBdr>
                <w:top w:val="none" w:sz="0" w:space="0" w:color="auto"/>
                <w:left w:val="none" w:sz="0" w:space="0" w:color="auto"/>
                <w:bottom w:val="none" w:sz="0" w:space="0" w:color="auto"/>
                <w:right w:val="none" w:sz="0" w:space="0" w:color="auto"/>
              </w:divBdr>
            </w:div>
          </w:divsChild>
        </w:div>
        <w:div w:id="1395003264">
          <w:marLeft w:val="0"/>
          <w:marRight w:val="0"/>
          <w:marTop w:val="0"/>
          <w:marBottom w:val="192"/>
          <w:divBdr>
            <w:top w:val="none" w:sz="0" w:space="0" w:color="auto"/>
            <w:left w:val="none" w:sz="0" w:space="0" w:color="auto"/>
            <w:bottom w:val="none" w:sz="0" w:space="0" w:color="auto"/>
            <w:right w:val="none" w:sz="0" w:space="0" w:color="auto"/>
          </w:divBdr>
          <w:divsChild>
            <w:div w:id="1159927555">
              <w:marLeft w:val="0"/>
              <w:marRight w:val="0"/>
              <w:marTop w:val="0"/>
              <w:marBottom w:val="0"/>
              <w:divBdr>
                <w:top w:val="none" w:sz="0" w:space="0" w:color="auto"/>
                <w:left w:val="none" w:sz="0" w:space="0" w:color="auto"/>
                <w:bottom w:val="none" w:sz="0" w:space="0" w:color="auto"/>
                <w:right w:val="none" w:sz="0" w:space="0" w:color="auto"/>
              </w:divBdr>
            </w:div>
            <w:div w:id="1282688624">
              <w:marLeft w:val="0"/>
              <w:marRight w:val="0"/>
              <w:marTop w:val="0"/>
              <w:marBottom w:val="0"/>
              <w:divBdr>
                <w:top w:val="none" w:sz="0" w:space="0" w:color="auto"/>
                <w:left w:val="none" w:sz="0" w:space="0" w:color="auto"/>
                <w:bottom w:val="none" w:sz="0" w:space="0" w:color="auto"/>
                <w:right w:val="none" w:sz="0" w:space="0" w:color="auto"/>
              </w:divBdr>
            </w:div>
          </w:divsChild>
        </w:div>
        <w:div w:id="1425759206">
          <w:marLeft w:val="0"/>
          <w:marRight w:val="0"/>
          <w:marTop w:val="0"/>
          <w:marBottom w:val="192"/>
          <w:divBdr>
            <w:top w:val="none" w:sz="0" w:space="0" w:color="auto"/>
            <w:left w:val="none" w:sz="0" w:space="0" w:color="auto"/>
            <w:bottom w:val="none" w:sz="0" w:space="0" w:color="auto"/>
            <w:right w:val="none" w:sz="0" w:space="0" w:color="auto"/>
          </w:divBdr>
          <w:divsChild>
            <w:div w:id="877358049">
              <w:marLeft w:val="0"/>
              <w:marRight w:val="0"/>
              <w:marTop w:val="0"/>
              <w:marBottom w:val="0"/>
              <w:divBdr>
                <w:top w:val="none" w:sz="0" w:space="0" w:color="auto"/>
                <w:left w:val="none" w:sz="0" w:space="0" w:color="auto"/>
                <w:bottom w:val="none" w:sz="0" w:space="0" w:color="auto"/>
                <w:right w:val="none" w:sz="0" w:space="0" w:color="auto"/>
              </w:divBdr>
            </w:div>
            <w:div w:id="1141732429">
              <w:marLeft w:val="0"/>
              <w:marRight w:val="0"/>
              <w:marTop w:val="0"/>
              <w:marBottom w:val="0"/>
              <w:divBdr>
                <w:top w:val="none" w:sz="0" w:space="0" w:color="auto"/>
                <w:left w:val="none" w:sz="0" w:space="0" w:color="auto"/>
                <w:bottom w:val="none" w:sz="0" w:space="0" w:color="auto"/>
                <w:right w:val="none" w:sz="0" w:space="0" w:color="auto"/>
              </w:divBdr>
            </w:div>
          </w:divsChild>
        </w:div>
        <w:div w:id="178547747">
          <w:marLeft w:val="0"/>
          <w:marRight w:val="0"/>
          <w:marTop w:val="0"/>
          <w:marBottom w:val="192"/>
          <w:divBdr>
            <w:top w:val="none" w:sz="0" w:space="0" w:color="auto"/>
            <w:left w:val="none" w:sz="0" w:space="0" w:color="auto"/>
            <w:bottom w:val="none" w:sz="0" w:space="0" w:color="auto"/>
            <w:right w:val="none" w:sz="0" w:space="0" w:color="auto"/>
          </w:divBdr>
          <w:divsChild>
            <w:div w:id="590967966">
              <w:marLeft w:val="0"/>
              <w:marRight w:val="0"/>
              <w:marTop w:val="0"/>
              <w:marBottom w:val="0"/>
              <w:divBdr>
                <w:top w:val="none" w:sz="0" w:space="0" w:color="auto"/>
                <w:left w:val="none" w:sz="0" w:space="0" w:color="auto"/>
                <w:bottom w:val="none" w:sz="0" w:space="0" w:color="auto"/>
                <w:right w:val="none" w:sz="0" w:space="0" w:color="auto"/>
              </w:divBdr>
            </w:div>
            <w:div w:id="59602812">
              <w:marLeft w:val="0"/>
              <w:marRight w:val="0"/>
              <w:marTop w:val="0"/>
              <w:marBottom w:val="0"/>
              <w:divBdr>
                <w:top w:val="none" w:sz="0" w:space="0" w:color="auto"/>
                <w:left w:val="none" w:sz="0" w:space="0" w:color="auto"/>
                <w:bottom w:val="none" w:sz="0" w:space="0" w:color="auto"/>
                <w:right w:val="none" w:sz="0" w:space="0" w:color="auto"/>
              </w:divBdr>
            </w:div>
          </w:divsChild>
        </w:div>
        <w:div w:id="1977560185">
          <w:marLeft w:val="0"/>
          <w:marRight w:val="0"/>
          <w:marTop w:val="0"/>
          <w:marBottom w:val="192"/>
          <w:divBdr>
            <w:top w:val="none" w:sz="0" w:space="0" w:color="auto"/>
            <w:left w:val="none" w:sz="0" w:space="0" w:color="auto"/>
            <w:bottom w:val="none" w:sz="0" w:space="0" w:color="auto"/>
            <w:right w:val="none" w:sz="0" w:space="0" w:color="auto"/>
          </w:divBdr>
          <w:divsChild>
            <w:div w:id="422191540">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217323494">
          <w:marLeft w:val="0"/>
          <w:marRight w:val="0"/>
          <w:marTop w:val="0"/>
          <w:marBottom w:val="192"/>
          <w:divBdr>
            <w:top w:val="none" w:sz="0" w:space="0" w:color="auto"/>
            <w:left w:val="none" w:sz="0" w:space="0" w:color="auto"/>
            <w:bottom w:val="none" w:sz="0" w:space="0" w:color="auto"/>
            <w:right w:val="none" w:sz="0" w:space="0" w:color="auto"/>
          </w:divBdr>
          <w:divsChild>
            <w:div w:id="658997013">
              <w:marLeft w:val="0"/>
              <w:marRight w:val="0"/>
              <w:marTop w:val="0"/>
              <w:marBottom w:val="0"/>
              <w:divBdr>
                <w:top w:val="none" w:sz="0" w:space="0" w:color="auto"/>
                <w:left w:val="none" w:sz="0" w:space="0" w:color="auto"/>
                <w:bottom w:val="none" w:sz="0" w:space="0" w:color="auto"/>
                <w:right w:val="none" w:sz="0" w:space="0" w:color="auto"/>
              </w:divBdr>
            </w:div>
            <w:div w:id="1961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03">
      <w:bodyDiv w:val="1"/>
      <w:marLeft w:val="0"/>
      <w:marRight w:val="0"/>
      <w:marTop w:val="0"/>
      <w:marBottom w:val="0"/>
      <w:divBdr>
        <w:top w:val="none" w:sz="0" w:space="0" w:color="auto"/>
        <w:left w:val="none" w:sz="0" w:space="0" w:color="auto"/>
        <w:bottom w:val="none" w:sz="0" w:space="0" w:color="auto"/>
        <w:right w:val="none" w:sz="0" w:space="0" w:color="auto"/>
      </w:divBdr>
    </w:div>
    <w:div w:id="1819418057">
      <w:bodyDiv w:val="1"/>
      <w:marLeft w:val="0"/>
      <w:marRight w:val="0"/>
      <w:marTop w:val="0"/>
      <w:marBottom w:val="0"/>
      <w:divBdr>
        <w:top w:val="none" w:sz="0" w:space="0" w:color="auto"/>
        <w:left w:val="none" w:sz="0" w:space="0" w:color="auto"/>
        <w:bottom w:val="none" w:sz="0" w:space="0" w:color="auto"/>
        <w:right w:val="none" w:sz="0" w:space="0" w:color="auto"/>
      </w:divBdr>
    </w:div>
    <w:div w:id="1829594597">
      <w:bodyDiv w:val="1"/>
      <w:marLeft w:val="0"/>
      <w:marRight w:val="0"/>
      <w:marTop w:val="0"/>
      <w:marBottom w:val="0"/>
      <w:divBdr>
        <w:top w:val="none" w:sz="0" w:space="0" w:color="auto"/>
        <w:left w:val="none" w:sz="0" w:space="0" w:color="auto"/>
        <w:bottom w:val="none" w:sz="0" w:space="0" w:color="auto"/>
        <w:right w:val="none" w:sz="0" w:space="0" w:color="auto"/>
      </w:divBdr>
      <w:divsChild>
        <w:div w:id="916745752">
          <w:marLeft w:val="0"/>
          <w:marRight w:val="0"/>
          <w:marTop w:val="0"/>
          <w:marBottom w:val="192"/>
          <w:divBdr>
            <w:top w:val="none" w:sz="0" w:space="0" w:color="auto"/>
            <w:left w:val="none" w:sz="0" w:space="0" w:color="auto"/>
            <w:bottom w:val="none" w:sz="0" w:space="0" w:color="auto"/>
            <w:right w:val="none" w:sz="0" w:space="0" w:color="auto"/>
          </w:divBdr>
          <w:divsChild>
            <w:div w:id="170224226">
              <w:marLeft w:val="0"/>
              <w:marRight w:val="0"/>
              <w:marTop w:val="0"/>
              <w:marBottom w:val="0"/>
              <w:divBdr>
                <w:top w:val="none" w:sz="0" w:space="0" w:color="auto"/>
                <w:left w:val="none" w:sz="0" w:space="0" w:color="auto"/>
                <w:bottom w:val="none" w:sz="0" w:space="0" w:color="auto"/>
                <w:right w:val="none" w:sz="0" w:space="0" w:color="auto"/>
              </w:divBdr>
            </w:div>
            <w:div w:id="1310985522">
              <w:marLeft w:val="0"/>
              <w:marRight w:val="0"/>
              <w:marTop w:val="0"/>
              <w:marBottom w:val="0"/>
              <w:divBdr>
                <w:top w:val="none" w:sz="0" w:space="0" w:color="auto"/>
                <w:left w:val="none" w:sz="0" w:space="0" w:color="auto"/>
                <w:bottom w:val="none" w:sz="0" w:space="0" w:color="auto"/>
                <w:right w:val="none" w:sz="0" w:space="0" w:color="auto"/>
              </w:divBdr>
            </w:div>
          </w:divsChild>
        </w:div>
        <w:div w:id="1122962456">
          <w:marLeft w:val="0"/>
          <w:marRight w:val="0"/>
          <w:marTop w:val="0"/>
          <w:marBottom w:val="192"/>
          <w:divBdr>
            <w:top w:val="none" w:sz="0" w:space="0" w:color="auto"/>
            <w:left w:val="none" w:sz="0" w:space="0" w:color="auto"/>
            <w:bottom w:val="none" w:sz="0" w:space="0" w:color="auto"/>
            <w:right w:val="none" w:sz="0" w:space="0" w:color="auto"/>
          </w:divBdr>
          <w:divsChild>
            <w:div w:id="963393076">
              <w:marLeft w:val="0"/>
              <w:marRight w:val="0"/>
              <w:marTop w:val="0"/>
              <w:marBottom w:val="0"/>
              <w:divBdr>
                <w:top w:val="none" w:sz="0" w:space="0" w:color="auto"/>
                <w:left w:val="none" w:sz="0" w:space="0" w:color="auto"/>
                <w:bottom w:val="none" w:sz="0" w:space="0" w:color="auto"/>
                <w:right w:val="none" w:sz="0" w:space="0" w:color="auto"/>
              </w:divBdr>
            </w:div>
            <w:div w:id="277882561">
              <w:marLeft w:val="0"/>
              <w:marRight w:val="0"/>
              <w:marTop w:val="0"/>
              <w:marBottom w:val="0"/>
              <w:divBdr>
                <w:top w:val="none" w:sz="0" w:space="0" w:color="auto"/>
                <w:left w:val="none" w:sz="0" w:space="0" w:color="auto"/>
                <w:bottom w:val="none" w:sz="0" w:space="0" w:color="auto"/>
                <w:right w:val="none" w:sz="0" w:space="0" w:color="auto"/>
              </w:divBdr>
            </w:div>
          </w:divsChild>
        </w:div>
        <w:div w:id="575014002">
          <w:marLeft w:val="0"/>
          <w:marRight w:val="0"/>
          <w:marTop w:val="0"/>
          <w:marBottom w:val="192"/>
          <w:divBdr>
            <w:top w:val="none" w:sz="0" w:space="0" w:color="auto"/>
            <w:left w:val="none" w:sz="0" w:space="0" w:color="auto"/>
            <w:bottom w:val="none" w:sz="0" w:space="0" w:color="auto"/>
            <w:right w:val="none" w:sz="0" w:space="0" w:color="auto"/>
          </w:divBdr>
          <w:divsChild>
            <w:div w:id="1921981146">
              <w:marLeft w:val="0"/>
              <w:marRight w:val="0"/>
              <w:marTop w:val="0"/>
              <w:marBottom w:val="0"/>
              <w:divBdr>
                <w:top w:val="none" w:sz="0" w:space="0" w:color="auto"/>
                <w:left w:val="none" w:sz="0" w:space="0" w:color="auto"/>
                <w:bottom w:val="none" w:sz="0" w:space="0" w:color="auto"/>
                <w:right w:val="none" w:sz="0" w:space="0" w:color="auto"/>
              </w:divBdr>
            </w:div>
            <w:div w:id="742795645">
              <w:marLeft w:val="0"/>
              <w:marRight w:val="0"/>
              <w:marTop w:val="0"/>
              <w:marBottom w:val="0"/>
              <w:divBdr>
                <w:top w:val="none" w:sz="0" w:space="0" w:color="auto"/>
                <w:left w:val="none" w:sz="0" w:space="0" w:color="auto"/>
                <w:bottom w:val="none" w:sz="0" w:space="0" w:color="auto"/>
                <w:right w:val="none" w:sz="0" w:space="0" w:color="auto"/>
              </w:divBdr>
            </w:div>
          </w:divsChild>
        </w:div>
        <w:div w:id="1726761344">
          <w:marLeft w:val="0"/>
          <w:marRight w:val="0"/>
          <w:marTop w:val="0"/>
          <w:marBottom w:val="192"/>
          <w:divBdr>
            <w:top w:val="none" w:sz="0" w:space="0" w:color="auto"/>
            <w:left w:val="none" w:sz="0" w:space="0" w:color="auto"/>
            <w:bottom w:val="none" w:sz="0" w:space="0" w:color="auto"/>
            <w:right w:val="none" w:sz="0" w:space="0" w:color="auto"/>
          </w:divBdr>
          <w:divsChild>
            <w:div w:id="143551697">
              <w:marLeft w:val="0"/>
              <w:marRight w:val="0"/>
              <w:marTop w:val="0"/>
              <w:marBottom w:val="0"/>
              <w:divBdr>
                <w:top w:val="none" w:sz="0" w:space="0" w:color="auto"/>
                <w:left w:val="none" w:sz="0" w:space="0" w:color="auto"/>
                <w:bottom w:val="none" w:sz="0" w:space="0" w:color="auto"/>
                <w:right w:val="none" w:sz="0" w:space="0" w:color="auto"/>
              </w:divBdr>
            </w:div>
            <w:div w:id="887960259">
              <w:marLeft w:val="0"/>
              <w:marRight w:val="0"/>
              <w:marTop w:val="0"/>
              <w:marBottom w:val="0"/>
              <w:divBdr>
                <w:top w:val="none" w:sz="0" w:space="0" w:color="auto"/>
                <w:left w:val="none" w:sz="0" w:space="0" w:color="auto"/>
                <w:bottom w:val="none" w:sz="0" w:space="0" w:color="auto"/>
                <w:right w:val="none" w:sz="0" w:space="0" w:color="auto"/>
              </w:divBdr>
            </w:div>
          </w:divsChild>
        </w:div>
        <w:div w:id="1648439396">
          <w:marLeft w:val="0"/>
          <w:marRight w:val="0"/>
          <w:marTop w:val="0"/>
          <w:marBottom w:val="192"/>
          <w:divBdr>
            <w:top w:val="none" w:sz="0" w:space="0" w:color="auto"/>
            <w:left w:val="none" w:sz="0" w:space="0" w:color="auto"/>
            <w:bottom w:val="none" w:sz="0" w:space="0" w:color="auto"/>
            <w:right w:val="none" w:sz="0" w:space="0" w:color="auto"/>
          </w:divBdr>
          <w:divsChild>
            <w:div w:id="1535843196">
              <w:marLeft w:val="0"/>
              <w:marRight w:val="0"/>
              <w:marTop w:val="0"/>
              <w:marBottom w:val="0"/>
              <w:divBdr>
                <w:top w:val="none" w:sz="0" w:space="0" w:color="auto"/>
                <w:left w:val="none" w:sz="0" w:space="0" w:color="auto"/>
                <w:bottom w:val="none" w:sz="0" w:space="0" w:color="auto"/>
                <w:right w:val="none" w:sz="0" w:space="0" w:color="auto"/>
              </w:divBdr>
            </w:div>
            <w:div w:id="1666087327">
              <w:marLeft w:val="0"/>
              <w:marRight w:val="0"/>
              <w:marTop w:val="0"/>
              <w:marBottom w:val="0"/>
              <w:divBdr>
                <w:top w:val="none" w:sz="0" w:space="0" w:color="auto"/>
                <w:left w:val="none" w:sz="0" w:space="0" w:color="auto"/>
                <w:bottom w:val="none" w:sz="0" w:space="0" w:color="auto"/>
                <w:right w:val="none" w:sz="0" w:space="0" w:color="auto"/>
              </w:divBdr>
            </w:div>
          </w:divsChild>
        </w:div>
        <w:div w:id="887305623">
          <w:marLeft w:val="0"/>
          <w:marRight w:val="0"/>
          <w:marTop w:val="0"/>
          <w:marBottom w:val="192"/>
          <w:divBdr>
            <w:top w:val="none" w:sz="0" w:space="0" w:color="auto"/>
            <w:left w:val="none" w:sz="0" w:space="0" w:color="auto"/>
            <w:bottom w:val="none" w:sz="0" w:space="0" w:color="auto"/>
            <w:right w:val="none" w:sz="0" w:space="0" w:color="auto"/>
          </w:divBdr>
          <w:divsChild>
            <w:div w:id="2035375213">
              <w:marLeft w:val="0"/>
              <w:marRight w:val="0"/>
              <w:marTop w:val="0"/>
              <w:marBottom w:val="0"/>
              <w:divBdr>
                <w:top w:val="none" w:sz="0" w:space="0" w:color="auto"/>
                <w:left w:val="none" w:sz="0" w:space="0" w:color="auto"/>
                <w:bottom w:val="none" w:sz="0" w:space="0" w:color="auto"/>
                <w:right w:val="none" w:sz="0" w:space="0" w:color="auto"/>
              </w:divBdr>
            </w:div>
            <w:div w:id="1540623722">
              <w:marLeft w:val="0"/>
              <w:marRight w:val="0"/>
              <w:marTop w:val="0"/>
              <w:marBottom w:val="0"/>
              <w:divBdr>
                <w:top w:val="none" w:sz="0" w:space="0" w:color="auto"/>
                <w:left w:val="none" w:sz="0" w:space="0" w:color="auto"/>
                <w:bottom w:val="none" w:sz="0" w:space="0" w:color="auto"/>
                <w:right w:val="none" w:sz="0" w:space="0" w:color="auto"/>
              </w:divBdr>
            </w:div>
          </w:divsChild>
        </w:div>
        <w:div w:id="1011444319">
          <w:marLeft w:val="0"/>
          <w:marRight w:val="0"/>
          <w:marTop w:val="0"/>
          <w:marBottom w:val="192"/>
          <w:divBdr>
            <w:top w:val="none" w:sz="0" w:space="0" w:color="auto"/>
            <w:left w:val="none" w:sz="0" w:space="0" w:color="auto"/>
            <w:bottom w:val="none" w:sz="0" w:space="0" w:color="auto"/>
            <w:right w:val="none" w:sz="0" w:space="0" w:color="auto"/>
          </w:divBdr>
          <w:divsChild>
            <w:div w:id="3439424">
              <w:marLeft w:val="0"/>
              <w:marRight w:val="0"/>
              <w:marTop w:val="0"/>
              <w:marBottom w:val="0"/>
              <w:divBdr>
                <w:top w:val="none" w:sz="0" w:space="0" w:color="auto"/>
                <w:left w:val="none" w:sz="0" w:space="0" w:color="auto"/>
                <w:bottom w:val="none" w:sz="0" w:space="0" w:color="auto"/>
                <w:right w:val="none" w:sz="0" w:space="0" w:color="auto"/>
              </w:divBdr>
            </w:div>
            <w:div w:id="2059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352">
      <w:bodyDiv w:val="1"/>
      <w:marLeft w:val="0"/>
      <w:marRight w:val="0"/>
      <w:marTop w:val="0"/>
      <w:marBottom w:val="0"/>
      <w:divBdr>
        <w:top w:val="none" w:sz="0" w:space="0" w:color="auto"/>
        <w:left w:val="none" w:sz="0" w:space="0" w:color="auto"/>
        <w:bottom w:val="none" w:sz="0" w:space="0" w:color="auto"/>
        <w:right w:val="none" w:sz="0" w:space="0" w:color="auto"/>
      </w:divBdr>
    </w:div>
    <w:div w:id="1842962118">
      <w:bodyDiv w:val="1"/>
      <w:marLeft w:val="0"/>
      <w:marRight w:val="0"/>
      <w:marTop w:val="0"/>
      <w:marBottom w:val="0"/>
      <w:divBdr>
        <w:top w:val="none" w:sz="0" w:space="0" w:color="auto"/>
        <w:left w:val="none" w:sz="0" w:space="0" w:color="auto"/>
        <w:bottom w:val="none" w:sz="0" w:space="0" w:color="auto"/>
        <w:right w:val="none" w:sz="0" w:space="0" w:color="auto"/>
      </w:divBdr>
      <w:divsChild>
        <w:div w:id="1312253942">
          <w:marLeft w:val="0"/>
          <w:marRight w:val="0"/>
          <w:marTop w:val="200"/>
          <w:marBottom w:val="100"/>
          <w:divBdr>
            <w:top w:val="none" w:sz="0" w:space="0" w:color="auto"/>
            <w:left w:val="none" w:sz="0" w:space="0" w:color="auto"/>
            <w:bottom w:val="none" w:sz="0" w:space="0" w:color="auto"/>
            <w:right w:val="none" w:sz="0" w:space="0" w:color="auto"/>
          </w:divBdr>
          <w:divsChild>
            <w:div w:id="1137333269">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54104987">
      <w:bodyDiv w:val="1"/>
      <w:marLeft w:val="0"/>
      <w:marRight w:val="0"/>
      <w:marTop w:val="0"/>
      <w:marBottom w:val="0"/>
      <w:divBdr>
        <w:top w:val="none" w:sz="0" w:space="0" w:color="auto"/>
        <w:left w:val="none" w:sz="0" w:space="0" w:color="auto"/>
        <w:bottom w:val="none" w:sz="0" w:space="0" w:color="auto"/>
        <w:right w:val="none" w:sz="0" w:space="0" w:color="auto"/>
      </w:divBdr>
    </w:div>
    <w:div w:id="1860006304">
      <w:bodyDiv w:val="1"/>
      <w:marLeft w:val="0"/>
      <w:marRight w:val="0"/>
      <w:marTop w:val="0"/>
      <w:marBottom w:val="0"/>
      <w:divBdr>
        <w:top w:val="none" w:sz="0" w:space="0" w:color="auto"/>
        <w:left w:val="none" w:sz="0" w:space="0" w:color="auto"/>
        <w:bottom w:val="none" w:sz="0" w:space="0" w:color="auto"/>
        <w:right w:val="none" w:sz="0" w:space="0" w:color="auto"/>
      </w:divBdr>
    </w:div>
    <w:div w:id="1871216380">
      <w:bodyDiv w:val="1"/>
      <w:marLeft w:val="0"/>
      <w:marRight w:val="0"/>
      <w:marTop w:val="0"/>
      <w:marBottom w:val="0"/>
      <w:divBdr>
        <w:top w:val="none" w:sz="0" w:space="0" w:color="auto"/>
        <w:left w:val="none" w:sz="0" w:space="0" w:color="auto"/>
        <w:bottom w:val="none" w:sz="0" w:space="0" w:color="auto"/>
        <w:right w:val="none" w:sz="0" w:space="0" w:color="auto"/>
      </w:divBdr>
    </w:div>
    <w:div w:id="1879781372">
      <w:bodyDiv w:val="1"/>
      <w:marLeft w:val="0"/>
      <w:marRight w:val="0"/>
      <w:marTop w:val="0"/>
      <w:marBottom w:val="0"/>
      <w:divBdr>
        <w:top w:val="none" w:sz="0" w:space="0" w:color="auto"/>
        <w:left w:val="none" w:sz="0" w:space="0" w:color="auto"/>
        <w:bottom w:val="none" w:sz="0" w:space="0" w:color="auto"/>
        <w:right w:val="none" w:sz="0" w:space="0" w:color="auto"/>
      </w:divBdr>
      <w:divsChild>
        <w:div w:id="1358580330">
          <w:marLeft w:val="0"/>
          <w:marRight w:val="0"/>
          <w:marTop w:val="200"/>
          <w:marBottom w:val="100"/>
          <w:divBdr>
            <w:top w:val="none" w:sz="0" w:space="0" w:color="auto"/>
            <w:left w:val="none" w:sz="0" w:space="0" w:color="auto"/>
            <w:bottom w:val="none" w:sz="0" w:space="0" w:color="auto"/>
            <w:right w:val="none" w:sz="0" w:space="0" w:color="auto"/>
          </w:divBdr>
          <w:divsChild>
            <w:div w:id="786630045">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81823994">
      <w:bodyDiv w:val="1"/>
      <w:marLeft w:val="0"/>
      <w:marRight w:val="0"/>
      <w:marTop w:val="0"/>
      <w:marBottom w:val="0"/>
      <w:divBdr>
        <w:top w:val="none" w:sz="0" w:space="0" w:color="auto"/>
        <w:left w:val="none" w:sz="0" w:space="0" w:color="auto"/>
        <w:bottom w:val="none" w:sz="0" w:space="0" w:color="auto"/>
        <w:right w:val="none" w:sz="0" w:space="0" w:color="auto"/>
      </w:divBdr>
    </w:div>
    <w:div w:id="1882207968">
      <w:bodyDiv w:val="1"/>
      <w:marLeft w:val="0"/>
      <w:marRight w:val="0"/>
      <w:marTop w:val="0"/>
      <w:marBottom w:val="0"/>
      <w:divBdr>
        <w:top w:val="none" w:sz="0" w:space="0" w:color="auto"/>
        <w:left w:val="none" w:sz="0" w:space="0" w:color="auto"/>
        <w:bottom w:val="none" w:sz="0" w:space="0" w:color="auto"/>
        <w:right w:val="none" w:sz="0" w:space="0" w:color="auto"/>
      </w:divBdr>
    </w:div>
    <w:div w:id="1888682768">
      <w:bodyDiv w:val="1"/>
      <w:marLeft w:val="0"/>
      <w:marRight w:val="0"/>
      <w:marTop w:val="0"/>
      <w:marBottom w:val="0"/>
      <w:divBdr>
        <w:top w:val="none" w:sz="0" w:space="0" w:color="auto"/>
        <w:left w:val="none" w:sz="0" w:space="0" w:color="auto"/>
        <w:bottom w:val="none" w:sz="0" w:space="0" w:color="auto"/>
        <w:right w:val="none" w:sz="0" w:space="0" w:color="auto"/>
      </w:divBdr>
      <w:divsChild>
        <w:div w:id="229267228">
          <w:marLeft w:val="375"/>
          <w:marRight w:val="375"/>
          <w:marTop w:val="105"/>
          <w:marBottom w:val="0"/>
          <w:divBdr>
            <w:top w:val="none" w:sz="0" w:space="0" w:color="auto"/>
            <w:left w:val="none" w:sz="0" w:space="0" w:color="auto"/>
            <w:bottom w:val="none" w:sz="0" w:space="0" w:color="auto"/>
            <w:right w:val="none" w:sz="0" w:space="0" w:color="auto"/>
          </w:divBdr>
        </w:div>
      </w:divsChild>
    </w:div>
    <w:div w:id="1891378718">
      <w:bodyDiv w:val="1"/>
      <w:marLeft w:val="0"/>
      <w:marRight w:val="0"/>
      <w:marTop w:val="0"/>
      <w:marBottom w:val="0"/>
      <w:divBdr>
        <w:top w:val="none" w:sz="0" w:space="0" w:color="auto"/>
        <w:left w:val="none" w:sz="0" w:space="0" w:color="auto"/>
        <w:bottom w:val="none" w:sz="0" w:space="0" w:color="auto"/>
        <w:right w:val="none" w:sz="0" w:space="0" w:color="auto"/>
      </w:divBdr>
    </w:div>
    <w:div w:id="1900823514">
      <w:bodyDiv w:val="1"/>
      <w:marLeft w:val="0"/>
      <w:marRight w:val="0"/>
      <w:marTop w:val="0"/>
      <w:marBottom w:val="0"/>
      <w:divBdr>
        <w:top w:val="none" w:sz="0" w:space="0" w:color="auto"/>
        <w:left w:val="none" w:sz="0" w:space="0" w:color="auto"/>
        <w:bottom w:val="none" w:sz="0" w:space="0" w:color="auto"/>
        <w:right w:val="none" w:sz="0" w:space="0" w:color="auto"/>
      </w:divBdr>
      <w:divsChild>
        <w:div w:id="1316297699">
          <w:marLeft w:val="0"/>
          <w:marRight w:val="0"/>
          <w:marTop w:val="200"/>
          <w:marBottom w:val="100"/>
          <w:divBdr>
            <w:top w:val="none" w:sz="0" w:space="0" w:color="auto"/>
            <w:left w:val="none" w:sz="0" w:space="0" w:color="auto"/>
            <w:bottom w:val="none" w:sz="0" w:space="0" w:color="auto"/>
            <w:right w:val="none" w:sz="0" w:space="0" w:color="auto"/>
          </w:divBdr>
        </w:div>
      </w:divsChild>
    </w:div>
    <w:div w:id="1943875714">
      <w:bodyDiv w:val="1"/>
      <w:marLeft w:val="0"/>
      <w:marRight w:val="0"/>
      <w:marTop w:val="0"/>
      <w:marBottom w:val="0"/>
      <w:divBdr>
        <w:top w:val="none" w:sz="0" w:space="0" w:color="auto"/>
        <w:left w:val="none" w:sz="0" w:space="0" w:color="auto"/>
        <w:bottom w:val="none" w:sz="0" w:space="0" w:color="auto"/>
        <w:right w:val="none" w:sz="0" w:space="0" w:color="auto"/>
      </w:divBdr>
    </w:div>
    <w:div w:id="1953169954">
      <w:bodyDiv w:val="1"/>
      <w:marLeft w:val="0"/>
      <w:marRight w:val="0"/>
      <w:marTop w:val="0"/>
      <w:marBottom w:val="0"/>
      <w:divBdr>
        <w:top w:val="none" w:sz="0" w:space="0" w:color="auto"/>
        <w:left w:val="none" w:sz="0" w:space="0" w:color="auto"/>
        <w:bottom w:val="none" w:sz="0" w:space="0" w:color="auto"/>
        <w:right w:val="none" w:sz="0" w:space="0" w:color="auto"/>
      </w:divBdr>
    </w:div>
    <w:div w:id="1971862224">
      <w:bodyDiv w:val="1"/>
      <w:marLeft w:val="0"/>
      <w:marRight w:val="0"/>
      <w:marTop w:val="0"/>
      <w:marBottom w:val="0"/>
      <w:divBdr>
        <w:top w:val="none" w:sz="0" w:space="0" w:color="auto"/>
        <w:left w:val="none" w:sz="0" w:space="0" w:color="auto"/>
        <w:bottom w:val="none" w:sz="0" w:space="0" w:color="auto"/>
        <w:right w:val="none" w:sz="0" w:space="0" w:color="auto"/>
      </w:divBdr>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
    <w:div w:id="1975329989">
      <w:bodyDiv w:val="1"/>
      <w:marLeft w:val="0"/>
      <w:marRight w:val="0"/>
      <w:marTop w:val="0"/>
      <w:marBottom w:val="0"/>
      <w:divBdr>
        <w:top w:val="none" w:sz="0" w:space="0" w:color="auto"/>
        <w:left w:val="none" w:sz="0" w:space="0" w:color="auto"/>
        <w:bottom w:val="none" w:sz="0" w:space="0" w:color="auto"/>
        <w:right w:val="none" w:sz="0" w:space="0" w:color="auto"/>
      </w:divBdr>
    </w:div>
    <w:div w:id="1975525058">
      <w:bodyDiv w:val="1"/>
      <w:marLeft w:val="0"/>
      <w:marRight w:val="0"/>
      <w:marTop w:val="0"/>
      <w:marBottom w:val="0"/>
      <w:divBdr>
        <w:top w:val="none" w:sz="0" w:space="0" w:color="auto"/>
        <w:left w:val="none" w:sz="0" w:space="0" w:color="auto"/>
        <w:bottom w:val="none" w:sz="0" w:space="0" w:color="auto"/>
        <w:right w:val="none" w:sz="0" w:space="0" w:color="auto"/>
      </w:divBdr>
    </w:div>
    <w:div w:id="1986008104">
      <w:bodyDiv w:val="1"/>
      <w:marLeft w:val="0"/>
      <w:marRight w:val="0"/>
      <w:marTop w:val="0"/>
      <w:marBottom w:val="0"/>
      <w:divBdr>
        <w:top w:val="none" w:sz="0" w:space="0" w:color="auto"/>
        <w:left w:val="none" w:sz="0" w:space="0" w:color="auto"/>
        <w:bottom w:val="none" w:sz="0" w:space="0" w:color="auto"/>
        <w:right w:val="none" w:sz="0" w:space="0" w:color="auto"/>
      </w:divBdr>
    </w:div>
    <w:div w:id="1987739254">
      <w:bodyDiv w:val="1"/>
      <w:marLeft w:val="0"/>
      <w:marRight w:val="0"/>
      <w:marTop w:val="0"/>
      <w:marBottom w:val="0"/>
      <w:divBdr>
        <w:top w:val="none" w:sz="0" w:space="0" w:color="auto"/>
        <w:left w:val="none" w:sz="0" w:space="0" w:color="auto"/>
        <w:bottom w:val="none" w:sz="0" w:space="0" w:color="auto"/>
        <w:right w:val="none" w:sz="0" w:space="0" w:color="auto"/>
      </w:divBdr>
    </w:div>
    <w:div w:id="1987782030">
      <w:bodyDiv w:val="1"/>
      <w:marLeft w:val="0"/>
      <w:marRight w:val="0"/>
      <w:marTop w:val="0"/>
      <w:marBottom w:val="0"/>
      <w:divBdr>
        <w:top w:val="none" w:sz="0" w:space="0" w:color="auto"/>
        <w:left w:val="none" w:sz="0" w:space="0" w:color="auto"/>
        <w:bottom w:val="none" w:sz="0" w:space="0" w:color="auto"/>
        <w:right w:val="none" w:sz="0" w:space="0" w:color="auto"/>
      </w:divBdr>
    </w:div>
    <w:div w:id="1997607601">
      <w:bodyDiv w:val="1"/>
      <w:marLeft w:val="0"/>
      <w:marRight w:val="0"/>
      <w:marTop w:val="0"/>
      <w:marBottom w:val="0"/>
      <w:divBdr>
        <w:top w:val="none" w:sz="0" w:space="0" w:color="auto"/>
        <w:left w:val="none" w:sz="0" w:space="0" w:color="auto"/>
        <w:bottom w:val="none" w:sz="0" w:space="0" w:color="auto"/>
        <w:right w:val="none" w:sz="0" w:space="0" w:color="auto"/>
      </w:divBdr>
    </w:div>
    <w:div w:id="2004700664">
      <w:bodyDiv w:val="1"/>
      <w:marLeft w:val="0"/>
      <w:marRight w:val="0"/>
      <w:marTop w:val="0"/>
      <w:marBottom w:val="0"/>
      <w:divBdr>
        <w:top w:val="none" w:sz="0" w:space="0" w:color="auto"/>
        <w:left w:val="none" w:sz="0" w:space="0" w:color="auto"/>
        <w:bottom w:val="none" w:sz="0" w:space="0" w:color="auto"/>
        <w:right w:val="none" w:sz="0" w:space="0" w:color="auto"/>
      </w:divBdr>
    </w:div>
    <w:div w:id="2010139395">
      <w:bodyDiv w:val="1"/>
      <w:marLeft w:val="0"/>
      <w:marRight w:val="0"/>
      <w:marTop w:val="0"/>
      <w:marBottom w:val="0"/>
      <w:divBdr>
        <w:top w:val="none" w:sz="0" w:space="0" w:color="auto"/>
        <w:left w:val="none" w:sz="0" w:space="0" w:color="auto"/>
        <w:bottom w:val="none" w:sz="0" w:space="0" w:color="auto"/>
        <w:right w:val="none" w:sz="0" w:space="0" w:color="auto"/>
      </w:divBdr>
      <w:divsChild>
        <w:div w:id="1768580833">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sChild>
                <w:div w:id="801077083">
                  <w:marLeft w:val="0"/>
                  <w:marRight w:val="0"/>
                  <w:marTop w:val="0"/>
                  <w:marBottom w:val="0"/>
                  <w:divBdr>
                    <w:top w:val="none" w:sz="0" w:space="0" w:color="auto"/>
                    <w:left w:val="none" w:sz="0" w:space="0" w:color="auto"/>
                    <w:bottom w:val="none" w:sz="0" w:space="0" w:color="auto"/>
                    <w:right w:val="none" w:sz="0" w:space="0" w:color="auto"/>
                  </w:divBdr>
                  <w:divsChild>
                    <w:div w:id="2119064370">
                      <w:marLeft w:val="0"/>
                      <w:marRight w:val="0"/>
                      <w:marTop w:val="0"/>
                      <w:marBottom w:val="0"/>
                      <w:divBdr>
                        <w:top w:val="none" w:sz="0" w:space="0" w:color="auto"/>
                        <w:left w:val="none" w:sz="0" w:space="0" w:color="auto"/>
                        <w:bottom w:val="none" w:sz="0" w:space="0" w:color="auto"/>
                        <w:right w:val="none" w:sz="0" w:space="0" w:color="auto"/>
                      </w:divBdr>
                      <w:divsChild>
                        <w:div w:id="71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4046">
      <w:bodyDiv w:val="1"/>
      <w:marLeft w:val="0"/>
      <w:marRight w:val="0"/>
      <w:marTop w:val="0"/>
      <w:marBottom w:val="0"/>
      <w:divBdr>
        <w:top w:val="none" w:sz="0" w:space="0" w:color="auto"/>
        <w:left w:val="none" w:sz="0" w:space="0" w:color="auto"/>
        <w:bottom w:val="none" w:sz="0" w:space="0" w:color="auto"/>
        <w:right w:val="none" w:sz="0" w:space="0" w:color="auto"/>
      </w:divBdr>
    </w:div>
    <w:div w:id="2018536971">
      <w:bodyDiv w:val="1"/>
      <w:marLeft w:val="0"/>
      <w:marRight w:val="0"/>
      <w:marTop w:val="0"/>
      <w:marBottom w:val="0"/>
      <w:divBdr>
        <w:top w:val="none" w:sz="0" w:space="0" w:color="auto"/>
        <w:left w:val="none" w:sz="0" w:space="0" w:color="auto"/>
        <w:bottom w:val="none" w:sz="0" w:space="0" w:color="auto"/>
        <w:right w:val="none" w:sz="0" w:space="0" w:color="auto"/>
      </w:divBdr>
    </w:div>
    <w:div w:id="2023817442">
      <w:bodyDiv w:val="1"/>
      <w:marLeft w:val="0"/>
      <w:marRight w:val="0"/>
      <w:marTop w:val="0"/>
      <w:marBottom w:val="0"/>
      <w:divBdr>
        <w:top w:val="none" w:sz="0" w:space="0" w:color="auto"/>
        <w:left w:val="none" w:sz="0" w:space="0" w:color="auto"/>
        <w:bottom w:val="none" w:sz="0" w:space="0" w:color="auto"/>
        <w:right w:val="none" w:sz="0" w:space="0" w:color="auto"/>
      </w:divBdr>
      <w:divsChild>
        <w:div w:id="194930118">
          <w:marLeft w:val="0"/>
          <w:marRight w:val="0"/>
          <w:marTop w:val="0"/>
          <w:marBottom w:val="100"/>
          <w:divBdr>
            <w:top w:val="none" w:sz="0" w:space="0" w:color="auto"/>
            <w:left w:val="none" w:sz="0" w:space="0" w:color="auto"/>
            <w:bottom w:val="none" w:sz="0" w:space="0" w:color="auto"/>
            <w:right w:val="none" w:sz="0" w:space="0" w:color="auto"/>
          </w:divBdr>
        </w:div>
      </w:divsChild>
    </w:div>
    <w:div w:id="2049718159">
      <w:bodyDiv w:val="1"/>
      <w:marLeft w:val="0"/>
      <w:marRight w:val="0"/>
      <w:marTop w:val="0"/>
      <w:marBottom w:val="0"/>
      <w:divBdr>
        <w:top w:val="none" w:sz="0" w:space="0" w:color="auto"/>
        <w:left w:val="none" w:sz="0" w:space="0" w:color="auto"/>
        <w:bottom w:val="none" w:sz="0" w:space="0" w:color="auto"/>
        <w:right w:val="none" w:sz="0" w:space="0" w:color="auto"/>
      </w:divBdr>
      <w:divsChild>
        <w:div w:id="1698776769">
          <w:marLeft w:val="0"/>
          <w:marRight w:val="0"/>
          <w:marTop w:val="0"/>
          <w:marBottom w:val="0"/>
          <w:divBdr>
            <w:top w:val="none" w:sz="0" w:space="0" w:color="auto"/>
            <w:left w:val="none" w:sz="0" w:space="0" w:color="auto"/>
            <w:bottom w:val="none" w:sz="0" w:space="0" w:color="auto"/>
            <w:right w:val="none" w:sz="0" w:space="0" w:color="auto"/>
          </w:divBdr>
          <w:divsChild>
            <w:div w:id="357391015">
              <w:marLeft w:val="0"/>
              <w:marRight w:val="0"/>
              <w:marTop w:val="0"/>
              <w:marBottom w:val="0"/>
              <w:divBdr>
                <w:top w:val="none" w:sz="0" w:space="0" w:color="auto"/>
                <w:left w:val="none" w:sz="0" w:space="0" w:color="auto"/>
                <w:bottom w:val="none" w:sz="0" w:space="0" w:color="auto"/>
                <w:right w:val="none" w:sz="0" w:space="0" w:color="auto"/>
              </w:divBdr>
            </w:div>
          </w:divsChild>
        </w:div>
        <w:div w:id="953485559">
          <w:marLeft w:val="0"/>
          <w:marRight w:val="0"/>
          <w:marTop w:val="0"/>
          <w:marBottom w:val="0"/>
          <w:divBdr>
            <w:top w:val="none" w:sz="0" w:space="0" w:color="auto"/>
            <w:left w:val="none" w:sz="0" w:space="0" w:color="auto"/>
            <w:bottom w:val="none" w:sz="0" w:space="0" w:color="auto"/>
            <w:right w:val="none" w:sz="0" w:space="0" w:color="auto"/>
          </w:divBdr>
          <w:divsChild>
            <w:div w:id="311523955">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sChild>
                    <w:div w:id="1989700943">
                      <w:marLeft w:val="0"/>
                      <w:marRight w:val="0"/>
                      <w:marTop w:val="0"/>
                      <w:marBottom w:val="0"/>
                      <w:divBdr>
                        <w:top w:val="none" w:sz="0" w:space="0" w:color="auto"/>
                        <w:left w:val="none" w:sz="0" w:space="0" w:color="auto"/>
                        <w:bottom w:val="none" w:sz="0" w:space="0" w:color="auto"/>
                        <w:right w:val="none" w:sz="0" w:space="0" w:color="auto"/>
                      </w:divBdr>
                      <w:divsChild>
                        <w:div w:id="1737585963">
                          <w:marLeft w:val="0"/>
                          <w:marRight w:val="0"/>
                          <w:marTop w:val="0"/>
                          <w:marBottom w:val="0"/>
                          <w:divBdr>
                            <w:top w:val="none" w:sz="0" w:space="0" w:color="auto"/>
                            <w:left w:val="none" w:sz="0" w:space="0" w:color="auto"/>
                            <w:bottom w:val="none" w:sz="0" w:space="0" w:color="auto"/>
                            <w:right w:val="none" w:sz="0" w:space="0" w:color="auto"/>
                          </w:divBdr>
                          <w:divsChild>
                            <w:div w:id="235554727">
                              <w:marLeft w:val="0"/>
                              <w:marRight w:val="0"/>
                              <w:marTop w:val="0"/>
                              <w:marBottom w:val="0"/>
                              <w:divBdr>
                                <w:top w:val="none" w:sz="0" w:space="0" w:color="auto"/>
                                <w:left w:val="none" w:sz="0" w:space="0" w:color="auto"/>
                                <w:bottom w:val="none" w:sz="0" w:space="0" w:color="auto"/>
                                <w:right w:val="none" w:sz="0" w:space="0" w:color="auto"/>
                              </w:divBdr>
                              <w:divsChild>
                                <w:div w:id="2124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122">
                          <w:marLeft w:val="0"/>
                          <w:marRight w:val="0"/>
                          <w:marTop w:val="0"/>
                          <w:marBottom w:val="0"/>
                          <w:divBdr>
                            <w:top w:val="none" w:sz="0" w:space="0" w:color="auto"/>
                            <w:left w:val="none" w:sz="0" w:space="0" w:color="auto"/>
                            <w:bottom w:val="none" w:sz="0" w:space="0" w:color="auto"/>
                            <w:right w:val="none" w:sz="0" w:space="0" w:color="auto"/>
                          </w:divBdr>
                          <w:divsChild>
                            <w:div w:id="1047147625">
                              <w:marLeft w:val="0"/>
                              <w:marRight w:val="0"/>
                              <w:marTop w:val="0"/>
                              <w:marBottom w:val="0"/>
                              <w:divBdr>
                                <w:top w:val="none" w:sz="0" w:space="0" w:color="auto"/>
                                <w:left w:val="none" w:sz="0" w:space="0" w:color="auto"/>
                                <w:bottom w:val="none" w:sz="0" w:space="0" w:color="auto"/>
                                <w:right w:val="none" w:sz="0" w:space="0" w:color="auto"/>
                              </w:divBdr>
                              <w:divsChild>
                                <w:div w:id="449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52127">
      <w:bodyDiv w:val="1"/>
      <w:marLeft w:val="0"/>
      <w:marRight w:val="0"/>
      <w:marTop w:val="0"/>
      <w:marBottom w:val="0"/>
      <w:divBdr>
        <w:top w:val="none" w:sz="0" w:space="0" w:color="auto"/>
        <w:left w:val="none" w:sz="0" w:space="0" w:color="auto"/>
        <w:bottom w:val="none" w:sz="0" w:space="0" w:color="auto"/>
        <w:right w:val="none" w:sz="0" w:space="0" w:color="auto"/>
      </w:divBdr>
    </w:div>
    <w:div w:id="2056813378">
      <w:bodyDiv w:val="1"/>
      <w:marLeft w:val="0"/>
      <w:marRight w:val="0"/>
      <w:marTop w:val="0"/>
      <w:marBottom w:val="0"/>
      <w:divBdr>
        <w:top w:val="none" w:sz="0" w:space="0" w:color="auto"/>
        <w:left w:val="none" w:sz="0" w:space="0" w:color="auto"/>
        <w:bottom w:val="none" w:sz="0" w:space="0" w:color="auto"/>
        <w:right w:val="none" w:sz="0" w:space="0" w:color="auto"/>
      </w:divBdr>
    </w:div>
    <w:div w:id="2059239156">
      <w:bodyDiv w:val="1"/>
      <w:marLeft w:val="0"/>
      <w:marRight w:val="0"/>
      <w:marTop w:val="0"/>
      <w:marBottom w:val="0"/>
      <w:divBdr>
        <w:top w:val="none" w:sz="0" w:space="0" w:color="auto"/>
        <w:left w:val="none" w:sz="0" w:space="0" w:color="auto"/>
        <w:bottom w:val="none" w:sz="0" w:space="0" w:color="auto"/>
        <w:right w:val="none" w:sz="0" w:space="0" w:color="auto"/>
      </w:divBdr>
    </w:div>
    <w:div w:id="2074545308">
      <w:bodyDiv w:val="1"/>
      <w:marLeft w:val="0"/>
      <w:marRight w:val="0"/>
      <w:marTop w:val="0"/>
      <w:marBottom w:val="0"/>
      <w:divBdr>
        <w:top w:val="none" w:sz="0" w:space="0" w:color="auto"/>
        <w:left w:val="none" w:sz="0" w:space="0" w:color="auto"/>
        <w:bottom w:val="none" w:sz="0" w:space="0" w:color="auto"/>
        <w:right w:val="none" w:sz="0" w:space="0" w:color="auto"/>
      </w:divBdr>
    </w:div>
    <w:div w:id="2078090392">
      <w:bodyDiv w:val="1"/>
      <w:marLeft w:val="0"/>
      <w:marRight w:val="0"/>
      <w:marTop w:val="0"/>
      <w:marBottom w:val="0"/>
      <w:divBdr>
        <w:top w:val="none" w:sz="0" w:space="0" w:color="auto"/>
        <w:left w:val="none" w:sz="0" w:space="0" w:color="auto"/>
        <w:bottom w:val="none" w:sz="0" w:space="0" w:color="auto"/>
        <w:right w:val="none" w:sz="0" w:space="0" w:color="auto"/>
      </w:divBdr>
    </w:div>
    <w:div w:id="2081361787">
      <w:bodyDiv w:val="1"/>
      <w:marLeft w:val="0"/>
      <w:marRight w:val="0"/>
      <w:marTop w:val="0"/>
      <w:marBottom w:val="0"/>
      <w:divBdr>
        <w:top w:val="none" w:sz="0" w:space="0" w:color="auto"/>
        <w:left w:val="none" w:sz="0" w:space="0" w:color="auto"/>
        <w:bottom w:val="none" w:sz="0" w:space="0" w:color="auto"/>
        <w:right w:val="none" w:sz="0" w:space="0" w:color="auto"/>
      </w:divBdr>
      <w:divsChild>
        <w:div w:id="634532934">
          <w:marLeft w:val="0"/>
          <w:marRight w:val="0"/>
          <w:marTop w:val="200"/>
          <w:marBottom w:val="100"/>
          <w:divBdr>
            <w:top w:val="none" w:sz="0" w:space="0" w:color="auto"/>
            <w:left w:val="none" w:sz="0" w:space="0" w:color="auto"/>
            <w:bottom w:val="none" w:sz="0" w:space="0" w:color="auto"/>
            <w:right w:val="none" w:sz="0" w:space="0" w:color="auto"/>
          </w:divBdr>
        </w:div>
      </w:divsChild>
    </w:div>
    <w:div w:id="2091192254">
      <w:bodyDiv w:val="1"/>
      <w:marLeft w:val="0"/>
      <w:marRight w:val="0"/>
      <w:marTop w:val="0"/>
      <w:marBottom w:val="0"/>
      <w:divBdr>
        <w:top w:val="none" w:sz="0" w:space="0" w:color="auto"/>
        <w:left w:val="none" w:sz="0" w:space="0" w:color="auto"/>
        <w:bottom w:val="none" w:sz="0" w:space="0" w:color="auto"/>
        <w:right w:val="none" w:sz="0" w:space="0" w:color="auto"/>
      </w:divBdr>
    </w:div>
    <w:div w:id="2096004715">
      <w:bodyDiv w:val="1"/>
      <w:marLeft w:val="0"/>
      <w:marRight w:val="0"/>
      <w:marTop w:val="0"/>
      <w:marBottom w:val="0"/>
      <w:divBdr>
        <w:top w:val="none" w:sz="0" w:space="0" w:color="auto"/>
        <w:left w:val="none" w:sz="0" w:space="0" w:color="auto"/>
        <w:bottom w:val="none" w:sz="0" w:space="0" w:color="auto"/>
        <w:right w:val="none" w:sz="0" w:space="0" w:color="auto"/>
      </w:divBdr>
    </w:div>
    <w:div w:id="2106224659">
      <w:bodyDiv w:val="1"/>
      <w:marLeft w:val="0"/>
      <w:marRight w:val="0"/>
      <w:marTop w:val="0"/>
      <w:marBottom w:val="0"/>
      <w:divBdr>
        <w:top w:val="none" w:sz="0" w:space="0" w:color="auto"/>
        <w:left w:val="none" w:sz="0" w:space="0" w:color="auto"/>
        <w:bottom w:val="none" w:sz="0" w:space="0" w:color="auto"/>
        <w:right w:val="none" w:sz="0" w:space="0" w:color="auto"/>
      </w:divBdr>
    </w:div>
    <w:div w:id="2109080309">
      <w:bodyDiv w:val="1"/>
      <w:marLeft w:val="0"/>
      <w:marRight w:val="0"/>
      <w:marTop w:val="0"/>
      <w:marBottom w:val="0"/>
      <w:divBdr>
        <w:top w:val="none" w:sz="0" w:space="0" w:color="auto"/>
        <w:left w:val="none" w:sz="0" w:space="0" w:color="auto"/>
        <w:bottom w:val="none" w:sz="0" w:space="0" w:color="auto"/>
        <w:right w:val="none" w:sz="0" w:space="0" w:color="auto"/>
      </w:divBdr>
    </w:div>
    <w:div w:id="2113012264">
      <w:bodyDiv w:val="1"/>
      <w:marLeft w:val="0"/>
      <w:marRight w:val="0"/>
      <w:marTop w:val="0"/>
      <w:marBottom w:val="0"/>
      <w:divBdr>
        <w:top w:val="none" w:sz="0" w:space="0" w:color="auto"/>
        <w:left w:val="none" w:sz="0" w:space="0" w:color="auto"/>
        <w:bottom w:val="none" w:sz="0" w:space="0" w:color="auto"/>
        <w:right w:val="none" w:sz="0" w:space="0" w:color="auto"/>
      </w:divBdr>
      <w:divsChild>
        <w:div w:id="73208980">
          <w:marLeft w:val="0"/>
          <w:marRight w:val="0"/>
          <w:marTop w:val="200"/>
          <w:marBottom w:val="100"/>
          <w:divBdr>
            <w:top w:val="none" w:sz="0" w:space="0" w:color="auto"/>
            <w:left w:val="none" w:sz="0" w:space="0" w:color="auto"/>
            <w:bottom w:val="none" w:sz="0" w:space="0" w:color="auto"/>
            <w:right w:val="none" w:sz="0" w:space="0" w:color="auto"/>
          </w:divBdr>
          <w:divsChild>
            <w:div w:id="12418671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2113276814">
      <w:bodyDiv w:val="1"/>
      <w:marLeft w:val="0"/>
      <w:marRight w:val="0"/>
      <w:marTop w:val="0"/>
      <w:marBottom w:val="0"/>
      <w:divBdr>
        <w:top w:val="none" w:sz="0" w:space="0" w:color="auto"/>
        <w:left w:val="none" w:sz="0" w:space="0" w:color="auto"/>
        <w:bottom w:val="none" w:sz="0" w:space="0" w:color="auto"/>
        <w:right w:val="none" w:sz="0" w:space="0" w:color="auto"/>
      </w:divBdr>
    </w:div>
    <w:div w:id="2119057085">
      <w:bodyDiv w:val="1"/>
      <w:marLeft w:val="0"/>
      <w:marRight w:val="0"/>
      <w:marTop w:val="0"/>
      <w:marBottom w:val="0"/>
      <w:divBdr>
        <w:top w:val="none" w:sz="0" w:space="0" w:color="auto"/>
        <w:left w:val="none" w:sz="0" w:space="0" w:color="auto"/>
        <w:bottom w:val="none" w:sz="0" w:space="0" w:color="auto"/>
        <w:right w:val="none" w:sz="0" w:space="0" w:color="auto"/>
      </w:divBdr>
      <w:divsChild>
        <w:div w:id="1394155509">
          <w:marLeft w:val="0"/>
          <w:marRight w:val="0"/>
          <w:marTop w:val="200"/>
          <w:marBottom w:val="100"/>
          <w:divBdr>
            <w:top w:val="none" w:sz="0" w:space="0" w:color="auto"/>
            <w:left w:val="none" w:sz="0" w:space="0" w:color="auto"/>
            <w:bottom w:val="none" w:sz="0" w:space="0" w:color="auto"/>
            <w:right w:val="none" w:sz="0" w:space="0" w:color="auto"/>
          </w:divBdr>
        </w:div>
      </w:divsChild>
    </w:div>
    <w:div w:id="2147355880">
      <w:bodyDiv w:val="1"/>
      <w:marLeft w:val="0"/>
      <w:marRight w:val="0"/>
      <w:marTop w:val="0"/>
      <w:marBottom w:val="0"/>
      <w:divBdr>
        <w:top w:val="none" w:sz="0" w:space="0" w:color="auto"/>
        <w:left w:val="none" w:sz="0" w:space="0" w:color="auto"/>
        <w:bottom w:val="none" w:sz="0" w:space="0" w:color="auto"/>
        <w:right w:val="none" w:sz="0" w:space="0" w:color="auto"/>
      </w:divBdr>
      <w:divsChild>
        <w:div w:id="115222124">
          <w:marLeft w:val="375"/>
          <w:marRight w:val="375"/>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spi.cz/" TargetMode="External"/><Relationship Id="rId18" Type="http://schemas.openxmlformats.org/officeDocument/2006/relationships/hyperlink" Target="https://ebookcentral.proquest.com/lib/cuni/detail.action?docID=4867405" TargetMode="External"/><Relationship Id="rId26" Type="http://schemas.openxmlformats.org/officeDocument/2006/relationships/hyperlink" Target="https://doi.org/10.1093/hrlr/ngz001" TargetMode="External"/><Relationship Id="rId39" Type="http://schemas.openxmlformats.org/officeDocument/2006/relationships/hyperlink" Target="https://hudoc.echr.coe.int/eng" TargetMode="External"/><Relationship Id="rId21" Type="http://schemas.openxmlformats.org/officeDocument/2006/relationships/hyperlink" Target="https://cuni.primo.exlibrisgroup.com/permalink/420CKIS_INST/1ustijj/alma9925909472006986" TargetMode="External"/><Relationship Id="rId34" Type="http://schemas.openxmlformats.org/officeDocument/2006/relationships/hyperlink" Target="https://kraken.slv.cz/Rt3769/1930" TargetMode="External"/><Relationship Id="rId42" Type="http://schemas.openxmlformats.org/officeDocument/2006/relationships/hyperlink" Target="https://hudoc.echr.coe.int/e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eck-online.cz/" TargetMode="External"/><Relationship Id="rId20"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29" Type="http://schemas.openxmlformats.org/officeDocument/2006/relationships/hyperlink" Target="https://doi.org/10.1515/9783110672619" TargetMode="External"/><Relationship Id="rId41" Type="http://schemas.openxmlformats.org/officeDocument/2006/relationships/hyperlink" Target="https://hudoc.echr.coe.int/e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ck-online.cz/" TargetMode="External"/><Relationship Id="rId24" Type="http://schemas.openxmlformats.org/officeDocument/2006/relationships/hyperlink" Target="https://doi.org/10.1177/2053951719897945" TargetMode="External"/><Relationship Id="rId32" Type="http://schemas.openxmlformats.org/officeDocument/2006/relationships/hyperlink" Target="https://app-beck-online-cz.ezproxy.is.cuni.cz/bo/document-view.seam?documentId=onrf6mjzheyv6nbsgq&amp;refSource=text" TargetMode="External"/><Relationship Id="rId37" Type="http://schemas.openxmlformats.org/officeDocument/2006/relationships/hyperlink" Target="https://hudoc.echr.coe.int/eng" TargetMode="External"/><Relationship Id="rId40" Type="http://schemas.openxmlformats.org/officeDocument/2006/relationships/hyperlink" Target="https://hudoc.echr.coe.int/eng" TargetMode="External"/><Relationship Id="rId5" Type="http://schemas.openxmlformats.org/officeDocument/2006/relationships/webSettings" Target="webSettings.xml"/><Relationship Id="rId15" Type="http://schemas.openxmlformats.org/officeDocument/2006/relationships/hyperlink" Target="https://www.beck-online.cz/" TargetMode="External"/><Relationship Id="rId23" Type="http://schemas.openxmlformats.org/officeDocument/2006/relationships/hyperlink" Target="https://doi-org.ucd.idm.oclc.org/10.1093/hrlr/ngx001" TargetMode="External"/><Relationship Id="rId28" Type="http://schemas.openxmlformats.org/officeDocument/2006/relationships/hyperlink" Target="https://ebookcentral.proquest.com/lib/ucd/detail.action?docID=432359" TargetMode="External"/><Relationship Id="rId36" Type="http://schemas.openxmlformats.org/officeDocument/2006/relationships/hyperlink" Target="https://hudoc.echr.coe.int/eng" TargetMode="External"/><Relationship Id="rId10" Type="http://schemas.openxmlformats.org/officeDocument/2006/relationships/hyperlink" Target="https://app-beck-online-cz.ezproxy.is.cuni.cz/bo/chapterview-document.seam?documentId=onrf6mrqgiyv6mrsga" TargetMode="External"/><Relationship Id="rId19" Type="http://schemas.openxmlformats.org/officeDocument/2006/relationships/hyperlink" Target="https://germanlawjournal.com/volume-04-no-01/" TargetMode="External"/><Relationship Id="rId31" Type="http://schemas.openxmlformats.org/officeDocument/2006/relationships/hyperlink" Target="https://x.com/elonmusk/status/149997696710543360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beck-online.cz/bo/document-view.seam?documentId=onrf6mjzgyyv6mjugaxhazrsgyya&amp;refSource=text" TargetMode="External"/><Relationship Id="rId14" Type="http://schemas.openxmlformats.org/officeDocument/2006/relationships/hyperlink" Target="https://is.muni.cz/el/1421/podzim2015/HIA226/um/" TargetMode="External"/><Relationship Id="rId22" Type="http://schemas.openxmlformats.org/officeDocument/2006/relationships/hyperlink" Target="https://www-oxfordlawtrove-com.ucd.idm.oclc.org/view/10.1093/he/9780198862000.001.0001/he-9780198862000" TargetMode="External"/><Relationship Id="rId27" Type="http://schemas.openxmlformats.org/officeDocument/2006/relationships/hyperlink" Target="https://www.un-ilibrary.org/content/books/9789210602204/read" TargetMode="External"/><Relationship Id="rId30" Type="http://schemas.openxmlformats.org/officeDocument/2006/relationships/hyperlink" Target="https://www.un.org/en/hate-speech/un-strategy-and-plan-of-action-on-hate-speech" TargetMode="External"/><Relationship Id="rId35" Type="http://schemas.openxmlformats.org/officeDocument/2006/relationships/hyperlink" Target="https://app-beck-online-cz.ezproxy.is.cuni.cz/bo/document-view.seam?documentId=njptembrhbptgx3umrxv6njqga&amp;refSource=text" TargetMode="External"/><Relationship Id="rId43" Type="http://schemas.openxmlformats.org/officeDocument/2006/relationships/fontTable" Target="fontTable.xml"/><Relationship Id="rId8" Type="http://schemas.openxmlformats.org/officeDocument/2006/relationships/hyperlink" Target="https://app-beck-online-cz.ezproxy.is.cuni.cz/bo/document-view.seam?documentId=onrf6mjzheyv6nbsgq&amp;refSource=text" TargetMode="External"/><Relationship Id="rId3" Type="http://schemas.openxmlformats.org/officeDocument/2006/relationships/styles" Target="styles.xml"/><Relationship Id="rId12" Type="http://schemas.openxmlformats.org/officeDocument/2006/relationships/hyperlink" Target="https://www.beck-online.cz/" TargetMode="External"/><Relationship Id="rId17" Type="http://schemas.openxmlformats.org/officeDocument/2006/relationships/hyperlink" Target="https://www.aspi.cz/" TargetMode="External"/><Relationship Id="rId25" Type="http://schemas.openxmlformats.org/officeDocument/2006/relationships/hyperlink" Target="https://www.aspi.cz/" TargetMode="External"/><Relationship Id="rId33" Type="http://schemas.openxmlformats.org/officeDocument/2006/relationships/hyperlink" Target="https://app-beck-online-cz.ezproxy.is.cuni.cz/bo/chapterview-document.seam?documentId=onrf6mrqgiyv6mrsga" TargetMode="External"/><Relationship Id="rId38" Type="http://schemas.openxmlformats.org/officeDocument/2006/relationships/hyperlink" Target="https://hudoc.echr.coe.int/en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beck-online.cz/" TargetMode="External"/><Relationship Id="rId13" Type="http://schemas.openxmlformats.org/officeDocument/2006/relationships/hyperlink" Target="https://hudoc.echr.coe.int/eng" TargetMode="External"/><Relationship Id="rId18" Type="http://schemas.openxmlformats.org/officeDocument/2006/relationships/hyperlink" Target="https://hudoc.echr.coe.int/eng" TargetMode="External"/><Relationship Id="rId26" Type="http://schemas.openxmlformats.org/officeDocument/2006/relationships/hyperlink" Target="https://hudoc.echr.coe.int/eng" TargetMode="External"/><Relationship Id="rId3" Type="http://schemas.openxmlformats.org/officeDocument/2006/relationships/hyperlink" Target="https://www.legifrance.gouv.fr/loda/id/JORFTEXT000000697056/" TargetMode="External"/><Relationship Id="rId21" Type="http://schemas.openxmlformats.org/officeDocument/2006/relationships/hyperlink" Target="https://hudoc.echr.coe.int/eng" TargetMode="External"/><Relationship Id="rId7" Type="http://schemas.openxmlformats.org/officeDocument/2006/relationships/hyperlink" Target="https://www.un.org/en/hate-speech/un-strategy-and-plan-of-action-on-hate-speech" TargetMode="External"/><Relationship Id="rId12" Type="http://schemas.openxmlformats.org/officeDocument/2006/relationships/hyperlink" Target="https://app-beck-online-cz.ezproxy.is.cuni.cz/bo/document-view.seam?documentId=njptembrhbptgx3umrxv6njqga&amp;refSource=text" TargetMode="External"/><Relationship Id="rId17" Type="http://schemas.openxmlformats.org/officeDocument/2006/relationships/hyperlink" Target="https://hudoc.echr.coe.int/eng" TargetMode="External"/><Relationship Id="rId25" Type="http://schemas.openxmlformats.org/officeDocument/2006/relationships/hyperlink" Target="https://hudoc.echr.coe.int/eng" TargetMode="External"/><Relationship Id="rId2" Type="http://schemas.openxmlformats.org/officeDocument/2006/relationships/hyperlink" Target="https://constitutioncenter.org/the-constitution/full-text" TargetMode="External"/><Relationship Id="rId16" Type="http://schemas.openxmlformats.org/officeDocument/2006/relationships/hyperlink" Target="https://hudoc.echr.coe.int/eng" TargetMode="External"/><Relationship Id="rId20" Type="http://schemas.openxmlformats.org/officeDocument/2006/relationships/hyperlink" Target="https://hudoc.echr.coe.int/eng" TargetMode="External"/><Relationship Id="rId29" Type="http://schemas.openxmlformats.org/officeDocument/2006/relationships/hyperlink" Target="https://hudoc.echr.coe.int/eng" TargetMode="External"/><Relationship Id="rId1" Type="http://schemas.openxmlformats.org/officeDocument/2006/relationships/hyperlink" Target="https://ebookcentral.proquest.com/lib/ucd/detail.action?docID=432359" TargetMode="External"/><Relationship Id="rId6" Type="http://schemas.openxmlformats.org/officeDocument/2006/relationships/hyperlink" Target="https://doi.org/10.1515/9783110672619" TargetMode="External"/><Relationship Id="rId11" Type="http://schemas.openxmlformats.org/officeDocument/2006/relationships/hyperlink" Target="https://kraken.slv.cz/Rt3769/1930" TargetMode="External"/><Relationship Id="rId24" Type="http://schemas.openxmlformats.org/officeDocument/2006/relationships/hyperlink" Target="https://hudoc.echr.coe.int/eng" TargetMode="External"/><Relationship Id="rId5" Type="http://schemas.openxmlformats.org/officeDocument/2006/relationships/hyperlink" Target="https://x.com/elonmusk/status/1499976967105433600" TargetMode="External"/><Relationship Id="rId15" Type="http://schemas.openxmlformats.org/officeDocument/2006/relationships/hyperlink" Target="https://hudoc.echr.coe.int/eng" TargetMode="External"/><Relationship Id="rId23" Type="http://schemas.openxmlformats.org/officeDocument/2006/relationships/hyperlink" Target="https://hudoc.echr.coe.int/eng" TargetMode="External"/><Relationship Id="rId28" Type="http://schemas.openxmlformats.org/officeDocument/2006/relationships/hyperlink" Target="https://hudoc.echr.coe.int/eng" TargetMode="External"/><Relationship Id="rId10" Type="http://schemas.openxmlformats.org/officeDocument/2006/relationships/hyperlink" Target="https://kraken.slv.cz/Rt3769/1930" TargetMode="External"/><Relationship Id="rId19" Type="http://schemas.openxmlformats.org/officeDocument/2006/relationships/hyperlink" Target="https://hudoc.echr.coe.int/eng" TargetMode="External"/><Relationship Id="rId4" Type="http://schemas.openxmlformats.org/officeDocument/2006/relationships/hyperlink" Target="https://www.napoleon.org/en/history-of-the-two-empires/close-up/a-close-up-on-the-code-penal/" TargetMode="External"/><Relationship Id="rId9" Type="http://schemas.openxmlformats.org/officeDocument/2006/relationships/hyperlink" Target="https://www.aspi.cz/" TargetMode="External"/><Relationship Id="rId14" Type="http://schemas.openxmlformats.org/officeDocument/2006/relationships/hyperlink" Target="https://hudoc.echr.coe.int/eng" TargetMode="External"/><Relationship Id="rId22" Type="http://schemas.openxmlformats.org/officeDocument/2006/relationships/hyperlink" Target="https://hudoc.echr.coe.int/eng" TargetMode="External"/><Relationship Id="rId27" Type="http://schemas.openxmlformats.org/officeDocument/2006/relationships/hyperlink" Target="https://hudoc.echr.coe.int/eng" TargetMode="External"/><Relationship Id="rId30" Type="http://schemas.openxmlformats.org/officeDocument/2006/relationships/hyperlink" Target="https://hudoc.echr.coe.int/en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71DC-5E2D-4AB4-BBEF-34C7C194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7440</TotalTime>
  <Pages>48</Pages>
  <Words>14351</Words>
  <Characters>84673</Characters>
  <Application>Microsoft Office Word</Application>
  <DocSecurity>0</DocSecurity>
  <Lines>705</Lines>
  <Paragraphs>197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Nikodým</dc:creator>
  <cp:keywords/>
  <dc:description/>
  <cp:lastModifiedBy>Damián Nikodým</cp:lastModifiedBy>
  <cp:revision>867</cp:revision>
  <dcterms:created xsi:type="dcterms:W3CDTF">2024-07-19T13:04:00Z</dcterms:created>
  <dcterms:modified xsi:type="dcterms:W3CDTF">2024-10-04T19:35:00Z</dcterms:modified>
</cp:coreProperties>
</file>