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8B45C" w14:textId="77777777" w:rsidR="008E2AF1" w:rsidRPr="00A64AE0" w:rsidRDefault="008E2AF1" w:rsidP="008E2AF1">
      <w:pPr>
        <w:pStyle w:val="Nadpis2"/>
      </w:pPr>
      <w:r w:rsidRPr="00A64AE0">
        <w:t>Část II</w:t>
      </w:r>
    </w:p>
    <w:p w14:paraId="0E5BFF19" w14:textId="77777777" w:rsidR="008E2AF1" w:rsidRPr="00A64AE0" w:rsidRDefault="008E2AF1" w:rsidP="008E2AF1"/>
    <w:p w14:paraId="7A56151B" w14:textId="7450AC07" w:rsidR="008E2AF1" w:rsidRPr="00A64AE0" w:rsidRDefault="008E2AF1" w:rsidP="008E2AF1">
      <w:r w:rsidRPr="00A64AE0">
        <w:t xml:space="preserve">Trestněprávní úprava </w:t>
      </w:r>
      <w:proofErr w:type="spellStart"/>
      <w:r w:rsidRPr="00A64AE0">
        <w:rPr>
          <w:i/>
          <w:iCs/>
        </w:rPr>
        <w:t>hate</w:t>
      </w:r>
      <w:proofErr w:type="spellEnd"/>
      <w:r w:rsidRPr="00A64AE0">
        <w:rPr>
          <w:i/>
          <w:iCs/>
        </w:rPr>
        <w:t xml:space="preserve"> </w:t>
      </w:r>
      <w:proofErr w:type="spellStart"/>
      <w:r w:rsidRPr="00A64AE0">
        <w:rPr>
          <w:i/>
          <w:iCs/>
        </w:rPr>
        <w:t>speech</w:t>
      </w:r>
      <w:proofErr w:type="spellEnd"/>
      <w:r w:rsidRPr="00A64AE0">
        <w:t xml:space="preserve">, jak byla rozebrána v první části této práce, může vyvolat dojem, že odsouzení za </w:t>
      </w:r>
      <w:proofErr w:type="spellStart"/>
      <w:r w:rsidRPr="00A64AE0">
        <w:t>TČ</w:t>
      </w:r>
      <w:proofErr w:type="spellEnd"/>
      <w:r w:rsidRPr="00A64AE0">
        <w:t xml:space="preserve"> postihující </w:t>
      </w:r>
      <w:proofErr w:type="spellStart"/>
      <w:r w:rsidRPr="00A64AE0">
        <w:rPr>
          <w:i/>
          <w:iCs/>
        </w:rPr>
        <w:t>hate</w:t>
      </w:r>
      <w:proofErr w:type="spellEnd"/>
      <w:r w:rsidRPr="00A64AE0">
        <w:rPr>
          <w:i/>
          <w:iCs/>
        </w:rPr>
        <w:t xml:space="preserve"> </w:t>
      </w:r>
      <w:proofErr w:type="spellStart"/>
      <w:r w:rsidRPr="00A64AE0">
        <w:rPr>
          <w:i/>
          <w:iCs/>
        </w:rPr>
        <w:t>speech</w:t>
      </w:r>
      <w:proofErr w:type="spellEnd"/>
      <w:r w:rsidRPr="00A64AE0">
        <w:t xml:space="preserve"> </w:t>
      </w:r>
      <w:r w:rsidR="00BA49A2" w:rsidRPr="00A64AE0">
        <w:t>jsou</w:t>
      </w:r>
      <w:r w:rsidRPr="00A64AE0">
        <w:t xml:space="preserve"> v ČR relativně běžn</w:t>
      </w:r>
      <w:r w:rsidR="00BA49A2" w:rsidRPr="00A64AE0">
        <w:t>á</w:t>
      </w:r>
      <w:r w:rsidRPr="00A64AE0">
        <w:t>. S projevem, který záměrně vzbuzuje „</w:t>
      </w:r>
      <w:r w:rsidRPr="00A64AE0">
        <w:rPr>
          <w:i/>
          <w:iCs/>
        </w:rPr>
        <w:t>zvláště silný negativní emocionální vztah</w:t>
      </w:r>
      <w:r w:rsidRPr="00A64AE0">
        <w:t>“ vůči příznivcům určitého fotbalového klubu nebo politické strany, se lze setkat i bez návštěvy „Derby pražských S“ nebo participace v politické diskusi na sociální síti X</w:t>
      </w:r>
      <w:r w:rsidRPr="00A64AE0">
        <w:rPr>
          <w:rStyle w:val="Znakapoznpodarou"/>
        </w:rPr>
        <w:footnoteReference w:id="1"/>
      </w:r>
      <w:r w:rsidRPr="00A64AE0">
        <w:t xml:space="preserve">. Takový projev přitom formálně naplní skutkovou podstatu </w:t>
      </w:r>
      <w:proofErr w:type="spellStart"/>
      <w:r w:rsidRPr="00A64AE0">
        <w:t>TČ</w:t>
      </w:r>
      <w:proofErr w:type="spellEnd"/>
      <w:r w:rsidRPr="00A64AE0">
        <w:t xml:space="preserve"> Podněcování k nenávisti vůči skupině osob nebo k omezování jejich práv a svobod podle § 356 </w:t>
      </w:r>
      <w:proofErr w:type="spellStart"/>
      <w:r w:rsidRPr="00A64AE0">
        <w:t>t.z</w:t>
      </w:r>
      <w:proofErr w:type="spellEnd"/>
      <w:r w:rsidRPr="00A64AE0">
        <w:t>. Může se tak zdát překvapivé, že za celý rok 2022 bylo za tento trestný čin odsouzeno všehovšudy 6 osob.</w:t>
      </w:r>
    </w:p>
    <w:p w14:paraId="5374A165" w14:textId="77777777" w:rsidR="008E2AF1" w:rsidRPr="00A64AE0" w:rsidRDefault="008E2AF1" w:rsidP="008E2AF1">
      <w:r w:rsidRPr="00A64AE0">
        <w:t xml:space="preserve">Toto číslo na první pohled vybízí k závěru, že většina pachatelů </w:t>
      </w:r>
      <w:proofErr w:type="spellStart"/>
      <w:r w:rsidRPr="00A64AE0">
        <w:t>TČ</w:t>
      </w:r>
      <w:proofErr w:type="spellEnd"/>
      <w:r w:rsidRPr="00A64AE0">
        <w:t xml:space="preserve"> páchaných prostřednictvím </w:t>
      </w:r>
      <w:proofErr w:type="spellStart"/>
      <w:r w:rsidRPr="00A64AE0">
        <w:rPr>
          <w:i/>
          <w:iCs/>
        </w:rPr>
        <w:t>hate</w:t>
      </w:r>
      <w:proofErr w:type="spellEnd"/>
      <w:r w:rsidRPr="00A64AE0">
        <w:rPr>
          <w:i/>
          <w:iCs/>
        </w:rPr>
        <w:t xml:space="preserve"> </w:t>
      </w:r>
      <w:proofErr w:type="spellStart"/>
      <w:r w:rsidRPr="00A64AE0">
        <w:rPr>
          <w:i/>
          <w:iCs/>
        </w:rPr>
        <w:t>speech</w:t>
      </w:r>
      <w:proofErr w:type="spellEnd"/>
      <w:r w:rsidRPr="00A64AE0">
        <w:t xml:space="preserve"> není trestána. Tato část práce si klade za cíl ověřit validitu tohoto závěru a prozkoumat aktuální profil stejně jako vývoj tohoto typu trestné činnosti v ČR. Dále prozkoumá poměr mezi počtem zahájených trestních stíhání, obžalob a odsouzení za </w:t>
      </w:r>
      <w:proofErr w:type="spellStart"/>
      <w:r w:rsidRPr="00A64AE0">
        <w:t>TČ</w:t>
      </w:r>
      <w:proofErr w:type="spellEnd"/>
      <w:r w:rsidRPr="00A64AE0">
        <w:t xml:space="preserve">, které lze spáchat prostřednictvím </w:t>
      </w:r>
      <w:proofErr w:type="spellStart"/>
      <w:r w:rsidRPr="00A64AE0">
        <w:rPr>
          <w:i/>
          <w:iCs/>
        </w:rPr>
        <w:t>hate</w:t>
      </w:r>
      <w:proofErr w:type="spellEnd"/>
      <w:r w:rsidRPr="00A64AE0">
        <w:rPr>
          <w:i/>
          <w:iCs/>
        </w:rPr>
        <w:t xml:space="preserve"> </w:t>
      </w:r>
      <w:proofErr w:type="spellStart"/>
      <w:r w:rsidRPr="00A64AE0">
        <w:rPr>
          <w:i/>
          <w:iCs/>
        </w:rPr>
        <w:t>speech</w:t>
      </w:r>
      <w:proofErr w:type="spellEnd"/>
      <w:r w:rsidRPr="00A64AE0">
        <w:t xml:space="preserve">, a pokusí se zjistit, zda je stíhání pro tyto </w:t>
      </w:r>
      <w:proofErr w:type="spellStart"/>
      <w:r w:rsidRPr="00A64AE0">
        <w:t>TČ</w:t>
      </w:r>
      <w:proofErr w:type="spellEnd"/>
      <w:r w:rsidRPr="00A64AE0">
        <w:t xml:space="preserve"> efektivní.</w:t>
      </w:r>
    </w:p>
    <w:p w14:paraId="3C6091CF" w14:textId="12109CC2" w:rsidR="008E2AF1" w:rsidRPr="00A64AE0" w:rsidRDefault="008E2AF1" w:rsidP="008E2AF1">
      <w:r w:rsidRPr="00A64AE0">
        <w:t xml:space="preserve">Jedná se konkrétně o </w:t>
      </w:r>
      <w:proofErr w:type="spellStart"/>
      <w:r w:rsidRPr="00A64AE0">
        <w:t>TČ</w:t>
      </w:r>
      <w:proofErr w:type="spellEnd"/>
      <w:r w:rsidRPr="00A64AE0">
        <w:t xml:space="preserve"> Násilí proti skupině obyvatelů a proti jednotlivci podle § 352 odst. 2 </w:t>
      </w:r>
      <w:proofErr w:type="spellStart"/>
      <w:r w:rsidRPr="00A64AE0">
        <w:t>t.z</w:t>
      </w:r>
      <w:proofErr w:type="spellEnd"/>
      <w:r w:rsidRPr="00A64AE0">
        <w:t xml:space="preserve">., Hanobení národa, rasy, etnické nebo jiné skupiny osob podle § 355 </w:t>
      </w:r>
      <w:proofErr w:type="spellStart"/>
      <w:r w:rsidRPr="00A64AE0">
        <w:t>t.z</w:t>
      </w:r>
      <w:proofErr w:type="spellEnd"/>
      <w:r w:rsidRPr="00A64AE0">
        <w:t xml:space="preserve">., Podněcování k nenávisti vůči skupině osob nebo k omezování jejich práv a svobod podle § 356 </w:t>
      </w:r>
      <w:proofErr w:type="spellStart"/>
      <w:r w:rsidRPr="00A64AE0">
        <w:t>t.z</w:t>
      </w:r>
      <w:proofErr w:type="spellEnd"/>
      <w:r w:rsidRPr="00A64AE0">
        <w:t xml:space="preserve">., Založení, podpora a propagace hnutí směřujícího k potlačení práv a svobod člověka podle § 403 </w:t>
      </w:r>
      <w:proofErr w:type="spellStart"/>
      <w:r w:rsidRPr="00A64AE0">
        <w:t>t.z</w:t>
      </w:r>
      <w:proofErr w:type="spellEnd"/>
      <w:r w:rsidRPr="00A64AE0">
        <w:t xml:space="preserve">., Projev sympatií k hnutí směřujícímu k potlačení práv a svobod člověka podle § 404 </w:t>
      </w:r>
      <w:proofErr w:type="spellStart"/>
      <w:r w:rsidRPr="00A64AE0">
        <w:t>t.z</w:t>
      </w:r>
      <w:proofErr w:type="spellEnd"/>
      <w:r w:rsidRPr="00A64AE0">
        <w:t xml:space="preserve">. a Popírání, zpochybňování, schvalování a ospravedlňování </w:t>
      </w:r>
      <w:proofErr w:type="spellStart"/>
      <w:r w:rsidRPr="00A64AE0">
        <w:t>genocidia</w:t>
      </w:r>
      <w:proofErr w:type="spellEnd"/>
      <w:r w:rsidRPr="00A64AE0">
        <w:t xml:space="preserve"> podle § 405 </w:t>
      </w:r>
      <w:proofErr w:type="spellStart"/>
      <w:r w:rsidRPr="00A64AE0">
        <w:t>t.z</w:t>
      </w:r>
      <w:proofErr w:type="spellEnd"/>
      <w:r w:rsidR="009F2D19">
        <w:t xml:space="preserve">. (dále jen „zkoumané </w:t>
      </w:r>
      <w:proofErr w:type="spellStart"/>
      <w:r w:rsidR="009F2D19">
        <w:t>TČ</w:t>
      </w:r>
      <w:proofErr w:type="spellEnd"/>
      <w:r w:rsidR="009F2D19">
        <w:t>“).</w:t>
      </w:r>
      <w:r w:rsidRPr="00A64AE0">
        <w:t xml:space="preserve"> Na tomto místě je opět vhodné zdůraznit, že prostřednictvím </w:t>
      </w:r>
      <w:proofErr w:type="spellStart"/>
      <w:r w:rsidRPr="00A64AE0">
        <w:t>hate</w:t>
      </w:r>
      <w:proofErr w:type="spellEnd"/>
      <w:r w:rsidRPr="00A64AE0">
        <w:t xml:space="preserve"> </w:t>
      </w:r>
      <w:proofErr w:type="spellStart"/>
      <w:r w:rsidRPr="00A64AE0">
        <w:t>speech</w:t>
      </w:r>
      <w:proofErr w:type="spellEnd"/>
      <w:r w:rsidRPr="00A64AE0">
        <w:t xml:space="preserve"> mohou být spáchány i jiné TČ. </w:t>
      </w:r>
      <w:proofErr w:type="spellStart"/>
      <w:r w:rsidRPr="00A64AE0">
        <w:t>Hate</w:t>
      </w:r>
      <w:proofErr w:type="spellEnd"/>
      <w:r w:rsidRPr="00A64AE0">
        <w:t xml:space="preserve"> </w:t>
      </w:r>
      <w:proofErr w:type="spellStart"/>
      <w:r w:rsidRPr="00A64AE0">
        <w:t>speech</w:t>
      </w:r>
      <w:proofErr w:type="spellEnd"/>
      <w:r w:rsidRPr="00A64AE0">
        <w:t xml:space="preserve"> navíc může pachatele usvědčit z nenávistné pohnutky spáchání </w:t>
      </w:r>
      <w:proofErr w:type="spellStart"/>
      <w:r w:rsidRPr="00A64AE0">
        <w:t>TČ</w:t>
      </w:r>
      <w:proofErr w:type="spellEnd"/>
      <w:r w:rsidRPr="00A64AE0">
        <w:t xml:space="preserve">, která je u mnoha </w:t>
      </w:r>
      <w:proofErr w:type="spellStart"/>
      <w:r w:rsidRPr="00A64AE0">
        <w:t>TČ</w:t>
      </w:r>
      <w:proofErr w:type="spellEnd"/>
      <w:r w:rsidRPr="00A64AE0">
        <w:t xml:space="preserve"> skutečností podmiňující použití větší trestní sazby. Tyto případy však, vzhledem k nedostupnosti dat a předmětu práce, kterým je hodnotit dopad trestněprávní regulace na svobodu projevu, nikoli hodnocení předsudečné nenávisti komplexně, budou ponechány stranou.</w:t>
      </w:r>
    </w:p>
    <w:p w14:paraId="5FC67E2D" w14:textId="77777777" w:rsidR="008E2AF1" w:rsidRPr="00A64AE0" w:rsidRDefault="008E2AF1" w:rsidP="008E2AF1">
      <w:r w:rsidRPr="00A64AE0">
        <w:t xml:space="preserve">Statistiky použité při výzkumu jsou k nalezení v příloze 1 práce, kde jde nalézt rovněž detailní poznámky k datům a jejich zdrojům. Zdrojem dat jsou zprávy Ministerstva vnitra ČR o extremismu a předsudečné nenávisti, ve kterých bývají zveřejňována. Práce v hlavním textu zmíní jen některé poznámky o datech tam, kde mohou vysvětlit možné zkreslení dat. Pro komplexní pochopení dat a jejich možných nedostatků však práce odkazuje na poznámky uvedené v příloze 1 práce. Práce bude vycházet ze správnosti použitých dat. </w:t>
      </w:r>
    </w:p>
    <w:p w14:paraId="5CE3653A" w14:textId="77777777" w:rsidR="008E2AF1" w:rsidRPr="00A64AE0" w:rsidRDefault="008E2AF1" w:rsidP="008E2AF1"/>
    <w:p w14:paraId="1AAF5CF5" w14:textId="77777777" w:rsidR="008E2AF1" w:rsidRPr="00A80169" w:rsidRDefault="008E2AF1" w:rsidP="00A80169">
      <w:pPr>
        <w:spacing w:line="360" w:lineRule="auto"/>
        <w:rPr>
          <w:sz w:val="24"/>
          <w:szCs w:val="24"/>
          <w:u w:val="single"/>
        </w:rPr>
      </w:pPr>
      <w:r w:rsidRPr="00A80169">
        <w:rPr>
          <w:sz w:val="24"/>
          <w:szCs w:val="24"/>
          <w:u w:val="single"/>
        </w:rPr>
        <w:t>Stručná historie nenávistné trestné činnosti v ČR</w:t>
      </w:r>
    </w:p>
    <w:p w14:paraId="548DD248" w14:textId="77777777" w:rsidR="008E2AF1" w:rsidRPr="00A64AE0" w:rsidRDefault="008E2AF1" w:rsidP="008E2AF1">
      <w:r w:rsidRPr="00A64AE0">
        <w:t xml:space="preserve">Počet zahájených trestních stíhání, podaných obžalob a pravomocných odsouzení je zobrazen na figuře 1. Nejvýraznějším trendem, který je z figury 1 patrný, je trvalý pokles celkového počtu zahájených trestních stíhání, obžalob i odsouzení za zkoumané </w:t>
      </w:r>
      <w:proofErr w:type="spellStart"/>
      <w:r w:rsidRPr="00A64AE0">
        <w:t>TČ</w:t>
      </w:r>
      <w:proofErr w:type="spellEnd"/>
      <w:r w:rsidRPr="00A64AE0">
        <w:t xml:space="preserve"> až do roku 2017. </w:t>
      </w:r>
    </w:p>
    <w:p w14:paraId="40ABCD80" w14:textId="2734DAF7" w:rsidR="00985BBA" w:rsidRPr="00A64AE0" w:rsidRDefault="00985BBA" w:rsidP="00985BBA">
      <w:pPr>
        <w:keepNext/>
      </w:pPr>
      <w:r>
        <w:rPr>
          <w:noProof/>
        </w:rPr>
        <w:lastRenderedPageBreak/>
        <w:drawing>
          <wp:inline distT="0" distB="0" distL="0" distR="0" wp14:anchorId="31C0F87E" wp14:editId="5DF2A53E">
            <wp:extent cx="5760720" cy="3436620"/>
            <wp:effectExtent l="0" t="0" r="0" b="0"/>
            <wp:docPr id="2115634839" name="Obrázek 1" descr="Obsah obrázku Vykreslený graf, diagram, text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634839" name="Obrázek 1" descr="Obsah obrázku Vykreslený graf, diagram, text, řada/pruh&#10;&#10;Popis byl vytvořen automaticky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AC5D4" w14:textId="52B97C41" w:rsidR="00255AD2" w:rsidRDefault="008E2AF1" w:rsidP="008E2AF1">
      <w:r w:rsidRPr="00A64AE0">
        <w:t>K vysvětlení tohoto vývoje lze uvést, že v 90. letech 20. století docházelo k nárůstu nenávistné trestné činnosti</w:t>
      </w:r>
      <w:r w:rsidRPr="00A64AE0">
        <w:rPr>
          <w:rStyle w:val="Znakapoznpodarou"/>
        </w:rPr>
        <w:footnoteReference w:id="2"/>
      </w:r>
      <w:r w:rsidRPr="00A64AE0">
        <w:t>, zejména v souvislosti s pravicovými „neonacistickými“ hnutími a trestnou činností tzv. skinheads</w:t>
      </w:r>
      <w:r w:rsidRPr="00A64AE0">
        <w:rPr>
          <w:rStyle w:val="Znakapoznpodarou"/>
        </w:rPr>
        <w:footnoteReference w:id="3"/>
      </w:r>
      <w:r w:rsidRPr="00A64AE0">
        <w:t xml:space="preserve">. To je patrné zejména z vysokého čísla odsouzení za </w:t>
      </w:r>
      <w:proofErr w:type="spellStart"/>
      <w:r w:rsidRPr="00A64AE0">
        <w:t>TČ</w:t>
      </w:r>
      <w:proofErr w:type="spellEnd"/>
      <w:r w:rsidRPr="00A64AE0">
        <w:t xml:space="preserve"> podle § 403 (Založení, podpora a propagace hnutí směřujícího k potlačení práv a svobod člověka) a § 404 (Projev sympatií k hnutí směřujícímu k potlačení práv a svobod člověka), stejně jako vysokého počtu odsouzení za zvláštní skutkové podstaty upravené </w:t>
      </w:r>
      <w:proofErr w:type="spellStart"/>
      <w:r w:rsidRPr="00A64AE0">
        <w:t>TČ</w:t>
      </w:r>
      <w:proofErr w:type="spellEnd"/>
      <w:r w:rsidRPr="00A64AE0">
        <w:t xml:space="preserve"> podle § 352 odst. 2 a 3 (Násilí proti skupině obyvatelů a proti jednotlivci). Počet odsouzení za jednotlivé zkoumané </w:t>
      </w:r>
      <w:proofErr w:type="spellStart"/>
      <w:r w:rsidRPr="00A64AE0">
        <w:t>TČ</w:t>
      </w:r>
      <w:proofErr w:type="spellEnd"/>
      <w:r w:rsidRPr="00A64AE0">
        <w:t xml:space="preserve"> je zobrazen figurou 2. </w:t>
      </w:r>
    </w:p>
    <w:p w14:paraId="5B1CC973" w14:textId="77777777" w:rsidR="008E2AF1" w:rsidRPr="00A64AE0" w:rsidRDefault="008E2AF1" w:rsidP="008E2AF1">
      <w:r w:rsidRPr="00A64AE0">
        <w:t xml:space="preserve">Ačkoli zkoumané </w:t>
      </w:r>
      <w:proofErr w:type="spellStart"/>
      <w:r w:rsidRPr="00A64AE0">
        <w:t>TČ</w:t>
      </w:r>
      <w:proofErr w:type="spellEnd"/>
      <w:r w:rsidRPr="00A64AE0">
        <w:t xml:space="preserve"> nepředstavovaly ani v letech jejich nejhojnějšího výskytu více než 1% celkové kriminality</w:t>
      </w:r>
      <w:r w:rsidRPr="00A64AE0">
        <w:rPr>
          <w:rStyle w:val="Znakapoznpodarou"/>
        </w:rPr>
        <w:footnoteReference w:id="4"/>
      </w:r>
      <w:r w:rsidRPr="00A64AE0">
        <w:t>, pro stát začaly představovat závažnou hrozbu</w:t>
      </w:r>
      <w:r w:rsidRPr="00A64AE0">
        <w:rPr>
          <w:rStyle w:val="Znakapoznpodarou"/>
        </w:rPr>
        <w:footnoteReference w:id="5"/>
      </w:r>
      <w:r w:rsidRPr="00A64AE0">
        <w:t>. Několik závažných incidentů</w:t>
      </w:r>
      <w:r w:rsidRPr="00A64AE0">
        <w:rPr>
          <w:rStyle w:val="Znakapoznpodarou"/>
        </w:rPr>
        <w:footnoteReference w:id="6"/>
      </w:r>
      <w:r w:rsidRPr="00A64AE0">
        <w:t xml:space="preserve">, kritika </w:t>
      </w:r>
      <w:r w:rsidRPr="00A64AE0">
        <w:lastRenderedPageBreak/>
        <w:t>mezinárodních organizací</w:t>
      </w:r>
      <w:r w:rsidRPr="00A64AE0">
        <w:rPr>
          <w:rStyle w:val="Znakapoznpodarou"/>
        </w:rPr>
        <w:footnoteReference w:id="7"/>
      </w:r>
      <w:r w:rsidRPr="00A64AE0">
        <w:t xml:space="preserve"> a chystaný vstup ČR do EU</w:t>
      </w:r>
      <w:r w:rsidRPr="00A64AE0">
        <w:rPr>
          <w:rStyle w:val="Znakapoznpodarou"/>
        </w:rPr>
        <w:footnoteReference w:id="8"/>
      </w:r>
      <w:r w:rsidRPr="00A64AE0">
        <w:t xml:space="preserve"> vedly stát k rozhodnutí proti nenávistné trestné činnosti systematicky zasáhnout. V rámci tohoto zásahu byla zavedena evidence nenávistné trestné činnosti PČR</w:t>
      </w:r>
      <w:r w:rsidRPr="00A64AE0">
        <w:rPr>
          <w:rStyle w:val="Znakapoznpodarou"/>
        </w:rPr>
        <w:footnoteReference w:id="9"/>
      </w:r>
      <w:r w:rsidRPr="00A64AE0">
        <w:t xml:space="preserve"> a došlo ke schválení novel tehdejšího trestního zákona</w:t>
      </w:r>
      <w:r w:rsidRPr="00A64AE0">
        <w:rPr>
          <w:rStyle w:val="Znakapoznpodarou"/>
        </w:rPr>
        <w:footnoteReference w:id="10"/>
      </w:r>
      <w:r w:rsidRPr="00A64AE0">
        <w:t xml:space="preserve">, které mimo jiné zpřísnily tresty za zkoumané </w:t>
      </w:r>
      <w:proofErr w:type="spellStart"/>
      <w:r w:rsidRPr="00A64AE0">
        <w:t>TČ</w:t>
      </w:r>
      <w:proofErr w:type="spellEnd"/>
      <w:r w:rsidRPr="00A64AE0">
        <w:t xml:space="preserve"> a zakotvily </w:t>
      </w:r>
      <w:proofErr w:type="spellStart"/>
      <w:r w:rsidRPr="00A64AE0">
        <w:t>TČ</w:t>
      </w:r>
      <w:proofErr w:type="spellEnd"/>
      <w:r w:rsidRPr="00A64AE0">
        <w:t xml:space="preserve"> Popírání, zpochybňování, schvalování a ospravedlňování </w:t>
      </w:r>
      <w:proofErr w:type="spellStart"/>
      <w:r w:rsidRPr="00A64AE0">
        <w:t>genocidia</w:t>
      </w:r>
      <w:proofErr w:type="spellEnd"/>
      <w:r w:rsidRPr="00A64AE0">
        <w:t xml:space="preserve">. Detailní rozbor těchto novel je obsažen v části práce zabývající se vývojem právní úpravy. </w:t>
      </w:r>
    </w:p>
    <w:p w14:paraId="7A69361D" w14:textId="1B1D5248" w:rsidR="008E2AF1" w:rsidRPr="00A64AE0" w:rsidRDefault="008E2AF1" w:rsidP="008E2AF1">
      <w:r w:rsidRPr="00641F72">
        <w:t>Zvláštní pozornost začaly nenávistné trestné činnosti věnovat rovněž Státní zastupitelství</w:t>
      </w:r>
      <w:r w:rsidRPr="00641F72">
        <w:rPr>
          <w:rStyle w:val="Znakapoznpodarou"/>
        </w:rPr>
        <w:footnoteReference w:id="11"/>
      </w:r>
      <w:r w:rsidRPr="00641F72">
        <w:t xml:space="preserve"> a policie</w:t>
      </w:r>
      <w:r w:rsidRPr="00641F72">
        <w:rPr>
          <w:rStyle w:val="Znakapoznpodarou"/>
        </w:rPr>
        <w:footnoteReference w:id="12"/>
      </w:r>
      <w:r w:rsidRPr="00641F72">
        <w:t>, stejně jako široká veřejnost</w:t>
      </w:r>
      <w:r w:rsidRPr="00641F72">
        <w:rPr>
          <w:rStyle w:val="Znakapoznpodarou"/>
        </w:rPr>
        <w:footnoteReference w:id="13"/>
      </w:r>
      <w:r w:rsidRPr="00641F72">
        <w:t>. Dále došlo ke zřízení některých specializovaných orgánů</w:t>
      </w:r>
      <w:r w:rsidRPr="00641F72">
        <w:rPr>
          <w:rStyle w:val="Znakapoznpodarou"/>
        </w:rPr>
        <w:footnoteReference w:id="14"/>
      </w:r>
      <w:r w:rsidR="00D2286D" w:rsidRPr="00641F72">
        <w:t>, zefektivnění trestního stíhání</w:t>
      </w:r>
      <w:r w:rsidR="00D2286D" w:rsidRPr="00641F72">
        <w:rPr>
          <w:rStyle w:val="Znakapoznpodarou"/>
        </w:rPr>
        <w:footnoteReference w:id="15"/>
      </w:r>
      <w:r w:rsidR="00D2286D" w:rsidRPr="00641F72">
        <w:t xml:space="preserve"> a</w:t>
      </w:r>
      <w:r w:rsidRPr="00641F72">
        <w:t xml:space="preserve"> zahájení preventivních aktivit zejména ministerstvy kultury, školství, mládeže a tělovýchovy a práce a sociálních věcí</w:t>
      </w:r>
      <w:r w:rsidRPr="00641F72">
        <w:rPr>
          <w:rStyle w:val="Znakapoznpodarou"/>
        </w:rPr>
        <w:footnoteReference w:id="16"/>
      </w:r>
      <w:r w:rsidRPr="00641F72">
        <w:t>.</w:t>
      </w:r>
      <w:r w:rsidRPr="00A64AE0">
        <w:t xml:space="preserve"> </w:t>
      </w:r>
    </w:p>
    <w:p w14:paraId="5B9033A3" w14:textId="4619CAD5" w:rsidR="00402072" w:rsidRDefault="008E2AF1" w:rsidP="008E2AF1">
      <w:r w:rsidRPr="00A64AE0">
        <w:t>Díky těmto opatřením se postupně podařilo objem registrované nenávistné trestné činnosti snížit. Lze namítat, že následný pokles v počtu odsouzení mohl být částečně způsoben přechodem od otevřených forem páchání kriminality ke skrytým</w:t>
      </w:r>
      <w:r w:rsidRPr="00A64AE0">
        <w:rPr>
          <w:rStyle w:val="Znakapoznpodarou"/>
        </w:rPr>
        <w:footnoteReference w:id="17"/>
      </w:r>
      <w:r w:rsidRPr="00A64AE0">
        <w:t>. Přesto lze souhlasit s tím, že v roce 2003 již byla problematika rozumně zabezpečena</w:t>
      </w:r>
      <w:r w:rsidRPr="00A64AE0">
        <w:rPr>
          <w:rStyle w:val="Znakapoznpodarou"/>
        </w:rPr>
        <w:footnoteReference w:id="18"/>
      </w:r>
      <w:r w:rsidRPr="00A64AE0">
        <w:t>. Tento pozitivní vývoj přitom nebyl až tak následkem zpřísnění trestněprávní represe jako různých nástrojů prevence kriminality, vzdělávání a osvěty, jak bylo opakovaně zdůrazněno orgány veřejné moci</w:t>
      </w:r>
      <w:r w:rsidRPr="00A64AE0">
        <w:rPr>
          <w:rStyle w:val="Znakapoznpodarou"/>
        </w:rPr>
        <w:footnoteReference w:id="19"/>
      </w:r>
      <w:r w:rsidRPr="00A64AE0">
        <w:t xml:space="preserve">. </w:t>
      </w:r>
    </w:p>
    <w:p w14:paraId="69AA0AF8" w14:textId="27D0848B" w:rsidR="008E2AF1" w:rsidRPr="00A64AE0" w:rsidRDefault="00985BBA" w:rsidP="00985BBA">
      <w:pPr>
        <w:keepNext/>
      </w:pPr>
      <w:r>
        <w:rPr>
          <w:noProof/>
        </w:rPr>
        <w:lastRenderedPageBreak/>
        <w:drawing>
          <wp:inline distT="0" distB="0" distL="0" distR="0" wp14:anchorId="05799F58" wp14:editId="7ECCF114">
            <wp:extent cx="5760720" cy="3436620"/>
            <wp:effectExtent l="0" t="0" r="0" b="0"/>
            <wp:docPr id="369046553" name="Obrázek 3" descr="Obsah obrázku text, diagram, Vykreslený graf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46553" name="Obrázek 3" descr="Obsah obrázku text, diagram, Vykreslený graf, řada/pruh&#10;&#10;Popis byl vytvořen automaticky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C601" w14:textId="77777777" w:rsidR="008E2AF1" w:rsidRPr="00A64AE0" w:rsidRDefault="008E2AF1" w:rsidP="008E2AF1">
      <w:r w:rsidRPr="00A64AE0">
        <w:t xml:space="preserve">Nárůst v páchání zkoumaných </w:t>
      </w:r>
      <w:proofErr w:type="spellStart"/>
      <w:r w:rsidRPr="00A64AE0">
        <w:t>TČ</w:t>
      </w:r>
      <w:proofErr w:type="spellEnd"/>
      <w:r w:rsidRPr="00A64AE0">
        <w:t xml:space="preserve"> nastal znovu v letech 2009-2010. Tento nárůst lze rozumně vysvětlit tehdejším vzestupem Dělnické strany – krajně pravicové politické strany, která se na rozdíl od svých předchůdců prezentovala seriózní rétorikou a usilovala o to oslovení širší veřejnosti</w:t>
      </w:r>
      <w:r w:rsidRPr="00A64AE0">
        <w:rPr>
          <w:rStyle w:val="Znakapoznpodarou"/>
        </w:rPr>
        <w:footnoteReference w:id="20"/>
      </w:r>
      <w:r w:rsidRPr="00A64AE0">
        <w:t>. Původně neúspěšné pokusy o její rozpuštění</w:t>
      </w:r>
      <w:r w:rsidRPr="00A64AE0">
        <w:rPr>
          <w:rStyle w:val="Znakapoznpodarou"/>
        </w:rPr>
        <w:footnoteReference w:id="21"/>
      </w:r>
      <w:r w:rsidRPr="00A64AE0">
        <w:t xml:space="preserve"> podle všeho vedly její příslušníky k domnění, že jejich nezákonné aktivity jsou legitimní</w:t>
      </w:r>
      <w:r w:rsidRPr="00A64AE0">
        <w:rPr>
          <w:rStyle w:val="Znakapoznpodarou"/>
        </w:rPr>
        <w:footnoteReference w:id="22"/>
      </w:r>
      <w:r w:rsidRPr="00A64AE0">
        <w:t>, což mělo za následek zvýšení páchaných TČ. Počátkem roku 2010 ale byla Dělnická strana rozpuštěna</w:t>
      </w:r>
      <w:r w:rsidRPr="00A64AE0">
        <w:rPr>
          <w:rStyle w:val="Znakapoznpodarou"/>
        </w:rPr>
        <w:footnoteReference w:id="23"/>
      </w:r>
      <w:r w:rsidRPr="00A64AE0">
        <w:t xml:space="preserve"> a bylo možné sledovat další pokles v páchání zkoumaných TČ. Nástupnický subjekt Dělnické strany</w:t>
      </w:r>
      <w:r w:rsidRPr="00A64AE0">
        <w:rPr>
          <w:rStyle w:val="Znakapoznpodarou"/>
        </w:rPr>
        <w:footnoteReference w:id="24"/>
      </w:r>
      <w:r w:rsidRPr="00A64AE0">
        <w:t xml:space="preserve"> se státu podařilo paralyzovat do té míry, že v současnosti postrádá jakoukoli relevanci</w:t>
      </w:r>
      <w:r w:rsidRPr="00A64AE0">
        <w:rPr>
          <w:rStyle w:val="Znakapoznpodarou"/>
        </w:rPr>
        <w:footnoteReference w:id="25"/>
      </w:r>
      <w:r w:rsidRPr="00A64AE0">
        <w:t xml:space="preserve">. </w:t>
      </w:r>
    </w:p>
    <w:p w14:paraId="637FDC25" w14:textId="77CB8374" w:rsidR="008E2AF1" w:rsidRPr="00A64AE0" w:rsidRDefault="008E2AF1" w:rsidP="008E2AF1">
      <w:r w:rsidRPr="00A64AE0">
        <w:t>Klesající trend se zlomil v roce 2018, od kterého je možné sledovat mírný nárůst v počtu zahájených trestních stíhání a podaných obžalob za zkoumané TČ. Tento obrat je možné přičíst objevu xenofobních populistických hnutí</w:t>
      </w:r>
      <w:r w:rsidRPr="00A64AE0">
        <w:rPr>
          <w:rStyle w:val="Znakapoznpodarou"/>
        </w:rPr>
        <w:footnoteReference w:id="26"/>
      </w:r>
      <w:r w:rsidRPr="00A64AE0">
        <w:t xml:space="preserve"> která využila „migrační krizi“ a s ní spojené xenofobní nálady ke svému růstu</w:t>
      </w:r>
      <w:r w:rsidRPr="00A64AE0">
        <w:rPr>
          <w:rStyle w:val="Znakapoznpodarou"/>
        </w:rPr>
        <w:footnoteReference w:id="27"/>
      </w:r>
      <w:r w:rsidRPr="00A64AE0">
        <w:t xml:space="preserve">. Trestnou činnost páchanou v souvislosti s pravicovými extremistickými hnutími se přitom nadále dařilo potlačovat. Došlo tak k určité proměně v extremistické scény, když zkoumané </w:t>
      </w:r>
      <w:proofErr w:type="spellStart"/>
      <w:r w:rsidRPr="00A64AE0">
        <w:t>TČ</w:t>
      </w:r>
      <w:proofErr w:type="spellEnd"/>
      <w:r w:rsidRPr="00A64AE0">
        <w:t xml:space="preserve"> </w:t>
      </w:r>
      <w:r w:rsidR="007B306D">
        <w:t>čím dál tím méně</w:t>
      </w:r>
      <w:r w:rsidRPr="00A64AE0">
        <w:t xml:space="preserve"> páchány v souvislosti s těmito hnutími</w:t>
      </w:r>
      <w:r w:rsidRPr="00A64AE0">
        <w:rPr>
          <w:rStyle w:val="Znakapoznpodarou"/>
        </w:rPr>
        <w:footnoteReference w:id="28"/>
      </w:r>
      <w:r w:rsidRPr="00A64AE0">
        <w:t xml:space="preserve">, osobami </w:t>
      </w:r>
      <w:r w:rsidRPr="00A64AE0">
        <w:lastRenderedPageBreak/>
        <w:t xml:space="preserve">mladistvými či ve věku blízkému věku mladistvých a prostřednictvím násilí, tedy způsobem typickým pro 90. léta minulého století. Právě zhruba od let 2017-2018 lze pozorovat </w:t>
      </w:r>
      <w:r w:rsidR="00ED4D2F">
        <w:t xml:space="preserve">zvýšený trend </w:t>
      </w:r>
      <w:r w:rsidRPr="00A64AE0">
        <w:t xml:space="preserve">páchání zkoumaných </w:t>
      </w:r>
      <w:proofErr w:type="spellStart"/>
      <w:r w:rsidRPr="00A64AE0">
        <w:t>TČ</w:t>
      </w:r>
      <w:proofErr w:type="spellEnd"/>
      <w:r w:rsidR="000014DC">
        <w:t xml:space="preserve"> </w:t>
      </w:r>
      <w:r w:rsidRPr="00A64AE0">
        <w:t>verbálně prostřednictvím internetu</w:t>
      </w:r>
      <w:r w:rsidRPr="00A64AE0">
        <w:rPr>
          <w:rStyle w:val="Znakapoznpodarou"/>
        </w:rPr>
        <w:footnoteReference w:id="29"/>
      </w:r>
      <w:r w:rsidR="00920A50">
        <w:t xml:space="preserve">, a to pachateli </w:t>
      </w:r>
      <w:r w:rsidR="000014DC">
        <w:t>různých</w:t>
      </w:r>
      <w:r w:rsidR="00920A50">
        <w:t xml:space="preserve"> věkových skupin</w:t>
      </w:r>
      <w:r w:rsidR="000014DC">
        <w:t xml:space="preserve"> nemajících vazbu </w:t>
      </w:r>
      <w:r w:rsidR="00920A50">
        <w:t>na extremistické hnutí (tzv. „osamělí vlci“</w:t>
      </w:r>
      <w:r w:rsidR="00920A50">
        <w:rPr>
          <w:rStyle w:val="Znakapoznpodarou"/>
        </w:rPr>
        <w:footnoteReference w:id="30"/>
      </w:r>
      <w:r w:rsidR="00920A50">
        <w:t>)</w:t>
      </w:r>
      <w:r w:rsidRPr="00A64AE0">
        <w:t xml:space="preserve">. </w:t>
      </w:r>
    </w:p>
    <w:p w14:paraId="3B2D51BB" w14:textId="065D41E2" w:rsidR="008E2AF1" w:rsidRPr="00A64AE0" w:rsidRDefault="008E2AF1" w:rsidP="008E2AF1">
      <w:r w:rsidRPr="00A64AE0">
        <w:t xml:space="preserve">Přesun nenávistné trestné činnosti do online prostřední byl </w:t>
      </w:r>
      <w:r w:rsidR="007B306D">
        <w:t>urychlen</w:t>
      </w:r>
      <w:r w:rsidRPr="00A64AE0">
        <w:t xml:space="preserve"> koronavirovou pandemií</w:t>
      </w:r>
      <w:r w:rsidRPr="00A64AE0">
        <w:rPr>
          <w:rStyle w:val="Znakapoznpodarou"/>
        </w:rPr>
        <w:footnoteReference w:id="31"/>
      </w:r>
      <w:r w:rsidRPr="00A64AE0">
        <w:t>, která sama o sobě tvořila oblíbené téma populistických aktivistů</w:t>
      </w:r>
      <w:r w:rsidRPr="00A64AE0">
        <w:rPr>
          <w:rStyle w:val="Znakapoznpodarou"/>
        </w:rPr>
        <w:footnoteReference w:id="32"/>
      </w:r>
      <w:r w:rsidRPr="00A64AE0">
        <w:t xml:space="preserve">. Nedávný růst počtu trestních stíhání a podaných obžalob za zkoumané </w:t>
      </w:r>
      <w:proofErr w:type="spellStart"/>
      <w:r w:rsidRPr="00A64AE0">
        <w:t>TČ</w:t>
      </w:r>
      <w:proofErr w:type="spellEnd"/>
      <w:r w:rsidRPr="00A64AE0">
        <w:t xml:space="preserve">, který se v roce 2023 zřejmě ještě nestihl úplně promítnout do počtu odsouzení za tyto </w:t>
      </w:r>
      <w:proofErr w:type="spellStart"/>
      <w:r w:rsidRPr="00A64AE0">
        <w:t>TČ</w:t>
      </w:r>
      <w:proofErr w:type="spellEnd"/>
      <w:r w:rsidRPr="00A64AE0">
        <w:t xml:space="preserve">, lze ale spojit zejména s nedávnými světovými událostmi, jako jsou konflikty na Ukrajině a v Palestině. Projevy schvalující ruskou agresi nebo teroristické činy totiž mohou být </w:t>
      </w:r>
      <w:proofErr w:type="spellStart"/>
      <w:r w:rsidRPr="00A64AE0">
        <w:t>TČ</w:t>
      </w:r>
      <w:proofErr w:type="spellEnd"/>
      <w:r w:rsidRPr="00A64AE0">
        <w:t xml:space="preserve">, jak ve svých stanoviskách konstatovalo </w:t>
      </w:r>
      <w:proofErr w:type="spellStart"/>
      <w:r w:rsidRPr="00A64AE0">
        <w:t>NSZ</w:t>
      </w:r>
      <w:proofErr w:type="spellEnd"/>
      <w:r w:rsidRPr="00A64AE0">
        <w:rPr>
          <w:rStyle w:val="Znakapoznpodarou"/>
        </w:rPr>
        <w:footnoteReference w:id="33"/>
      </w:r>
      <w:r w:rsidRPr="00A64AE0">
        <w:t xml:space="preserve">. </w:t>
      </w:r>
    </w:p>
    <w:p w14:paraId="54A5480D" w14:textId="77777777" w:rsidR="008E2AF1" w:rsidRPr="00A64AE0" w:rsidRDefault="008E2AF1" w:rsidP="008E2AF1">
      <w:r w:rsidRPr="00A64AE0">
        <w:t xml:space="preserve">Zejména v souvislosti s událostmi na Ukrajině došlo k nárůstu odsouzení za </w:t>
      </w:r>
      <w:proofErr w:type="spellStart"/>
      <w:r w:rsidRPr="00A64AE0">
        <w:t>TČ</w:t>
      </w:r>
      <w:proofErr w:type="spellEnd"/>
      <w:r w:rsidRPr="00A64AE0">
        <w:t xml:space="preserve"> Popírání, zpochybňování, schvalování a ospravedlňování </w:t>
      </w:r>
      <w:proofErr w:type="spellStart"/>
      <w:r w:rsidRPr="00A64AE0">
        <w:t>genocidia</w:t>
      </w:r>
      <w:proofErr w:type="spellEnd"/>
      <w:r w:rsidRPr="00A64AE0">
        <w:t xml:space="preserve"> podle § 405 </w:t>
      </w:r>
      <w:proofErr w:type="spellStart"/>
      <w:r w:rsidRPr="00A64AE0">
        <w:t>t.z</w:t>
      </w:r>
      <w:proofErr w:type="spellEnd"/>
      <w:r w:rsidRPr="00A64AE0">
        <w:t>.</w:t>
      </w:r>
      <w:r w:rsidRPr="00A64AE0">
        <w:rPr>
          <w:rStyle w:val="Znakapoznpodarou"/>
        </w:rPr>
        <w:footnoteReference w:id="34"/>
      </w:r>
      <w:r w:rsidRPr="00A64AE0">
        <w:t xml:space="preserve">. Nízký počet odsouzení za tento </w:t>
      </w:r>
      <w:proofErr w:type="spellStart"/>
      <w:r w:rsidRPr="00A64AE0">
        <w:t>TČ</w:t>
      </w:r>
      <w:proofErr w:type="spellEnd"/>
      <w:r w:rsidRPr="00A64AE0">
        <w:t xml:space="preserve"> v předchozích letech lze přičíst i tomu, že pachatelé, kteří svým jednáním naplnily znaky jeho skutkové podstaty byly postiženy prostřednictvím jiných </w:t>
      </w:r>
      <w:proofErr w:type="spellStart"/>
      <w:r w:rsidRPr="00A64AE0">
        <w:t>TČ</w:t>
      </w:r>
      <w:proofErr w:type="spellEnd"/>
      <w:r w:rsidRPr="00A64AE0">
        <w:rPr>
          <w:rStyle w:val="Znakapoznpodarou"/>
        </w:rPr>
        <w:footnoteReference w:id="35"/>
      </w:r>
      <w:r w:rsidRPr="00A64AE0">
        <w:t xml:space="preserve">. </w:t>
      </w:r>
    </w:p>
    <w:p w14:paraId="63CA01BF" w14:textId="522A0AD5" w:rsidR="008E2AF1" w:rsidRPr="00A64AE0" w:rsidRDefault="008E2AF1" w:rsidP="008E2AF1">
      <w:r w:rsidRPr="00A64AE0">
        <w:t xml:space="preserve">V posledních letech lze také pozorovat nárůst počtu obětí nenávistných </w:t>
      </w:r>
      <w:proofErr w:type="spellStart"/>
      <w:r w:rsidRPr="00A64AE0">
        <w:t>TČ</w:t>
      </w:r>
      <w:proofErr w:type="spellEnd"/>
      <w:r w:rsidRPr="00A64AE0">
        <w:t xml:space="preserve"> z řad LGBT</w:t>
      </w:r>
      <w:r w:rsidR="00AF2C7A">
        <w:t>Q+</w:t>
      </w:r>
      <w:r w:rsidRPr="00A64AE0">
        <w:t xml:space="preserve"> komunity. Nabízí se tak otázka, proč sexuální orientace není zákonem chráněna stejně jako například národnost nebo náboženství. Již bylo ukázáno, že </w:t>
      </w:r>
      <w:proofErr w:type="spellStart"/>
      <w:r w:rsidRPr="00A64AE0">
        <w:t>ESLP</w:t>
      </w:r>
      <w:proofErr w:type="spellEnd"/>
      <w:r w:rsidRPr="00A64AE0">
        <w:t xml:space="preserve"> považuje sexuální orientaci za charakteristiku, kterou je nutné chránit, a v poslední době jí poskytuje možná i vyšší ochranu než náboženství. Na našem území je možné vystopovat pokusy o zakotvení ochrany charakteristiky sexuální orientace již dlouhodobě</w:t>
      </w:r>
      <w:r w:rsidRPr="00A64AE0">
        <w:rPr>
          <w:rStyle w:val="Znakapoznpodarou"/>
        </w:rPr>
        <w:footnoteReference w:id="36"/>
      </w:r>
      <w:r w:rsidRPr="00A64AE0">
        <w:t>. Její zakotvení se stejně jako v případě ochrany zdravotního postižení jako charakteristiky zdá jen otázkou času</w:t>
      </w:r>
      <w:r w:rsidRPr="00A64AE0">
        <w:rPr>
          <w:rStyle w:val="Znakapoznpodarou"/>
        </w:rPr>
        <w:footnoteReference w:id="37"/>
      </w:r>
      <w:r w:rsidRPr="00A64AE0">
        <w:t xml:space="preserve">. </w:t>
      </w:r>
    </w:p>
    <w:p w14:paraId="57B1F339" w14:textId="0E3896B2" w:rsidR="008E2AF1" w:rsidRDefault="008E2AF1" w:rsidP="008E2AF1">
      <w:r w:rsidRPr="00525CFD">
        <w:lastRenderedPageBreak/>
        <w:t>Lze tedy shrnout, že nenávistná trestná činnost ve zkoumaném období vždy reagovala na společenské události a prolnuly jí dva hlavní trendy. Prvním z nich byla „tradiční“ nenávistná trestná činnost, kterou symbolizovaly násilné útoky pravicových extremistů z řad mladistvých či osob blízkých věku mladistvých, zaměřené na příslušníky menšin vedené zpravidla rasovou pohnutkou. Tento druh trestné činnosti se podařilo z velké části úspěšně potlačit. Druhým trendem je „novodobá“ nenávistná trestná činnost, charakterizovaná verbálními útoky páchanými prostřednictvím internetu proti širokému spektru znaků a skupin, kde pachatel</w:t>
      </w:r>
      <w:r w:rsidR="00A85A78" w:rsidRPr="00525CFD">
        <w:t>e</w:t>
      </w:r>
      <w:r w:rsidRPr="00525CFD">
        <w:t xml:space="preserve"> nelze charakterizovat příslušností ke konkrétní věkové skupině či ideologii. </w:t>
      </w:r>
      <w:r w:rsidR="00552FE9" w:rsidRPr="00525CFD">
        <w:t>N</w:t>
      </w:r>
      <w:r w:rsidR="007B306D" w:rsidRPr="00525CFD">
        <w:t xml:space="preserve">enávistná trestná činnost </w:t>
      </w:r>
      <w:r w:rsidR="00552FE9" w:rsidRPr="00525CFD">
        <w:t>„tradiční“ stále představuje významnou část celkového objemu nenávistné trestné činnosti a</w:t>
      </w:r>
      <w:r w:rsidR="00525CFD">
        <w:t> </w:t>
      </w:r>
      <w:r w:rsidR="00552FE9" w:rsidRPr="00525CFD">
        <w:t>zůstává pro společnost nebezpečím. Státním orgánům se však dlouhodobě daří jí postihovat</w:t>
      </w:r>
      <w:r w:rsidR="00552FE9" w:rsidRPr="00525CFD">
        <w:rPr>
          <w:rStyle w:val="Znakapoznpodarou"/>
        </w:rPr>
        <w:footnoteReference w:id="38"/>
      </w:r>
      <w:r w:rsidR="00552FE9" w:rsidRPr="00525CFD">
        <w:t xml:space="preserve"> a její objem snižovat. Naopak objem nenávistné trestné činnosti „novodobé“ stabilně narůstá a</w:t>
      </w:r>
      <w:r w:rsidR="00525CFD">
        <w:t> </w:t>
      </w:r>
      <w:r w:rsidR="00552FE9" w:rsidRPr="00525CFD">
        <w:t>státní orgány samy přiznávají, že proti ní se efektivně bojovat nedaří</w:t>
      </w:r>
      <w:r w:rsidR="00552FE9" w:rsidRPr="00525CFD">
        <w:rPr>
          <w:rStyle w:val="Znakapoznpodarou"/>
        </w:rPr>
        <w:footnoteReference w:id="39"/>
      </w:r>
      <w:r w:rsidR="00552FE9" w:rsidRPr="00525CFD">
        <w:t>.</w:t>
      </w:r>
      <w:r w:rsidR="00525CFD">
        <w:t xml:space="preserve"> </w:t>
      </w:r>
    </w:p>
    <w:p w14:paraId="1132064C" w14:textId="77777777" w:rsidR="00714B03" w:rsidRPr="00A64AE0" w:rsidRDefault="00714B03" w:rsidP="006800A7"/>
    <w:p w14:paraId="27E683DD" w14:textId="30B6B33C" w:rsidR="0086167D" w:rsidRPr="00A80169" w:rsidRDefault="00720683" w:rsidP="00A80169">
      <w:pPr>
        <w:spacing w:line="360" w:lineRule="auto"/>
        <w:rPr>
          <w:u w:val="single"/>
        </w:rPr>
      </w:pPr>
      <w:r w:rsidRPr="00A80169">
        <w:rPr>
          <w:u w:val="single"/>
        </w:rPr>
        <w:t>Efektivita trestního stíhání</w:t>
      </w:r>
      <w:r w:rsidR="0086167D" w:rsidRPr="00A80169">
        <w:rPr>
          <w:u w:val="single"/>
        </w:rPr>
        <w:t xml:space="preserve"> </w:t>
      </w:r>
    </w:p>
    <w:p w14:paraId="25F26ACA" w14:textId="2699F5C7" w:rsidR="003C402E" w:rsidRPr="003C402E" w:rsidRDefault="004D4CB1" w:rsidP="003C402E">
      <w:r w:rsidRPr="00A64AE0">
        <w:t xml:space="preserve">Pro zjištění efektivity, s jakou je </w:t>
      </w:r>
      <w:proofErr w:type="spellStart"/>
      <w:r w:rsidRPr="00A64AE0">
        <w:rPr>
          <w:i/>
          <w:iCs/>
        </w:rPr>
        <w:t>hate</w:t>
      </w:r>
      <w:proofErr w:type="spellEnd"/>
      <w:r w:rsidRPr="00A64AE0">
        <w:rPr>
          <w:i/>
          <w:iCs/>
        </w:rPr>
        <w:t xml:space="preserve"> </w:t>
      </w:r>
      <w:proofErr w:type="spellStart"/>
      <w:r w:rsidRPr="00A64AE0">
        <w:rPr>
          <w:i/>
          <w:iCs/>
        </w:rPr>
        <w:t>speech</w:t>
      </w:r>
      <w:proofErr w:type="spellEnd"/>
      <w:r w:rsidRPr="00A64AE0">
        <w:t xml:space="preserve"> postihována, je nutné</w:t>
      </w:r>
      <w:r w:rsidR="00ED4D2F">
        <w:t xml:space="preserve"> porovnat</w:t>
      </w:r>
      <w:r w:rsidRPr="00A64AE0">
        <w:t xml:space="preserve"> statistik</w:t>
      </w:r>
      <w:r w:rsidR="00ED4D2F">
        <w:t>y</w:t>
      </w:r>
      <w:r w:rsidRPr="00A64AE0">
        <w:t xml:space="preserve"> odsouzení za </w:t>
      </w:r>
      <w:r w:rsidR="004B6C00" w:rsidRPr="00A64AE0">
        <w:t xml:space="preserve">zkoumané </w:t>
      </w:r>
      <w:proofErr w:type="spellStart"/>
      <w:r w:rsidRPr="00A64AE0">
        <w:t>TČ</w:t>
      </w:r>
      <w:proofErr w:type="spellEnd"/>
      <w:r w:rsidR="004B6C00" w:rsidRPr="00A64AE0">
        <w:t xml:space="preserve"> </w:t>
      </w:r>
      <w:r w:rsidRPr="00A64AE0">
        <w:t xml:space="preserve">se statistikou </w:t>
      </w:r>
      <w:r w:rsidR="00ED4D2F">
        <w:t xml:space="preserve">zahájených </w:t>
      </w:r>
      <w:r w:rsidRPr="00A64AE0">
        <w:t>trestních stíhání a obžalob</w:t>
      </w:r>
      <w:r w:rsidR="0025037C" w:rsidRPr="00A64AE0">
        <w:t xml:space="preserve">, stejně jako s počtem spáchaných </w:t>
      </w:r>
      <w:proofErr w:type="spellStart"/>
      <w:r w:rsidR="0025037C" w:rsidRPr="00A64AE0">
        <w:t>TČ</w:t>
      </w:r>
      <w:proofErr w:type="spellEnd"/>
      <w:r w:rsidR="0025037C" w:rsidRPr="00A64AE0">
        <w:t xml:space="preserve">, </w:t>
      </w:r>
      <w:r w:rsidR="00BC248A" w:rsidRPr="00A64AE0">
        <w:t xml:space="preserve">pro které nikdy </w:t>
      </w:r>
      <w:r w:rsidR="00ED4D2F">
        <w:t>nebylo</w:t>
      </w:r>
      <w:r w:rsidR="00BC248A" w:rsidRPr="00A64AE0">
        <w:t xml:space="preserve"> </w:t>
      </w:r>
      <w:r w:rsidR="0025037C" w:rsidRPr="00A64AE0">
        <w:t xml:space="preserve">zahájeno trestní stíhání. </w:t>
      </w:r>
      <w:r w:rsidR="00BA49A2" w:rsidRPr="00A64AE0">
        <w:t>Nejprve se práce zaměří na efektivitu trestního stíhání</w:t>
      </w:r>
      <w:r w:rsidR="008D622E" w:rsidRPr="00A64AE0">
        <w:t xml:space="preserve">. </w:t>
      </w:r>
      <w:r w:rsidR="00BC248A" w:rsidRPr="00A64AE0">
        <w:t xml:space="preserve">Figura 3 </w:t>
      </w:r>
      <w:r w:rsidR="00ED4D2F">
        <w:t>znázorňuje</w:t>
      </w:r>
      <w:r w:rsidR="00BC248A" w:rsidRPr="00A64AE0">
        <w:t xml:space="preserve"> poměr </w:t>
      </w:r>
      <w:r w:rsidR="00ED4D2F">
        <w:t xml:space="preserve">mezi </w:t>
      </w:r>
      <w:r w:rsidR="00BC248A" w:rsidRPr="00A64AE0">
        <w:t>zahájený</w:t>
      </w:r>
      <w:r w:rsidR="00ED4D2F">
        <w:t>mi</w:t>
      </w:r>
      <w:r w:rsidR="00BC248A" w:rsidRPr="00A64AE0">
        <w:t xml:space="preserve"> trestní</w:t>
      </w:r>
      <w:r w:rsidR="00ED4D2F">
        <w:t>mi</w:t>
      </w:r>
      <w:r w:rsidR="00BC248A" w:rsidRPr="00A64AE0">
        <w:t xml:space="preserve"> stíhání</w:t>
      </w:r>
      <w:r w:rsidR="00ED4D2F">
        <w:t>mi</w:t>
      </w:r>
      <w:r w:rsidR="00BC248A" w:rsidRPr="00A64AE0">
        <w:t xml:space="preserve"> a </w:t>
      </w:r>
      <w:r w:rsidR="00ED4D2F">
        <w:t xml:space="preserve">pravomocnými </w:t>
      </w:r>
      <w:r w:rsidR="00BC248A" w:rsidRPr="00A64AE0">
        <w:t>odsouzení</w:t>
      </w:r>
      <w:r w:rsidR="00ED4D2F">
        <w:t>mi</w:t>
      </w:r>
      <w:r w:rsidR="00BC248A" w:rsidRPr="00A64AE0">
        <w:t xml:space="preserve"> za zkoumané TČ</w:t>
      </w:r>
      <w:r w:rsidR="008D622E" w:rsidRPr="00A64AE0">
        <w:t xml:space="preserve">. </w:t>
      </w:r>
    </w:p>
    <w:p w14:paraId="47BF0A1F" w14:textId="6B10F503" w:rsidR="00985BBA" w:rsidRPr="00A64AE0" w:rsidRDefault="00230A4C" w:rsidP="00985BBA">
      <w:r>
        <w:rPr>
          <w:noProof/>
        </w:rPr>
        <w:drawing>
          <wp:inline distT="0" distB="0" distL="0" distR="0" wp14:anchorId="04945F04" wp14:editId="780ED068">
            <wp:extent cx="5760720" cy="3436620"/>
            <wp:effectExtent l="0" t="0" r="0" b="0"/>
            <wp:docPr id="963730151" name="Obrázek 9" descr="Obsah obrázku text, řada/pruh, Vykreslený graf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30151" name="Obrázek 9" descr="Obsah obrázku text, řada/pruh, Vykreslený graf, diagram&#10;&#10;Popis byl vytvořen automaticky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3BA3B" w14:textId="6C4277A3" w:rsidR="00ED4D2F" w:rsidRDefault="00BC248A" w:rsidP="006800A7">
      <w:r w:rsidRPr="00A64AE0">
        <w:t>J</w:t>
      </w:r>
      <w:r w:rsidR="00866747" w:rsidRPr="00A64AE0">
        <w:t>e patrné, že </w:t>
      </w:r>
      <w:r w:rsidR="00B02349" w:rsidRPr="00A64AE0">
        <w:t>v roce</w:t>
      </w:r>
      <w:r w:rsidR="00866747" w:rsidRPr="00A64AE0">
        <w:t xml:space="preserve"> 2000 </w:t>
      </w:r>
      <w:r w:rsidRPr="00A64AE0">
        <w:t xml:space="preserve">pravomocným odsouzením končila </w:t>
      </w:r>
      <w:r w:rsidR="00ED4D2F">
        <w:t>přibližně</w:t>
      </w:r>
      <w:r w:rsidRPr="00A64AE0">
        <w:t xml:space="preserve"> </w:t>
      </w:r>
      <w:r w:rsidR="00B02349" w:rsidRPr="00A64AE0">
        <w:t>čtvrtin</w:t>
      </w:r>
      <w:r w:rsidRPr="00A64AE0">
        <w:t>a zahájených</w:t>
      </w:r>
      <w:r w:rsidR="00B02349" w:rsidRPr="00A64AE0">
        <w:t xml:space="preserve"> trestních stíhání. </w:t>
      </w:r>
      <w:r w:rsidR="00F004EE">
        <w:t xml:space="preserve">Tehdejší trestní stíhání zkoumaných </w:t>
      </w:r>
      <w:proofErr w:type="spellStart"/>
      <w:r w:rsidR="00F004EE">
        <w:t>TČ</w:t>
      </w:r>
      <w:proofErr w:type="spellEnd"/>
      <w:r w:rsidR="00F004EE">
        <w:t xml:space="preserve"> se tedy určitě nedalo označit za </w:t>
      </w:r>
      <w:r w:rsidR="00F004EE">
        <w:lastRenderedPageBreak/>
        <w:t>efektivní</w:t>
      </w:r>
      <w:r w:rsidR="00F004EE">
        <w:rPr>
          <w:rStyle w:val="Znakapoznpodarou"/>
        </w:rPr>
        <w:footnoteReference w:id="40"/>
      </w:r>
      <w:r w:rsidR="00F004EE">
        <w:t xml:space="preserve">. </w:t>
      </w:r>
      <w:r w:rsidR="00B02349" w:rsidRPr="00A64AE0">
        <w:t xml:space="preserve">Od roku 2000 bylo možné sledovat </w:t>
      </w:r>
      <w:r w:rsidR="00ED4D2F">
        <w:t>stabilní</w:t>
      </w:r>
      <w:r w:rsidR="00B02349" w:rsidRPr="00A64AE0">
        <w:t xml:space="preserve"> růst </w:t>
      </w:r>
      <w:r w:rsidR="004B6C00" w:rsidRPr="00A64AE0">
        <w:t xml:space="preserve">tohoto </w:t>
      </w:r>
      <w:r w:rsidR="00B02349" w:rsidRPr="00A64AE0">
        <w:t>poměru</w:t>
      </w:r>
      <w:r w:rsidR="004B6C00" w:rsidRPr="00A64AE0">
        <w:t xml:space="preserve"> až na </w:t>
      </w:r>
      <w:r w:rsidR="00ED4D2F">
        <w:t xml:space="preserve">úroveň </w:t>
      </w:r>
      <w:r w:rsidR="004B6C00" w:rsidRPr="00A64AE0">
        <w:t>50-60 %, kolem které osciluje v </w:t>
      </w:r>
      <w:r w:rsidR="00570BAB">
        <w:t>patnácti</w:t>
      </w:r>
      <w:r w:rsidR="004B6C00" w:rsidRPr="00A64AE0">
        <w:t xml:space="preserve"> </w:t>
      </w:r>
      <w:r w:rsidR="00ED4D2F">
        <w:t>deseti</w:t>
      </w:r>
      <w:r w:rsidR="00B02349" w:rsidRPr="00A64AE0">
        <w:t xml:space="preserve"> letech</w:t>
      </w:r>
      <w:r w:rsidR="004B6C00" w:rsidRPr="00A64AE0">
        <w:t>.</w:t>
      </w:r>
    </w:p>
    <w:p w14:paraId="39B4F8E5" w14:textId="07E7CC82" w:rsidR="00403EFB" w:rsidRPr="00A64AE0" w:rsidRDefault="00ED4D2F" w:rsidP="006800A7">
      <w:r w:rsidRPr="00ED4D2F">
        <w:t>Tento růst je pravděpodobně důsledkem zefektivnění postupu orgánů činných v trestním řízení</w:t>
      </w:r>
      <w:r w:rsidR="00570BAB">
        <w:t xml:space="preserve"> v reakci na situaci v 90. letech</w:t>
      </w:r>
      <w:r w:rsidR="00C84E30" w:rsidRPr="00A64AE0">
        <w:t xml:space="preserve">. </w:t>
      </w:r>
      <w:r w:rsidR="00403EFB" w:rsidRPr="00A64AE0">
        <w:t>J</w:t>
      </w:r>
      <w:r>
        <w:t>ak j</w:t>
      </w:r>
      <w:r w:rsidR="004B59DD" w:rsidRPr="00A64AE0">
        <w:t>iž bylo zmíněno, státní zastupitelství</w:t>
      </w:r>
      <w:r>
        <w:t xml:space="preserve"> i </w:t>
      </w:r>
      <w:r w:rsidR="00403EFB" w:rsidRPr="00A64AE0">
        <w:t xml:space="preserve">policie </w:t>
      </w:r>
      <w:r w:rsidR="00570BAB">
        <w:t>kvůli ní </w:t>
      </w:r>
      <w:r>
        <w:t>od</w:t>
      </w:r>
      <w:r w:rsidR="00403EFB" w:rsidRPr="00A64AE0">
        <w:t> přelomu tisíciletí věnova</w:t>
      </w:r>
      <w:r>
        <w:t xml:space="preserve">ly </w:t>
      </w:r>
      <w:r w:rsidR="00403EFB" w:rsidRPr="00A64AE0">
        <w:t>nenávistné trestné činnosti zvýšenou pozornost.</w:t>
      </w:r>
      <w:r w:rsidR="00211B2B" w:rsidRPr="00A64AE0">
        <w:t xml:space="preserve"> </w:t>
      </w:r>
      <w:r w:rsidR="003B71C3" w:rsidRPr="00A64AE0">
        <w:t>Došlo zejména ke zvýšení úrovně vzdělávání v rámci PČR</w:t>
      </w:r>
      <w:r w:rsidR="003B71C3" w:rsidRPr="00A64AE0">
        <w:rPr>
          <w:rStyle w:val="Znakapoznpodarou"/>
        </w:rPr>
        <w:footnoteReference w:id="41"/>
      </w:r>
      <w:r w:rsidR="003B71C3" w:rsidRPr="00A64AE0">
        <w:t xml:space="preserve"> a důslednosti státních zastupitelství</w:t>
      </w:r>
      <w:r w:rsidR="003B71C3" w:rsidRPr="00A64AE0">
        <w:rPr>
          <w:rStyle w:val="Znakapoznpodarou"/>
        </w:rPr>
        <w:footnoteReference w:id="42"/>
      </w:r>
      <w:r w:rsidR="003B71C3" w:rsidRPr="00A64AE0">
        <w:t>. Úroveň vzdělávání státních zástupců a soudců byla již v roce 1997 shledána za uspokojivou</w:t>
      </w:r>
      <w:r w:rsidR="003B71C3" w:rsidRPr="00A64AE0">
        <w:rPr>
          <w:rStyle w:val="Znakapoznpodarou"/>
        </w:rPr>
        <w:footnoteReference w:id="43"/>
      </w:r>
      <w:r w:rsidR="00A011A5" w:rsidRPr="00A64AE0">
        <w:t xml:space="preserve">. </w:t>
      </w:r>
      <w:r w:rsidR="00A4282C">
        <w:t>Rozhodnutí v určitých</w:t>
      </w:r>
      <w:r w:rsidR="003B71C3" w:rsidRPr="00A64AE0">
        <w:t xml:space="preserve"> </w:t>
      </w:r>
      <w:r w:rsidR="00A4282C">
        <w:t>kauzách</w:t>
      </w:r>
      <w:r w:rsidR="003B71C3" w:rsidRPr="00A64AE0">
        <w:t xml:space="preserve"> </w:t>
      </w:r>
      <w:r w:rsidR="00A4282C">
        <w:t xml:space="preserve">ovšem </w:t>
      </w:r>
      <w:r w:rsidR="003B71C3" w:rsidRPr="00A64AE0">
        <w:t>nasvědčují tomu, že i v této oblasti mohlo dojít k posunu</w:t>
      </w:r>
      <w:r w:rsidR="003B71C3" w:rsidRPr="00A64AE0">
        <w:rPr>
          <w:rStyle w:val="Znakapoznpodarou"/>
        </w:rPr>
        <w:footnoteReference w:id="44"/>
      </w:r>
      <w:r w:rsidR="00A011A5" w:rsidRPr="00A64AE0">
        <w:t>, učinění takového závěru by</w:t>
      </w:r>
      <w:r w:rsidR="00570BAB">
        <w:t> </w:t>
      </w:r>
      <w:r w:rsidR="005606B3">
        <w:t xml:space="preserve">však </w:t>
      </w:r>
      <w:r w:rsidR="00A011A5" w:rsidRPr="00A64AE0">
        <w:t xml:space="preserve">muselo být </w:t>
      </w:r>
      <w:r w:rsidR="005606B3">
        <w:t>podloženo</w:t>
      </w:r>
      <w:r w:rsidR="00A011A5" w:rsidRPr="00A64AE0">
        <w:t xml:space="preserve"> komplexnější</w:t>
      </w:r>
      <w:r w:rsidR="005606B3">
        <w:t>m</w:t>
      </w:r>
      <w:r w:rsidR="00A011A5" w:rsidRPr="00A64AE0">
        <w:t xml:space="preserve"> výzkum</w:t>
      </w:r>
      <w:r w:rsidR="005606B3">
        <w:t>em</w:t>
      </w:r>
      <w:r w:rsidR="003B71C3" w:rsidRPr="00A64AE0">
        <w:t xml:space="preserve">. </w:t>
      </w:r>
    </w:p>
    <w:p w14:paraId="553CEB85" w14:textId="0B80B536" w:rsidR="00A64AE0" w:rsidRDefault="00B02349" w:rsidP="00985BBA">
      <w:r w:rsidRPr="00A64AE0">
        <w:t xml:space="preserve">Při pohledu na klouzavý průměr lze </w:t>
      </w:r>
      <w:r w:rsidR="005606B3">
        <w:t>identifikovat</w:t>
      </w:r>
      <w:r w:rsidR="00C47AB9" w:rsidRPr="00A64AE0">
        <w:t xml:space="preserve"> </w:t>
      </w:r>
      <w:r w:rsidR="005606B3">
        <w:t xml:space="preserve">zlomový </w:t>
      </w:r>
      <w:r w:rsidR="003B71C3" w:rsidRPr="00A64AE0">
        <w:t>b</w:t>
      </w:r>
      <w:r w:rsidR="00C47AB9" w:rsidRPr="00A64AE0">
        <w:t xml:space="preserve">od v letech 2017-2018, kdy </w:t>
      </w:r>
      <w:r w:rsidR="00A64AE0" w:rsidRPr="00A64AE0">
        <w:t xml:space="preserve">poměr odsouzení k zahájeným </w:t>
      </w:r>
      <w:proofErr w:type="spellStart"/>
      <w:r w:rsidR="00A64AE0" w:rsidRPr="00A64AE0">
        <w:t>TS</w:t>
      </w:r>
      <w:proofErr w:type="spellEnd"/>
      <w:r w:rsidR="00C47AB9" w:rsidRPr="00A64AE0">
        <w:t xml:space="preserve"> dosáhl vrcholu a </w:t>
      </w:r>
      <w:r w:rsidR="00A64AE0" w:rsidRPr="00A64AE0">
        <w:t>začal mírně klesat</w:t>
      </w:r>
      <w:r w:rsidR="00C47AB9" w:rsidRPr="00A64AE0">
        <w:t xml:space="preserve">. </w:t>
      </w:r>
      <w:r w:rsidR="005606B3">
        <w:t>Tento p</w:t>
      </w:r>
      <w:r w:rsidR="00A64AE0" w:rsidRPr="00A64AE0">
        <w:t xml:space="preserve">okles je přitom </w:t>
      </w:r>
      <w:r w:rsidR="005606B3">
        <w:t xml:space="preserve">výsledkem </w:t>
      </w:r>
      <w:r w:rsidR="00A64AE0" w:rsidRPr="00A64AE0">
        <w:t>pokles</w:t>
      </w:r>
      <w:r w:rsidR="005606B3">
        <w:t>u</w:t>
      </w:r>
      <w:r w:rsidR="00A64AE0" w:rsidRPr="00A64AE0">
        <w:t xml:space="preserve"> poměru obžalob za zkoumané </w:t>
      </w:r>
      <w:proofErr w:type="spellStart"/>
      <w:r w:rsidR="00A64AE0" w:rsidRPr="00A64AE0">
        <w:t>TČ</w:t>
      </w:r>
      <w:proofErr w:type="spellEnd"/>
      <w:r w:rsidR="00A64AE0" w:rsidRPr="00A64AE0">
        <w:t xml:space="preserve"> k počtu </w:t>
      </w:r>
      <w:r w:rsidR="005606B3">
        <w:t xml:space="preserve">zahájených </w:t>
      </w:r>
      <w:proofErr w:type="spellStart"/>
      <w:r w:rsidR="00A64AE0" w:rsidRPr="00A64AE0">
        <w:t>TS</w:t>
      </w:r>
      <w:proofErr w:type="spellEnd"/>
      <w:r w:rsidR="00E06D8A">
        <w:t xml:space="preserve">, </w:t>
      </w:r>
      <w:r w:rsidR="005606B3">
        <w:t>jak</w:t>
      </w:r>
      <w:r w:rsidR="00E06D8A">
        <w:t xml:space="preserve"> ukazuje</w:t>
      </w:r>
      <w:r w:rsidR="00A64AE0" w:rsidRPr="00A64AE0">
        <w:t xml:space="preserve"> figura 4. </w:t>
      </w:r>
    </w:p>
    <w:p w14:paraId="1F13760B" w14:textId="11B5B3F9" w:rsidR="00985BBA" w:rsidRPr="00A64AE0" w:rsidRDefault="00985BBA" w:rsidP="00985BBA">
      <w:r>
        <w:rPr>
          <w:noProof/>
        </w:rPr>
        <w:lastRenderedPageBreak/>
        <w:drawing>
          <wp:inline distT="0" distB="0" distL="0" distR="0" wp14:anchorId="02C602EB" wp14:editId="0E019F3E">
            <wp:extent cx="5760720" cy="3436620"/>
            <wp:effectExtent l="0" t="0" r="0" b="0"/>
            <wp:docPr id="1439567604" name="Obrázek 7" descr="Obsah obrázku text, diagram, řada/pruh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67604" name="Obrázek 7" descr="Obsah obrázku text, diagram, řada/pruh, Vykreslený graf&#10;&#10;Popis byl vytvořen automaticky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8FCA" w14:textId="5C875674" w:rsidR="00F81757" w:rsidRDefault="00A64AE0" w:rsidP="006800A7">
      <w:r w:rsidRPr="00A64AE0">
        <w:t>Naopak poměr odsouzení k podaným obžalobám vykazuje růst i v posledních letech</w:t>
      </w:r>
      <w:r w:rsidR="00E06D8A">
        <w:rPr>
          <w:rStyle w:val="Znakapoznpodarou"/>
        </w:rPr>
        <w:footnoteReference w:id="45"/>
      </w:r>
      <w:r w:rsidRPr="00A64AE0">
        <w:t>, jak</w:t>
      </w:r>
      <w:r w:rsidR="005606B3">
        <w:t> dokládá</w:t>
      </w:r>
      <w:r w:rsidRPr="00A64AE0">
        <w:t xml:space="preserve"> figura 5. </w:t>
      </w:r>
    </w:p>
    <w:p w14:paraId="2DE6D5E4" w14:textId="52CA8B67" w:rsidR="00985BBA" w:rsidRDefault="00985BBA" w:rsidP="006800A7">
      <w:r>
        <w:rPr>
          <w:noProof/>
        </w:rPr>
        <w:drawing>
          <wp:inline distT="0" distB="0" distL="0" distR="0" wp14:anchorId="3F52BD78" wp14:editId="40433572">
            <wp:extent cx="5760720" cy="3436620"/>
            <wp:effectExtent l="0" t="0" r="0" b="0"/>
            <wp:docPr id="778232589" name="Obrázek 6" descr="Obsah obrázku text, řada/pruh, Vykreslený graf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32589" name="Obrázek 6" descr="Obsah obrázku text, řada/pruh, Vykreslený graf, diagram&#10;&#10;Popis byl vytvořen automaticky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EB488" w14:textId="0046E013" w:rsidR="005606B3" w:rsidRDefault="000E0E2C" w:rsidP="006800A7">
      <w:r>
        <w:t>I</w:t>
      </w:r>
      <w:r w:rsidR="00E06D8A" w:rsidRPr="00A64AE0">
        <w:t>ntuitivn</w:t>
      </w:r>
      <w:r w:rsidR="00570BAB">
        <w:t>ě</w:t>
      </w:r>
      <w:r w:rsidR="00E06D8A" w:rsidRPr="00A64AE0">
        <w:t xml:space="preserve"> </w:t>
      </w:r>
      <w:r>
        <w:t xml:space="preserve">se nabízí </w:t>
      </w:r>
      <w:r w:rsidR="00E06D8A" w:rsidRPr="00A64AE0">
        <w:t xml:space="preserve">vysvětlení </w:t>
      </w:r>
      <w:r w:rsidR="004A4219">
        <w:t>těchto</w:t>
      </w:r>
      <w:r w:rsidR="00E06D8A" w:rsidRPr="00A64AE0">
        <w:t xml:space="preserve"> jev</w:t>
      </w:r>
      <w:r w:rsidR="004A4219">
        <w:t>ů</w:t>
      </w:r>
      <w:r w:rsidR="00E06D8A" w:rsidRPr="00A64AE0">
        <w:t xml:space="preserve"> výše popsan</w:t>
      </w:r>
      <w:r>
        <w:t>ými</w:t>
      </w:r>
      <w:r w:rsidR="00E06D8A" w:rsidRPr="00A64AE0">
        <w:t xml:space="preserve"> změna</w:t>
      </w:r>
      <w:r>
        <w:t>mi</w:t>
      </w:r>
      <w:r w:rsidR="00E06D8A" w:rsidRPr="00A64AE0">
        <w:t xml:space="preserve"> v</w:t>
      </w:r>
      <w:r w:rsidR="004A4219">
        <w:t>e způsobu páchání z</w:t>
      </w:r>
      <w:r w:rsidR="00E06D8A" w:rsidRPr="00A64AE0">
        <w:t xml:space="preserve">koumaných </w:t>
      </w:r>
      <w:proofErr w:type="spellStart"/>
      <w:r w:rsidR="00E06D8A" w:rsidRPr="00A64AE0">
        <w:t>TČ</w:t>
      </w:r>
      <w:proofErr w:type="spellEnd"/>
      <w:r w:rsidR="00E06D8A" w:rsidRPr="00A64AE0">
        <w:t>, které jsou čím dál více páchány prostřednictvím internetu</w:t>
      </w:r>
      <w:r w:rsidR="004A4219">
        <w:t xml:space="preserve"> „pachateli – </w:t>
      </w:r>
      <w:r w:rsidR="004A4219">
        <w:lastRenderedPageBreak/>
        <w:t xml:space="preserve">osamělými vlky“. </w:t>
      </w:r>
      <w:r w:rsidR="005606B3">
        <w:t>Tento fenomén</w:t>
      </w:r>
      <w:r w:rsidR="004A4219">
        <w:t xml:space="preserve"> </w:t>
      </w:r>
      <w:r w:rsidR="005606B3">
        <w:t>vede k</w:t>
      </w:r>
      <w:r w:rsidR="004A4219">
        <w:t xml:space="preserve"> obtížnější prokazatelnost</w:t>
      </w:r>
      <w:r w:rsidR="005606B3">
        <w:t>i trestné činnosti</w:t>
      </w:r>
      <w:r w:rsidR="004A4219" w:rsidRPr="00A64AE0">
        <w:rPr>
          <w:rStyle w:val="Znakapoznpodarou"/>
        </w:rPr>
        <w:footnoteReference w:id="46"/>
      </w:r>
      <w:r w:rsidR="005606B3">
        <w:t xml:space="preserve"> a </w:t>
      </w:r>
      <w:r w:rsidR="004A4219">
        <w:t>častější</w:t>
      </w:r>
      <w:r w:rsidR="005606B3">
        <w:t>mu</w:t>
      </w:r>
      <w:r w:rsidR="004A4219">
        <w:t xml:space="preserve"> ukončení </w:t>
      </w:r>
      <w:proofErr w:type="spellStart"/>
      <w:r w:rsidR="004A4219">
        <w:t>TS</w:t>
      </w:r>
      <w:proofErr w:type="spellEnd"/>
      <w:r w:rsidR="004A4219">
        <w:t xml:space="preserve"> odklonem</w:t>
      </w:r>
      <w:r w:rsidR="00570BAB">
        <w:t>. Odklon</w:t>
      </w:r>
      <w:r w:rsidR="004A4219">
        <w:t xml:space="preserve"> se</w:t>
      </w:r>
      <w:r w:rsidR="00570BAB">
        <w:t xml:space="preserve"> totiž</w:t>
      </w:r>
      <w:r w:rsidR="004A4219">
        <w:t xml:space="preserve"> vzhledem k</w:t>
      </w:r>
      <w:r w:rsidR="004C1D63">
        <w:t> </w:t>
      </w:r>
      <w:r w:rsidR="005606B3">
        <w:t>časté</w:t>
      </w:r>
      <w:r w:rsidR="004C1D63">
        <w:t xml:space="preserve"> </w:t>
      </w:r>
      <w:r w:rsidR="004A4219">
        <w:t>absenci kriminální minulosti</w:t>
      </w:r>
      <w:r w:rsidR="00D72B52">
        <w:rPr>
          <w:rStyle w:val="Znakapoznpodarou"/>
        </w:rPr>
        <w:footnoteReference w:id="47"/>
      </w:r>
      <w:r w:rsidR="004A4219">
        <w:t xml:space="preserve"> a vazeb pachatele na extremistická hnutí </w:t>
      </w:r>
      <w:r w:rsidR="00570BAB">
        <w:t>může</w:t>
      </w:r>
      <w:r w:rsidR="005606B3">
        <w:t xml:space="preserve"> jevit</w:t>
      </w:r>
      <w:r w:rsidR="00920A50">
        <w:t xml:space="preserve"> </w:t>
      </w:r>
      <w:r w:rsidR="005606B3">
        <w:t xml:space="preserve">jako </w:t>
      </w:r>
      <w:r w:rsidR="00570BAB">
        <w:t>dostačující</w:t>
      </w:r>
      <w:r w:rsidR="005606B3">
        <w:t xml:space="preserve"> řešení </w:t>
      </w:r>
      <w:proofErr w:type="gramStart"/>
      <w:r w:rsidR="00570BAB">
        <w:t>spíše</w:t>
      </w:r>
      <w:proofErr w:type="gramEnd"/>
      <w:r w:rsidR="00570BAB">
        <w:t xml:space="preserve"> </w:t>
      </w:r>
      <w:r w:rsidR="005606B3">
        <w:t>než je tomu u „tradiční“ nenávistné trestné činnosti</w:t>
      </w:r>
      <w:r w:rsidR="004A4219">
        <w:rPr>
          <w:rStyle w:val="Znakapoznpodarou"/>
        </w:rPr>
        <w:footnoteReference w:id="48"/>
      </w:r>
      <w:r w:rsidR="004A4219">
        <w:t>.</w:t>
      </w:r>
      <w:r w:rsidR="004C1D63">
        <w:t xml:space="preserve"> </w:t>
      </w:r>
    </w:p>
    <w:p w14:paraId="466666D2" w14:textId="0459D808" w:rsidR="004C1D63" w:rsidRDefault="004C1D63" w:rsidP="00230A4C">
      <w:r>
        <w:t xml:space="preserve">Tyto závěry potvrzuje poměr obžalob a zahájených </w:t>
      </w:r>
      <w:proofErr w:type="spellStart"/>
      <w:r>
        <w:t>TS</w:t>
      </w:r>
      <w:proofErr w:type="spellEnd"/>
      <w:r>
        <w:t xml:space="preserve"> za jednotlivé </w:t>
      </w:r>
      <w:proofErr w:type="spellStart"/>
      <w:r>
        <w:t>TČ</w:t>
      </w:r>
      <w:proofErr w:type="spellEnd"/>
      <w:r>
        <w:t xml:space="preserve">, </w:t>
      </w:r>
      <w:r w:rsidR="005606B3">
        <w:t>jak</w:t>
      </w:r>
      <w:r>
        <w:t xml:space="preserve"> ukazuje figura 6. </w:t>
      </w:r>
    </w:p>
    <w:p w14:paraId="677C79B1" w14:textId="41C388CE" w:rsidR="00230A4C" w:rsidRDefault="00230A4C" w:rsidP="00230A4C">
      <w:r>
        <w:rPr>
          <w:noProof/>
        </w:rPr>
        <w:drawing>
          <wp:inline distT="0" distB="0" distL="0" distR="0" wp14:anchorId="05642074" wp14:editId="09002C1A">
            <wp:extent cx="5760720" cy="2856230"/>
            <wp:effectExtent l="0" t="0" r="0" b="1270"/>
            <wp:docPr id="764130583" name="Obrázek 8" descr="Obsah obrázku text, Vykreslený graf, řada/pruh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30583" name="Obrázek 8" descr="Obsah obrázku text, Vykreslený graf, řada/pruh, diagram&#10;&#10;Popis byl vytvořen automaticky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2C3F" w14:textId="1592880B" w:rsidR="004C1D63" w:rsidRPr="004C1D63" w:rsidRDefault="004C1D63" w:rsidP="004C1D63">
      <w:r>
        <w:t>Z</w:t>
      </w:r>
      <w:r w:rsidR="005606B3">
        <w:t> figury č. 6</w:t>
      </w:r>
      <w:r>
        <w:t xml:space="preserve"> je patrný pokles poměru u všech </w:t>
      </w:r>
      <w:r w:rsidR="005606B3">
        <w:t xml:space="preserve">zkoumaných </w:t>
      </w:r>
      <w:proofErr w:type="spellStart"/>
      <w:r>
        <w:t>TČ</w:t>
      </w:r>
      <w:proofErr w:type="spellEnd"/>
      <w:r>
        <w:t xml:space="preserve">, obzvláště ale u </w:t>
      </w:r>
      <w:proofErr w:type="spellStart"/>
      <w:r>
        <w:t>TČ</w:t>
      </w:r>
      <w:proofErr w:type="spellEnd"/>
      <w:r>
        <w:t xml:space="preserve"> </w:t>
      </w:r>
      <w:r w:rsidRPr="004C1D63">
        <w:t>Podněcování k</w:t>
      </w:r>
      <w:r w:rsidR="005606B3">
        <w:t> </w:t>
      </w:r>
      <w:r w:rsidRPr="004C1D63">
        <w:t xml:space="preserve">nenávisti vůči skupině osob nebo k omezování jejich práv a svobod podle § 356 </w:t>
      </w:r>
      <w:proofErr w:type="spellStart"/>
      <w:r w:rsidRPr="004C1D63">
        <w:t>t.z</w:t>
      </w:r>
      <w:proofErr w:type="spellEnd"/>
      <w:r w:rsidRPr="004C1D63">
        <w:t xml:space="preserve">. </w:t>
      </w:r>
      <w:r>
        <w:t xml:space="preserve">Tuto </w:t>
      </w:r>
      <w:r w:rsidR="0065407E">
        <w:t xml:space="preserve">skutečnost </w:t>
      </w:r>
      <w:r w:rsidR="005606B3">
        <w:t>lze</w:t>
      </w:r>
      <w:r>
        <w:t xml:space="preserve"> částečně vysvětlit </w:t>
      </w:r>
      <w:r w:rsidR="00570BAB">
        <w:t xml:space="preserve">změnou ve způsobu páchání tohoto </w:t>
      </w:r>
      <w:proofErr w:type="spellStart"/>
      <w:r w:rsidR="00570BAB">
        <w:t>TČ</w:t>
      </w:r>
      <w:proofErr w:type="spellEnd"/>
      <w:r w:rsidR="00570BAB">
        <w:t xml:space="preserve">, pravděpodobně </w:t>
      </w:r>
      <w:r w:rsidR="0013794E">
        <w:t>je ale důsledkem malého objemu</w:t>
      </w:r>
      <w:r>
        <w:t xml:space="preserve"> dat, když</w:t>
      </w:r>
      <w:r w:rsidR="006E41AA">
        <w:t xml:space="preserve"> </w:t>
      </w:r>
      <w:r w:rsidR="00E33B04">
        <w:t xml:space="preserve">pro tento </w:t>
      </w:r>
      <w:proofErr w:type="spellStart"/>
      <w:r w:rsidR="00E33B04">
        <w:t>TČ</w:t>
      </w:r>
      <w:proofErr w:type="spellEnd"/>
      <w:r w:rsidR="00E33B04">
        <w:t xml:space="preserve"> nikdy nebylo zahájeno více než 30 </w:t>
      </w:r>
      <w:proofErr w:type="spellStart"/>
      <w:r w:rsidR="00E33B04">
        <w:t>TS</w:t>
      </w:r>
      <w:proofErr w:type="spellEnd"/>
      <w:r w:rsidR="00E33B04">
        <w:t xml:space="preserve"> ročně</w:t>
      </w:r>
      <w:r w:rsidR="0065407E">
        <w:rPr>
          <w:rStyle w:val="Znakapoznpodarou"/>
        </w:rPr>
        <w:footnoteReference w:id="49"/>
      </w:r>
      <w:r w:rsidR="0013794E">
        <w:t xml:space="preserve"> a každý jeden případ tak může způsobit relativně velkou odchylku celkové</w:t>
      </w:r>
      <w:r w:rsidR="00863B29">
        <w:t>ho trendu</w:t>
      </w:r>
      <w:r w:rsidR="00E33B04">
        <w:t>.</w:t>
      </w:r>
    </w:p>
    <w:p w14:paraId="4EE23ABD" w14:textId="71E7AEBF" w:rsidR="002D71DA" w:rsidRDefault="003614EF" w:rsidP="0022472A">
      <w:pPr>
        <w:tabs>
          <w:tab w:val="left" w:pos="5028"/>
        </w:tabs>
      </w:pPr>
      <w:r>
        <w:t xml:space="preserve">Přes </w:t>
      </w:r>
      <w:r w:rsidR="0013794E">
        <w:t>tuto</w:t>
      </w:r>
      <w:r>
        <w:t xml:space="preserve"> rezerv</w:t>
      </w:r>
      <w:r w:rsidR="0013794E">
        <w:t>u</w:t>
      </w:r>
      <w:r>
        <w:t xml:space="preserve"> dostupných statistik se zdá rozumné z</w:t>
      </w:r>
      <w:r w:rsidR="0013794E">
        <w:t>e statistik</w:t>
      </w:r>
      <w:r>
        <w:t xml:space="preserve"> </w:t>
      </w:r>
      <w:r w:rsidR="005606B3">
        <w:t>vyvodit</w:t>
      </w:r>
      <w:r>
        <w:t xml:space="preserve"> určité závěry o efektivitě stíhání zkoumaných TČ. Zaprvé lze </w:t>
      </w:r>
      <w:r w:rsidR="005606B3">
        <w:t>konstatovat</w:t>
      </w:r>
      <w:r>
        <w:t>, že opatření přijatá v</w:t>
      </w:r>
      <w:r w:rsidR="005606B3">
        <w:t> reakci na</w:t>
      </w:r>
      <w:r>
        <w:t xml:space="preserve"> „rozkvět“ nenávistné trestné činnosti v 90. letech měla kýžený </w:t>
      </w:r>
      <w:r w:rsidR="005606B3">
        <w:t>účinek. K</w:t>
      </w:r>
      <w:r>
        <w:t xml:space="preserve">romě poklesu absolutního počtu </w:t>
      </w:r>
      <w:r w:rsidR="00913279">
        <w:t>s</w:t>
      </w:r>
      <w:r>
        <w:t xml:space="preserve">páchaných nenávistných </w:t>
      </w:r>
      <w:proofErr w:type="spellStart"/>
      <w:r>
        <w:t>TČ</w:t>
      </w:r>
      <w:proofErr w:type="spellEnd"/>
      <w:r>
        <w:t xml:space="preserve"> </w:t>
      </w:r>
      <w:r w:rsidR="00913279">
        <w:t>došlo</w:t>
      </w:r>
      <w:r>
        <w:t xml:space="preserve"> i </w:t>
      </w:r>
      <w:r w:rsidR="00913279">
        <w:t xml:space="preserve">k </w:t>
      </w:r>
      <w:r>
        <w:t>zefektiv</w:t>
      </w:r>
      <w:r w:rsidR="00913279">
        <w:t>ně</w:t>
      </w:r>
      <w:r>
        <w:t xml:space="preserve">ní jejich postihu. </w:t>
      </w:r>
      <w:r w:rsidR="00913279">
        <w:t>Z</w:t>
      </w:r>
      <w:r>
        <w:t xml:space="preserve">ároveň ale platí, že </w:t>
      </w:r>
      <w:r w:rsidR="00920A50">
        <w:t>v roce 2017 nastal</w:t>
      </w:r>
      <w:r>
        <w:t xml:space="preserve"> obrat v trendu </w:t>
      </w:r>
      <w:r w:rsidR="00920A50">
        <w:t>efektivnosti</w:t>
      </w:r>
      <w:r>
        <w:t xml:space="preserve"> trestních stíhání. Jako logické vysvětlení se jeví změna ve</w:t>
      </w:r>
      <w:r w:rsidR="0013794E">
        <w:t> </w:t>
      </w:r>
      <w:r>
        <w:t xml:space="preserve">způsobu páchání zkoumaných </w:t>
      </w:r>
      <w:proofErr w:type="spellStart"/>
      <w:r>
        <w:t>TČ</w:t>
      </w:r>
      <w:proofErr w:type="spellEnd"/>
      <w:r>
        <w:t>, které jsou páchány častěji verbálními útoky prostřednictvím internetu,</w:t>
      </w:r>
      <w:r w:rsidRPr="00A64AE0">
        <w:t xml:space="preserve"> </w:t>
      </w:r>
      <w:r>
        <w:t>často pachateli bez trestní minulosti, které nelze</w:t>
      </w:r>
      <w:r w:rsidRPr="00A64AE0">
        <w:t xml:space="preserve"> charakterizovat příslušností ke konkrétní věkové skupině či </w:t>
      </w:r>
      <w:r w:rsidR="00913279">
        <w:t>hnutí</w:t>
      </w:r>
      <w:r w:rsidRPr="00A64AE0">
        <w:t>.</w:t>
      </w:r>
      <w:r w:rsidR="00913279">
        <w:t xml:space="preserve"> </w:t>
      </w:r>
    </w:p>
    <w:p w14:paraId="207EE78E" w14:textId="77777777" w:rsidR="001B741E" w:rsidRDefault="001B741E" w:rsidP="002D71DA">
      <w:pPr>
        <w:spacing w:line="360" w:lineRule="auto"/>
      </w:pPr>
    </w:p>
    <w:p w14:paraId="3BE2A0C7" w14:textId="26C9A2FF" w:rsidR="00720683" w:rsidRPr="002D71DA" w:rsidRDefault="00720683" w:rsidP="002D71DA">
      <w:pPr>
        <w:spacing w:line="360" w:lineRule="auto"/>
        <w:rPr>
          <w:u w:val="single"/>
        </w:rPr>
      </w:pPr>
      <w:r w:rsidRPr="002D71DA">
        <w:rPr>
          <w:u w:val="single"/>
        </w:rPr>
        <w:lastRenderedPageBreak/>
        <w:t>Latentní kriminalita</w:t>
      </w:r>
    </w:p>
    <w:p w14:paraId="2E936546" w14:textId="574A53AB" w:rsidR="00BE5FEA" w:rsidRDefault="00337251" w:rsidP="00945AB7">
      <w:r>
        <w:t>Trestní stíhání má být podle trestního řádu ČR</w:t>
      </w:r>
      <w:r>
        <w:rPr>
          <w:rStyle w:val="Znakapoznpodarou"/>
        </w:rPr>
        <w:footnoteReference w:id="50"/>
      </w:r>
      <w:r>
        <w:t xml:space="preserve"> zahájeno, pokud skutečnosti zjištěné prověřováním orgány činnými v trestním řízení nasvědčují „</w:t>
      </w:r>
      <w:r w:rsidRPr="00337251">
        <w:rPr>
          <w:i/>
          <w:iCs/>
        </w:rPr>
        <w:t>tomu, že byl spáchán trestný čin, a je-li dostatečně odůvodněn závěr, že jej spáchala určitá osoba</w:t>
      </w:r>
      <w:r>
        <w:t>“</w:t>
      </w:r>
      <w:r>
        <w:rPr>
          <w:rStyle w:val="Znakapoznpodarou"/>
        </w:rPr>
        <w:footnoteReference w:id="51"/>
      </w:r>
      <w:r>
        <w:t>.</w:t>
      </w:r>
      <w:r w:rsidR="00F17319">
        <w:t xml:space="preserve"> </w:t>
      </w:r>
      <w:r w:rsidR="00BE5FEA">
        <w:t xml:space="preserve">Nabízí se otázka, kolik </w:t>
      </w:r>
      <w:r w:rsidR="00945AB7">
        <w:t xml:space="preserve">ze spáchaných zkoumaných </w:t>
      </w:r>
      <w:proofErr w:type="spellStart"/>
      <w:r w:rsidR="00BE5FEA">
        <w:t>TČ</w:t>
      </w:r>
      <w:proofErr w:type="spellEnd"/>
      <w:r w:rsidR="00BE5FEA">
        <w:t xml:space="preserve"> </w:t>
      </w:r>
      <w:r w:rsidR="00945AB7">
        <w:t xml:space="preserve">nikdy není objasněno natolik, aby pro ně bylo možné zahájit trestní stíhání, anebo unikne pozornosti orgánů činných v trestním řízení úplně a nikdy není ani registrováno, a tedy představuje </w:t>
      </w:r>
      <w:r w:rsidR="00BE5FEA">
        <w:t xml:space="preserve">tzv. latentní kriminalitu. </w:t>
      </w:r>
    </w:p>
    <w:p w14:paraId="4E4FCB0E" w14:textId="68A9E063" w:rsidR="00F17319" w:rsidRDefault="009A341C" w:rsidP="00945AB7">
      <w:r>
        <w:t xml:space="preserve">Státní </w:t>
      </w:r>
      <w:r w:rsidR="00F17319">
        <w:t xml:space="preserve">orgány </w:t>
      </w:r>
      <w:r>
        <w:t xml:space="preserve">samy </w:t>
      </w:r>
      <w:r w:rsidR="00945AB7">
        <w:t>připustily</w:t>
      </w:r>
      <w:r w:rsidR="00F17319">
        <w:t xml:space="preserve">, že </w:t>
      </w:r>
      <w:r>
        <w:t xml:space="preserve">se </w:t>
      </w:r>
      <w:r w:rsidR="00BE5FEA">
        <w:t xml:space="preserve">zkoumané </w:t>
      </w:r>
      <w:proofErr w:type="spellStart"/>
      <w:r w:rsidR="00BE5FEA">
        <w:t>TČ</w:t>
      </w:r>
      <w:proofErr w:type="spellEnd"/>
      <w:r w:rsidR="00BE5FEA">
        <w:t xml:space="preserve"> vyznačují „</w:t>
      </w:r>
      <w:r w:rsidR="00BE5FEA" w:rsidRPr="00BE5FEA">
        <w:rPr>
          <w:i/>
          <w:iCs/>
        </w:rPr>
        <w:t>vysokým stupněm latence</w:t>
      </w:r>
      <w:r w:rsidR="00BE5FEA">
        <w:t xml:space="preserve">“, </w:t>
      </w:r>
      <w:r>
        <w:t>a to</w:t>
      </w:r>
      <w:r w:rsidR="00BE5FEA">
        <w:t xml:space="preserve"> dokonce do takové míry, že „</w:t>
      </w:r>
      <w:r w:rsidR="00BE5FEA" w:rsidRPr="00BE5FEA">
        <w:rPr>
          <w:i/>
          <w:iCs/>
        </w:rPr>
        <w:t>Statistické hodnoty o kriminalitě jsou tedy pouze ilustrativní</w:t>
      </w:r>
      <w:r w:rsidR="00BE5FEA">
        <w:t>“</w:t>
      </w:r>
      <w:r w:rsidR="00BE5FEA">
        <w:rPr>
          <w:rStyle w:val="Znakapoznpodarou"/>
        </w:rPr>
        <w:footnoteReference w:id="52"/>
      </w:r>
      <w:r w:rsidR="00BE5FEA">
        <w:t xml:space="preserve">. Zkoumané </w:t>
      </w:r>
      <w:proofErr w:type="spellStart"/>
      <w:r w:rsidR="00BE5FEA">
        <w:t>TČ</w:t>
      </w:r>
      <w:proofErr w:type="spellEnd"/>
      <w:r w:rsidR="00BE5FEA">
        <w:t xml:space="preserve"> se mohou trestnímu stíhání vyhnout vinou několika různých faktorů. Tato kapitola práce představí faktory</w:t>
      </w:r>
      <w:r w:rsidR="00760FE4">
        <w:t xml:space="preserve">, které v některých reálných případech způsobily nebo teoreticky mohou způsobit to, že spáchaný zkoumaný </w:t>
      </w:r>
      <w:proofErr w:type="spellStart"/>
      <w:r w:rsidR="00760FE4">
        <w:t>TČ</w:t>
      </w:r>
      <w:proofErr w:type="spellEnd"/>
      <w:r w:rsidR="00760FE4">
        <w:t xml:space="preserve"> není trestně stíhán. Ve své druhé části se pak kapitola pokusí </w:t>
      </w:r>
      <w:r w:rsidR="00BE5FEA">
        <w:t xml:space="preserve">odhadnout, jaký je poměr trestné činnosti latentní k registrované. </w:t>
      </w:r>
    </w:p>
    <w:p w14:paraId="1F0FAB3E" w14:textId="12E296EE" w:rsidR="003828D8" w:rsidRPr="003828D8" w:rsidRDefault="001B741E" w:rsidP="00945AB7">
      <w:pPr>
        <w:rPr>
          <w:u w:val="single"/>
        </w:rPr>
      </w:pPr>
      <w:r>
        <w:rPr>
          <w:u w:val="single"/>
        </w:rPr>
        <w:t>M</w:t>
      </w:r>
      <w:r w:rsidR="003828D8" w:rsidRPr="003828D8">
        <w:rPr>
          <w:u w:val="single"/>
        </w:rPr>
        <w:t>ožné příčiny latence kriminality</w:t>
      </w:r>
    </w:p>
    <w:p w14:paraId="0FB82248" w14:textId="77777777" w:rsidR="003828D8" w:rsidRDefault="00BE5FEA" w:rsidP="00945AB7">
      <w:r>
        <w:t xml:space="preserve">Prvním </w:t>
      </w:r>
      <w:r w:rsidR="00B06D10">
        <w:t>faktorem</w:t>
      </w:r>
      <w:r w:rsidR="002B7182">
        <w:t xml:space="preserve">, </w:t>
      </w:r>
      <w:r w:rsidR="00B06D10">
        <w:t>který</w:t>
      </w:r>
      <w:r w:rsidR="002B7182">
        <w:t xml:space="preserve"> může </w:t>
      </w:r>
      <w:r w:rsidR="00B06D10">
        <w:t xml:space="preserve">vést k tomu, že </w:t>
      </w:r>
      <w:r w:rsidR="002B7182">
        <w:t xml:space="preserve">zkoumaný </w:t>
      </w:r>
      <w:proofErr w:type="spellStart"/>
      <w:r w:rsidR="002B7182">
        <w:t>TČ</w:t>
      </w:r>
      <w:proofErr w:type="spellEnd"/>
      <w:r w:rsidR="002B7182">
        <w:t xml:space="preserve"> </w:t>
      </w:r>
      <w:r w:rsidR="00B06D10">
        <w:t>unikne</w:t>
      </w:r>
      <w:r w:rsidR="002B7182">
        <w:t xml:space="preserve"> postihu, je obtížnost prokazatelnosti </w:t>
      </w:r>
      <w:r w:rsidR="00B06D10">
        <w:t xml:space="preserve">jeho </w:t>
      </w:r>
      <w:r w:rsidR="002B7182">
        <w:t>spáchání</w:t>
      </w:r>
      <w:r w:rsidR="00945AB7">
        <w:t>. Problematické je</w:t>
      </w:r>
      <w:r w:rsidR="002B7182">
        <w:t xml:space="preserve"> </w:t>
      </w:r>
      <w:r w:rsidR="00945AB7">
        <w:t xml:space="preserve">pak </w:t>
      </w:r>
      <w:r w:rsidR="00760FE4">
        <w:t>zejména dokazování</w:t>
      </w:r>
      <w:r w:rsidR="00945AB7">
        <w:t xml:space="preserve"> </w:t>
      </w:r>
      <w:r w:rsidR="002B7182">
        <w:t>jeho subjektivní stránky</w:t>
      </w:r>
      <w:r w:rsidR="002B7182">
        <w:rPr>
          <w:rStyle w:val="Znakapoznpodarou"/>
        </w:rPr>
        <w:footnoteReference w:id="53"/>
      </w:r>
      <w:r w:rsidR="002B7182">
        <w:t xml:space="preserve">. Například u </w:t>
      </w:r>
      <w:proofErr w:type="spellStart"/>
      <w:r w:rsidR="002B7182">
        <w:t>TČ</w:t>
      </w:r>
      <w:proofErr w:type="spellEnd"/>
      <w:r w:rsidR="002B7182">
        <w:t xml:space="preserve"> P</w:t>
      </w:r>
      <w:r w:rsidR="002B7182" w:rsidRPr="002B7182">
        <w:t>rojev</w:t>
      </w:r>
      <w:r w:rsidR="002B7182">
        <w:t>u</w:t>
      </w:r>
      <w:r w:rsidR="002B7182" w:rsidRPr="002B7182">
        <w:t xml:space="preserve"> sympatií k hnutí směřujícímu k potlačení práv a svobod člověka</w:t>
      </w:r>
      <w:r w:rsidR="002B7182">
        <w:t xml:space="preserve"> podle § 404 </w:t>
      </w:r>
      <w:proofErr w:type="spellStart"/>
      <w:r w:rsidR="002B7182">
        <w:t>t.z</w:t>
      </w:r>
      <w:proofErr w:type="spellEnd"/>
      <w:r w:rsidR="002B7182">
        <w:t>. bylo alespoň v minulosti „</w:t>
      </w:r>
      <w:r w:rsidR="002B7182" w:rsidRPr="002B7182">
        <w:rPr>
          <w:i/>
          <w:iCs/>
        </w:rPr>
        <w:t>často zjišťováno (zřejmě bez reálné možnosti dokázat opak), že nositelé těchto symbolů či nápisů nemají o jejich obsahu žádné znalosti</w:t>
      </w:r>
      <w:r w:rsidR="002B7182">
        <w:t>“</w:t>
      </w:r>
      <w:r w:rsidR="002B7182">
        <w:rPr>
          <w:rStyle w:val="Znakapoznpodarou"/>
        </w:rPr>
        <w:footnoteReference w:id="54"/>
      </w:r>
      <w:r w:rsidR="002B7182">
        <w:t xml:space="preserve">. </w:t>
      </w:r>
      <w:r w:rsidR="009A275F">
        <w:t>Pachatel</w:t>
      </w:r>
      <w:r w:rsidR="00945AB7">
        <w:t xml:space="preserve">é se tak </w:t>
      </w:r>
      <w:r w:rsidR="00583DB4">
        <w:t xml:space="preserve">například </w:t>
      </w:r>
      <w:r w:rsidR="00945AB7">
        <w:t xml:space="preserve">hájili tím, že </w:t>
      </w:r>
      <w:r w:rsidR="00583DB4">
        <w:t xml:space="preserve">svastiku </w:t>
      </w:r>
      <w:r w:rsidR="009A275F">
        <w:t>považoval</w:t>
      </w:r>
      <w:r w:rsidR="00945AB7">
        <w:t>i</w:t>
      </w:r>
      <w:r w:rsidR="009A275F">
        <w:t xml:space="preserve"> za symbol buddhismu</w:t>
      </w:r>
      <w:r w:rsidR="009A275F">
        <w:rPr>
          <w:rStyle w:val="Znakapoznpodarou"/>
        </w:rPr>
        <w:footnoteReference w:id="55"/>
      </w:r>
      <w:r w:rsidR="009A275F">
        <w:t xml:space="preserve">. </w:t>
      </w:r>
    </w:p>
    <w:p w14:paraId="4D2954DF" w14:textId="06C35C49" w:rsidR="002B7182" w:rsidRPr="002B7182" w:rsidRDefault="002B7182" w:rsidP="00945AB7">
      <w:pPr>
        <w:rPr>
          <w:b/>
          <w:bCs/>
        </w:rPr>
      </w:pPr>
      <w:r>
        <w:t>Taková argumentace se zdá absurdní</w:t>
      </w:r>
      <w:r w:rsidR="009A275F">
        <w:t xml:space="preserve"> a v zásadě by neměla</w:t>
      </w:r>
      <w:r w:rsidR="00583DB4">
        <w:t xml:space="preserve"> obstát</w:t>
      </w:r>
      <w:r>
        <w:t>,</w:t>
      </w:r>
      <w:r w:rsidR="009A275F">
        <w:t xml:space="preserve"> její úspěch</w:t>
      </w:r>
      <w:r>
        <w:t xml:space="preserve"> </w:t>
      </w:r>
      <w:r w:rsidR="00C76A50">
        <w:t xml:space="preserve">však v praxi </w:t>
      </w:r>
      <w:r w:rsidR="00583DB4">
        <w:t>závisí</w:t>
      </w:r>
      <w:r>
        <w:t xml:space="preserve"> na uvážení </w:t>
      </w:r>
      <w:r w:rsidR="00C76A50">
        <w:t>konkrétního příslušníka orgán</w:t>
      </w:r>
      <w:r w:rsidR="00583DB4">
        <w:t>u</w:t>
      </w:r>
      <w:r w:rsidR="00C76A50">
        <w:t xml:space="preserve"> činn</w:t>
      </w:r>
      <w:r w:rsidR="00583DB4">
        <w:t>ého</w:t>
      </w:r>
      <w:r w:rsidR="00C76A50">
        <w:t xml:space="preserve"> v trestním řízení, který ji může vyslyšet</w:t>
      </w:r>
      <w:r w:rsidR="00214F33">
        <w:rPr>
          <w:rStyle w:val="Znakapoznpodarou"/>
        </w:rPr>
        <w:footnoteReference w:id="56"/>
      </w:r>
      <w:r w:rsidR="00C76A50">
        <w:t xml:space="preserve"> a </w:t>
      </w:r>
      <w:proofErr w:type="spellStart"/>
      <w:r w:rsidR="00C76A50">
        <w:t>TČ</w:t>
      </w:r>
      <w:proofErr w:type="spellEnd"/>
      <w:r w:rsidR="00C76A50">
        <w:t xml:space="preserve"> tak může být bagatelizován</w:t>
      </w:r>
      <w:r w:rsidR="00C76A50">
        <w:rPr>
          <w:rStyle w:val="Znakapoznpodarou"/>
        </w:rPr>
        <w:footnoteReference w:id="57"/>
      </w:r>
      <w:r>
        <w:t xml:space="preserve">. </w:t>
      </w:r>
      <w:r w:rsidR="0013332D">
        <w:t>Nepřiměřená benevolence soudců a jiných příslušníků orgánů veřejné moci se samozřejmě může objevit u nejen ve vztahu k této argumentaci.</w:t>
      </w:r>
      <w:r w:rsidR="003828D8">
        <w:t xml:space="preserve"> V ČR lze registrovat nejeden případ, kdy ochota soudců aplikovat materiální korektiv trestního bezpráví či poskytnout pachatelům zkoumaných </w:t>
      </w:r>
      <w:proofErr w:type="spellStart"/>
      <w:r w:rsidR="003828D8">
        <w:t>TČ</w:t>
      </w:r>
      <w:proofErr w:type="spellEnd"/>
      <w:r w:rsidR="003828D8">
        <w:t xml:space="preserve"> ochranu z jiných důvodů evidentně překročila únosnou </w:t>
      </w:r>
      <w:r w:rsidR="003828D8">
        <w:lastRenderedPageBreak/>
        <w:t>mez</w:t>
      </w:r>
      <w:r w:rsidR="003828D8">
        <w:rPr>
          <w:rStyle w:val="Znakapoznpodarou"/>
        </w:rPr>
        <w:footnoteReference w:id="58"/>
      </w:r>
      <w:r w:rsidR="003828D8">
        <w:t>. Lze se rovněž setkat s názorem, že v souvislosti komentářů na internetu dochází k aplikaci materiálního korektivu trestního bezpráví častěji než u „klasické trestné činnosti“</w:t>
      </w:r>
      <w:r w:rsidR="003828D8">
        <w:rPr>
          <w:rStyle w:val="Znakapoznpodarou"/>
        </w:rPr>
        <w:footnoteReference w:id="59"/>
      </w:r>
      <w:r w:rsidR="003828D8">
        <w:t>.</w:t>
      </w:r>
    </w:p>
    <w:p w14:paraId="724CFD3A" w14:textId="5E80BF7F" w:rsidR="00BE5FEA" w:rsidRDefault="00760FE4" w:rsidP="003F1560">
      <w:r>
        <w:t xml:space="preserve">Zkoumané </w:t>
      </w:r>
      <w:proofErr w:type="spellStart"/>
      <w:r>
        <w:t>TČ</w:t>
      </w:r>
      <w:proofErr w:type="spellEnd"/>
      <w:r>
        <w:t xml:space="preserve"> dále v praxi </w:t>
      </w:r>
      <w:r w:rsidR="00583DB4">
        <w:t xml:space="preserve">často </w:t>
      </w:r>
      <w:r>
        <w:t xml:space="preserve">unikají trestnímu stíhání </w:t>
      </w:r>
      <w:r w:rsidR="00583DB4">
        <w:t>kvůli</w:t>
      </w:r>
      <w:r>
        <w:t xml:space="preserve"> neochot</w:t>
      </w:r>
      <w:r w:rsidR="00583DB4">
        <w:t>ě</w:t>
      </w:r>
      <w:r>
        <w:t xml:space="preserve"> svědků svědčit proti pachateli, zejména v případech, kdy je nenávistná trestná činnost páchána v součinnosti více osob, typicky u „tradiční“ nenávistné trestné činnosti </w:t>
      </w:r>
      <w:r w:rsidR="00583DB4">
        <w:t xml:space="preserve">páchané </w:t>
      </w:r>
      <w:r>
        <w:t>na shromážděních</w:t>
      </w:r>
      <w:r>
        <w:rPr>
          <w:rStyle w:val="Znakapoznpodarou"/>
        </w:rPr>
        <w:footnoteReference w:id="60"/>
      </w:r>
      <w:r>
        <w:t xml:space="preserve">. </w:t>
      </w:r>
      <w:r w:rsidR="00583DB4">
        <w:t xml:space="preserve">Tato </w:t>
      </w:r>
      <w:r w:rsidR="002976D7">
        <w:t>„</w:t>
      </w:r>
      <w:r w:rsidR="00583DB4">
        <w:t>t</w:t>
      </w:r>
      <w:r w:rsidR="002976D7">
        <w:t xml:space="preserve">radiční“ nenávistná trestná činnost sebou nese </w:t>
      </w:r>
      <w:r w:rsidR="00583DB4">
        <w:t>také</w:t>
      </w:r>
      <w:r w:rsidR="002976D7">
        <w:t xml:space="preserve"> obtíž</w:t>
      </w:r>
      <w:r w:rsidR="00583DB4">
        <w:t>e</w:t>
      </w:r>
      <w:r w:rsidR="002976D7">
        <w:t xml:space="preserve"> </w:t>
      </w:r>
      <w:r w:rsidR="00583DB4">
        <w:t>při</w:t>
      </w:r>
      <w:r w:rsidR="002976D7">
        <w:t xml:space="preserve"> identifikaci </w:t>
      </w:r>
      <w:r w:rsidR="00583DB4">
        <w:t xml:space="preserve">jak </w:t>
      </w:r>
      <w:r w:rsidR="002976D7">
        <w:t>svědků</w:t>
      </w:r>
      <w:r w:rsidR="00583DB4">
        <w:t>, tak</w:t>
      </w:r>
      <w:r w:rsidR="003F1560">
        <w:t xml:space="preserve"> i</w:t>
      </w:r>
      <w:r w:rsidR="00583DB4">
        <w:t> </w:t>
      </w:r>
      <w:r w:rsidR="002976D7">
        <w:t xml:space="preserve">samotného </w:t>
      </w:r>
      <w:r w:rsidR="00583DB4">
        <w:t>pachatele</w:t>
      </w:r>
      <w:r w:rsidR="002976D7">
        <w:t>, zejména s ohledem na jejich podobný vzhled a styl oblékání</w:t>
      </w:r>
      <w:r w:rsidR="00583DB4">
        <w:t xml:space="preserve"> účastníků shromáždění</w:t>
      </w:r>
      <w:r w:rsidR="002976D7">
        <w:rPr>
          <w:rStyle w:val="Znakapoznpodarou"/>
        </w:rPr>
        <w:footnoteReference w:id="61"/>
      </w:r>
      <w:r w:rsidR="002976D7">
        <w:t xml:space="preserve"> (například černě odění účastníci shromáždění s holými hlavami</w:t>
      </w:r>
      <w:r w:rsidR="003F1560">
        <w:t xml:space="preserve"> či v kuklách</w:t>
      </w:r>
      <w:r w:rsidR="002976D7">
        <w:t xml:space="preserve">). </w:t>
      </w:r>
    </w:p>
    <w:p w14:paraId="367E585C" w14:textId="73732070" w:rsidR="005028D2" w:rsidRDefault="003F1560" w:rsidP="003F1560">
      <w:r>
        <w:t xml:space="preserve">Stejně jako neochota svědků </w:t>
      </w:r>
      <w:r w:rsidR="00583DB4">
        <w:t xml:space="preserve">spolupracovat </w:t>
      </w:r>
      <w:r>
        <w:t xml:space="preserve">může trestní stíhání zmařit neochota poškozených spáchaný </w:t>
      </w:r>
      <w:proofErr w:type="spellStart"/>
      <w:r>
        <w:t>TČ</w:t>
      </w:r>
      <w:proofErr w:type="spellEnd"/>
      <w:r>
        <w:t xml:space="preserve"> nahlásit příslušným orgánům. Ta </w:t>
      </w:r>
      <w:r w:rsidR="00583DB4">
        <w:t>je</w:t>
      </w:r>
      <w:r>
        <w:t xml:space="preserve"> typicky způsobena jejich obavami</w:t>
      </w:r>
      <w:r>
        <w:rPr>
          <w:rStyle w:val="Znakapoznpodarou"/>
        </w:rPr>
        <w:footnoteReference w:id="62"/>
      </w:r>
      <w:r>
        <w:t xml:space="preserve"> nebo celkovou nedůvěrou ve státní orgány</w:t>
      </w:r>
      <w:r>
        <w:rPr>
          <w:rStyle w:val="Znakapoznpodarou"/>
        </w:rPr>
        <w:footnoteReference w:id="63"/>
      </w:r>
      <w:r>
        <w:t xml:space="preserve">. </w:t>
      </w:r>
      <w:r w:rsidR="00583DB4">
        <w:t>Nedůvěra</w:t>
      </w:r>
      <w:r>
        <w:t xml:space="preserve"> může dos</w:t>
      </w:r>
      <w:r w:rsidR="00583DB4">
        <w:t>ahovat,</w:t>
      </w:r>
      <w:r>
        <w:t xml:space="preserve"> a v minulosti dokonce dosáhla</w:t>
      </w:r>
      <w:r w:rsidR="00583DB4">
        <w:t>,</w:t>
      </w:r>
      <w:r>
        <w:t xml:space="preserve"> takové míry, že poškození nereagují na předvolání k</w:t>
      </w:r>
      <w:r w:rsidR="00583DB4">
        <w:t> </w:t>
      </w:r>
      <w:r>
        <w:t>výslechu</w:t>
      </w:r>
      <w:r w:rsidR="00583DB4">
        <w:t xml:space="preserve"> </w:t>
      </w:r>
      <w:r>
        <w:t>nebo odmítají svědčit pro</w:t>
      </w:r>
      <w:r w:rsidR="00583DB4">
        <w:t xml:space="preserve"> údajnou </w:t>
      </w:r>
      <w:r>
        <w:t>podjatost orgánů veřejné moci</w:t>
      </w:r>
      <w:r>
        <w:rPr>
          <w:rStyle w:val="Znakapoznpodarou"/>
        </w:rPr>
        <w:footnoteReference w:id="64"/>
      </w:r>
      <w:r>
        <w:t xml:space="preserve">. </w:t>
      </w:r>
    </w:p>
    <w:p w14:paraId="4F193FAB" w14:textId="6A97FBAD" w:rsidR="00BC54BD" w:rsidRDefault="00BC54BD" w:rsidP="003F1560">
      <w:r>
        <w:t>Co se týče „moderní“ nenávistné trestné činnosti pách</w:t>
      </w:r>
      <w:r w:rsidR="00583DB4">
        <w:t>ané</w:t>
      </w:r>
      <w:r>
        <w:t xml:space="preserve"> prostřednictvím internetu, největším problémem při jejím prokazování je obtížnost ztotožnění pachatele</w:t>
      </w:r>
      <w:r>
        <w:rPr>
          <w:rStyle w:val="Znakapoznpodarou"/>
        </w:rPr>
        <w:footnoteReference w:id="65"/>
      </w:r>
      <w:r>
        <w:t xml:space="preserve">. Ta je dána zejména častou anonymitou pachatelů nebo nemožností propojení jejich osoby s online „účtem“ (typicky na sociální síti), který zveřejní projev naplňující znaky skutkové podstaty zkoumaného či jiného </w:t>
      </w:r>
      <w:proofErr w:type="spellStart"/>
      <w:r>
        <w:t>TČ</w:t>
      </w:r>
      <w:proofErr w:type="spellEnd"/>
      <w:r>
        <w:rPr>
          <w:rStyle w:val="Znakapoznpodarou"/>
        </w:rPr>
        <w:footnoteReference w:id="66"/>
      </w:r>
      <w:r>
        <w:t xml:space="preserve">. Identifikace pachatele </w:t>
      </w:r>
      <w:proofErr w:type="spellStart"/>
      <w:r>
        <w:t>TČ</w:t>
      </w:r>
      <w:proofErr w:type="spellEnd"/>
      <w:r>
        <w:t xml:space="preserve"> spáchaného v online prostředí je často nemožná</w:t>
      </w:r>
      <w:r w:rsidR="00583DB4">
        <w:t xml:space="preserve"> nebo</w:t>
      </w:r>
      <w:r>
        <w:t xml:space="preserve"> ekonomicky náročná</w:t>
      </w:r>
      <w:r w:rsidR="00583DB4">
        <w:t>, což</w:t>
      </w:r>
      <w:r>
        <w:t xml:space="preserve"> „</w:t>
      </w:r>
      <w:r w:rsidRPr="00583DB4">
        <w:rPr>
          <w:i/>
          <w:iCs/>
        </w:rPr>
        <w:t>klade vysoké nároky na odbornost orgánů činných v trestním řízení</w:t>
      </w:r>
      <w:r>
        <w:t>“</w:t>
      </w:r>
      <w:r>
        <w:rPr>
          <w:rStyle w:val="Znakapoznpodarou"/>
        </w:rPr>
        <w:footnoteReference w:id="67"/>
      </w:r>
      <w:r>
        <w:t xml:space="preserve">. </w:t>
      </w:r>
      <w:r w:rsidR="00583DB4">
        <w:t>Mezi překážky patří například používání</w:t>
      </w:r>
      <w:r w:rsidR="00B06D10">
        <w:t xml:space="preserve"> </w:t>
      </w:r>
      <w:proofErr w:type="spellStart"/>
      <w:r w:rsidR="00B06D10">
        <w:t>anonymizačních</w:t>
      </w:r>
      <w:proofErr w:type="spellEnd"/>
      <w:r w:rsidR="00B06D10">
        <w:t xml:space="preserve"> aplikací, zahraničních účtů</w:t>
      </w:r>
      <w:r w:rsidR="00B06D10">
        <w:rPr>
          <w:rStyle w:val="Znakapoznpodarou"/>
        </w:rPr>
        <w:footnoteReference w:id="68"/>
      </w:r>
      <w:r w:rsidR="00B06D10">
        <w:t xml:space="preserve"> či host</w:t>
      </w:r>
      <w:r w:rsidR="00583DB4">
        <w:t xml:space="preserve">ování </w:t>
      </w:r>
      <w:r w:rsidR="00583DB4">
        <w:lastRenderedPageBreak/>
        <w:t>obsahu</w:t>
      </w:r>
      <w:r w:rsidR="00B06D10">
        <w:t xml:space="preserve"> v jurisdikcích cizích zemí, jejichž trestní právo může být vůči nenávistným projevům benevolentnější než trestní právo ČR</w:t>
      </w:r>
      <w:r w:rsidR="00B06D10">
        <w:rPr>
          <w:rStyle w:val="Znakapoznpodarou"/>
        </w:rPr>
        <w:footnoteReference w:id="69"/>
      </w:r>
      <w:r w:rsidR="00B06D10">
        <w:t xml:space="preserve">. </w:t>
      </w:r>
    </w:p>
    <w:p w14:paraId="7E9A75F4" w14:textId="3E0EE6C6" w:rsidR="00D72B52" w:rsidRDefault="00C22E2C" w:rsidP="003F1560">
      <w:r>
        <w:t xml:space="preserve">Ohledně „tradiční“ nenávistné trestné činnosti je dále nutné uvést, že </w:t>
      </w:r>
      <w:r w:rsidR="00ED20A3">
        <w:t>po raziích proti ní zejména v 90. letech patrně došlo ke zvýšení ostražitosti jejích tradičních pachatelů. Jejich shromáždění začala být často utajována a maskována</w:t>
      </w:r>
      <w:r w:rsidR="00ED20A3">
        <w:rPr>
          <w:rStyle w:val="Znakapoznpodarou"/>
        </w:rPr>
        <w:footnoteReference w:id="70"/>
      </w:r>
      <w:r w:rsidR="00ED20A3">
        <w:t xml:space="preserve"> a jejich nenávistná činnost začala být provozována alespoň po formální stránce legálně, když si začali být dobře vědomi konkrétních hranic a limitů trestněprávní úpravy</w:t>
      </w:r>
      <w:r w:rsidR="00ED20A3">
        <w:rPr>
          <w:rStyle w:val="Znakapoznpodarou"/>
        </w:rPr>
        <w:footnoteReference w:id="71"/>
      </w:r>
      <w:r w:rsidR="00ED20A3">
        <w:t xml:space="preserve">.  Takovou činnost ovšem z logiky věci nelze označit za </w:t>
      </w:r>
      <w:r w:rsidR="00417D4E">
        <w:t>trestnou,</w:t>
      </w:r>
      <w:r w:rsidR="00ED20A3">
        <w:t xml:space="preserve"> a naopak lze namítnout, že svědčí o úspěchu zásahů proti ní. </w:t>
      </w:r>
    </w:p>
    <w:p w14:paraId="46D6EBB7" w14:textId="5A514906" w:rsidR="004D44A6" w:rsidRDefault="001B741E" w:rsidP="003828D8">
      <w:pPr>
        <w:rPr>
          <w:u w:val="single"/>
        </w:rPr>
      </w:pPr>
      <w:r>
        <w:rPr>
          <w:u w:val="single"/>
        </w:rPr>
        <w:t>Reálný podíl latentní kriminality na celkové</w:t>
      </w:r>
      <w:r w:rsidR="0095580E">
        <w:rPr>
          <w:u w:val="single"/>
        </w:rPr>
        <w:t xml:space="preserve"> kriminalitě</w:t>
      </w:r>
    </w:p>
    <w:p w14:paraId="00599EE0" w14:textId="2D5568FA" w:rsidR="00C10286" w:rsidRDefault="007354CC" w:rsidP="003828D8">
      <w:r>
        <w:t>Celkový objem</w:t>
      </w:r>
      <w:r w:rsidR="00727384">
        <w:t xml:space="preserve"> latentní trestné činnosti </w:t>
      </w:r>
      <w:r w:rsidR="00855ACA">
        <w:t xml:space="preserve">v ČR </w:t>
      </w:r>
      <w:r>
        <w:t xml:space="preserve">není možné přesně </w:t>
      </w:r>
      <w:r w:rsidR="00922696">
        <w:t>stanovit, a to z logických důvodů</w:t>
      </w:r>
      <w:r>
        <w:t xml:space="preserve">. </w:t>
      </w:r>
      <w:r w:rsidR="00727384">
        <w:t xml:space="preserve">Existují </w:t>
      </w:r>
      <w:r w:rsidR="00922696">
        <w:t>však</w:t>
      </w:r>
      <w:r w:rsidR="00727384">
        <w:t xml:space="preserve"> </w:t>
      </w:r>
      <w:r w:rsidR="00855ACA">
        <w:t xml:space="preserve">výzkumy a </w:t>
      </w:r>
      <w:r w:rsidR="00922696">
        <w:t>další</w:t>
      </w:r>
      <w:r w:rsidR="00727384">
        <w:t xml:space="preserve"> ukazatele, které mohou </w:t>
      </w:r>
      <w:r w:rsidR="00922696">
        <w:t>naznačit</w:t>
      </w:r>
      <w:r w:rsidR="00727384">
        <w:t xml:space="preserve">, zda počet </w:t>
      </w:r>
      <w:proofErr w:type="spellStart"/>
      <w:r w:rsidR="00727384">
        <w:t>TS</w:t>
      </w:r>
      <w:proofErr w:type="spellEnd"/>
      <w:r w:rsidR="00727384">
        <w:t xml:space="preserve"> zahájených pro zkoumané </w:t>
      </w:r>
      <w:proofErr w:type="spellStart"/>
      <w:r w:rsidR="00727384">
        <w:t>TČ</w:t>
      </w:r>
      <w:proofErr w:type="spellEnd"/>
      <w:r w:rsidR="00727384">
        <w:t xml:space="preserve"> alespoň </w:t>
      </w:r>
      <w:r w:rsidR="00922696">
        <w:t>přibližně</w:t>
      </w:r>
      <w:r w:rsidR="00727384">
        <w:t xml:space="preserve"> odpovídá počtu všech páchaných zkoumaných TČ. </w:t>
      </w:r>
      <w:r w:rsidR="00855ACA">
        <w:t xml:space="preserve">Je </w:t>
      </w:r>
      <w:r w:rsidR="00922696">
        <w:t xml:space="preserve">nutné </w:t>
      </w:r>
      <w:r w:rsidR="00855ACA">
        <w:t>zdůraznit, že výzkumy a ukazatele</w:t>
      </w:r>
      <w:r w:rsidR="0065151F">
        <w:t xml:space="preserve">, které budou </w:t>
      </w:r>
      <w:r w:rsidR="00922696">
        <w:t xml:space="preserve">v této kapitole </w:t>
      </w:r>
      <w:r w:rsidR="0065151F">
        <w:t xml:space="preserve">představeny, se věnují jen určité výseči problematiky </w:t>
      </w:r>
      <w:proofErr w:type="spellStart"/>
      <w:r w:rsidR="0065151F" w:rsidRPr="0065151F">
        <w:rPr>
          <w:i/>
          <w:iCs/>
        </w:rPr>
        <w:t>hate</w:t>
      </w:r>
      <w:proofErr w:type="spellEnd"/>
      <w:r w:rsidR="0065151F" w:rsidRPr="0065151F">
        <w:rPr>
          <w:i/>
          <w:iCs/>
        </w:rPr>
        <w:t xml:space="preserve"> </w:t>
      </w:r>
      <w:proofErr w:type="spellStart"/>
      <w:r w:rsidR="0065151F" w:rsidRPr="0065151F">
        <w:rPr>
          <w:i/>
          <w:iCs/>
        </w:rPr>
        <w:t>speech</w:t>
      </w:r>
      <w:proofErr w:type="spellEnd"/>
      <w:r w:rsidR="0065151F">
        <w:t xml:space="preserve">. Typicky </w:t>
      </w:r>
      <w:r w:rsidR="00922696">
        <w:t>se jedná o projevy n</w:t>
      </w:r>
      <w:r w:rsidR="0065151F">
        <w:t xml:space="preserve">amířené proti konkrétní skupině lidí </w:t>
      </w:r>
      <w:r w:rsidR="00922696">
        <w:t>nebo</w:t>
      </w:r>
      <w:r w:rsidR="0065151F">
        <w:t> charakteristice (např. migranti, zdravotně postižení), nebo projev</w:t>
      </w:r>
      <w:r w:rsidR="00922696">
        <w:t>y</w:t>
      </w:r>
      <w:r w:rsidR="0065151F">
        <w:t xml:space="preserve"> učiněn</w:t>
      </w:r>
      <w:r w:rsidR="00922696">
        <w:t>é</w:t>
      </w:r>
      <w:r w:rsidR="0065151F">
        <w:t xml:space="preserve"> na jedné </w:t>
      </w:r>
      <w:r w:rsidR="00922696">
        <w:t>online platformě</w:t>
      </w:r>
      <w:r w:rsidR="0065151F">
        <w:t>. Výzkumy a jiné zdroje také právně nekvalifikuj</w:t>
      </w:r>
      <w:r w:rsidR="00922696">
        <w:t xml:space="preserve">í registrované projevy, a tudíž nelze bez dalšího zaměňovat počet nenávistných projevů </w:t>
      </w:r>
      <w:r w:rsidR="0065151F">
        <w:t>zjištěn</w:t>
      </w:r>
      <w:r w:rsidR="00922696">
        <w:t>ých</w:t>
      </w:r>
      <w:r w:rsidR="0065151F">
        <w:t xml:space="preserve"> výzkumy s počtem </w:t>
      </w:r>
      <w:r w:rsidR="00922696">
        <w:t xml:space="preserve">skutečně </w:t>
      </w:r>
      <w:r w:rsidR="0065151F">
        <w:t>spáchaných TČ. Tyto faktory a jejich relevanc</w:t>
      </w:r>
      <w:r w:rsidR="00922696">
        <w:t>e</w:t>
      </w:r>
      <w:r w:rsidR="0065151F">
        <w:t xml:space="preserve"> pro určení objemu latentní kriminality v ČR budou upřesněny u </w:t>
      </w:r>
      <w:r w:rsidR="00922696">
        <w:t xml:space="preserve">jednotlivých </w:t>
      </w:r>
      <w:r w:rsidR="0065151F">
        <w:t>výzkum</w:t>
      </w:r>
      <w:r w:rsidR="00922696">
        <w:t>ů</w:t>
      </w:r>
      <w:r w:rsidR="0065151F">
        <w:t xml:space="preserve">. </w:t>
      </w:r>
    </w:p>
    <w:p w14:paraId="1C39728E" w14:textId="33F2314B" w:rsidR="00727384" w:rsidRPr="007354CC" w:rsidRDefault="00922696" w:rsidP="003828D8">
      <w:r>
        <w:t>Zde je třeba opět připomenou</w:t>
      </w:r>
      <w:r w:rsidR="0065151F">
        <w:t xml:space="preserve">, že </w:t>
      </w:r>
      <w:r w:rsidR="00727384">
        <w:t>státní orgány</w:t>
      </w:r>
      <w:r w:rsidR="008A21B6">
        <w:t xml:space="preserve"> obecně</w:t>
      </w:r>
      <w:r w:rsidR="00727384">
        <w:t xml:space="preserve"> samy připouští, že latentní kriminalita </w:t>
      </w:r>
      <w:r w:rsidR="00727384" w:rsidRPr="0065151F">
        <w:t>u</w:t>
      </w:r>
      <w:r w:rsidR="0065151F">
        <w:t> </w:t>
      </w:r>
      <w:r w:rsidR="00727384" w:rsidRPr="0065151F">
        <w:t>zkoumaných</w:t>
      </w:r>
      <w:r w:rsidR="00727384">
        <w:t xml:space="preserve"> </w:t>
      </w:r>
      <w:proofErr w:type="spellStart"/>
      <w:r w:rsidR="00727384">
        <w:t>TČ</w:t>
      </w:r>
      <w:proofErr w:type="spellEnd"/>
      <w:r w:rsidR="00727384">
        <w:t xml:space="preserve"> dosahuje takové míry, že statisticky vykazovaný počet spáchaných </w:t>
      </w:r>
      <w:r w:rsidR="00727384" w:rsidRPr="00727384">
        <w:t>zkoumaných</w:t>
      </w:r>
      <w:r w:rsidR="00727384">
        <w:t xml:space="preserve"> </w:t>
      </w:r>
      <w:proofErr w:type="spellStart"/>
      <w:r w:rsidR="00727384">
        <w:t>TČ</w:t>
      </w:r>
      <w:proofErr w:type="spellEnd"/>
      <w:r w:rsidR="00727384">
        <w:t xml:space="preserve"> může </w:t>
      </w:r>
      <w:r w:rsidR="00727384" w:rsidRPr="00727384">
        <w:t>být „</w:t>
      </w:r>
      <w:r w:rsidR="00727384" w:rsidRPr="00727384">
        <w:rPr>
          <w:i/>
          <w:iCs/>
        </w:rPr>
        <w:t>pouze ilustrativní</w:t>
      </w:r>
      <w:r w:rsidR="00727384" w:rsidRPr="00727384">
        <w:t>“</w:t>
      </w:r>
      <w:r w:rsidR="00727384">
        <w:rPr>
          <w:rStyle w:val="Znakapoznpodarou"/>
        </w:rPr>
        <w:footnoteReference w:id="72"/>
      </w:r>
      <w:r w:rsidR="00E71119">
        <w:t xml:space="preserve">, když statistika </w:t>
      </w:r>
      <w:r w:rsidR="00727384">
        <w:t>„</w:t>
      </w:r>
      <w:r w:rsidR="00727384" w:rsidRPr="00727384">
        <w:rPr>
          <w:i/>
          <w:iCs/>
        </w:rPr>
        <w:t xml:space="preserve">zdaleka nevystihuje </w:t>
      </w:r>
      <w:r w:rsidR="00E71119">
        <w:rPr>
          <w:i/>
          <w:iCs/>
          <w:lang w:val="en-GB"/>
        </w:rPr>
        <w:t>[</w:t>
      </w:r>
      <w:r w:rsidR="00E71119">
        <w:rPr>
          <w:i/>
          <w:iCs/>
        </w:rPr>
        <w:t>ani</w:t>
      </w:r>
      <w:r w:rsidR="00E71119">
        <w:rPr>
          <w:i/>
          <w:iCs/>
          <w:lang w:val="en-GB"/>
        </w:rPr>
        <w:t xml:space="preserve">] </w:t>
      </w:r>
      <w:r w:rsidR="00727384" w:rsidRPr="00727384">
        <w:rPr>
          <w:i/>
          <w:iCs/>
        </w:rPr>
        <w:t>reálnou trestnou činnost páchanou stoupenci extremistických hnutí</w:t>
      </w:r>
      <w:r w:rsidR="00727384">
        <w:t>“</w:t>
      </w:r>
      <w:r w:rsidR="00727384">
        <w:rPr>
          <w:rStyle w:val="Znakapoznpodarou"/>
        </w:rPr>
        <w:footnoteReference w:id="73"/>
      </w:r>
      <w:r w:rsidR="00727384">
        <w:t xml:space="preserve">. </w:t>
      </w:r>
    </w:p>
    <w:p w14:paraId="2D39664C" w14:textId="7314C4D4" w:rsidR="00C10286" w:rsidRDefault="0037383D" w:rsidP="003828D8">
      <w:r>
        <w:t>Při určování efektivity postihu nenávistné trestn</w:t>
      </w:r>
      <w:r w:rsidR="00EF1D20">
        <w:t>é</w:t>
      </w:r>
      <w:r>
        <w:t xml:space="preserve"> činnosti je </w:t>
      </w:r>
      <w:r w:rsidR="00EF1D20">
        <w:t>vhodné</w:t>
      </w:r>
      <w:r w:rsidR="00E71119">
        <w:t xml:space="preserve"> opět rozlišit „tradiční“ a „moderní“ nenávistnou trestnou činnost. Ve své Zprávě </w:t>
      </w:r>
      <w:r w:rsidR="00E71119" w:rsidRPr="00E71119">
        <w:t xml:space="preserve">o </w:t>
      </w:r>
      <w:r w:rsidR="00E71119">
        <w:t xml:space="preserve">extremismu z roku 1997 Ministerstvo vnitra ČR provedlo srovnání policejní evidence s daty občanských sdružení. Za rok 1996 </w:t>
      </w:r>
      <w:r w:rsidR="00E71119" w:rsidRPr="00282830">
        <w:t>PČR</w:t>
      </w:r>
      <w:r w:rsidR="00E71119">
        <w:t xml:space="preserve"> evidovala celkem </w:t>
      </w:r>
      <w:r w:rsidR="00E71119" w:rsidRPr="00E71119">
        <w:t xml:space="preserve">300 </w:t>
      </w:r>
      <w:r w:rsidR="00E71119">
        <w:t>„</w:t>
      </w:r>
      <w:r w:rsidR="00E71119" w:rsidRPr="00E71119">
        <w:t>případů s extremistickým podtextem</w:t>
      </w:r>
      <w:r w:rsidR="00E71119">
        <w:t xml:space="preserve">“, zatímco databáze občanských sdružení za období od ledna 1996 do března 1997 vykázala celkem 285 </w:t>
      </w:r>
      <w:r w:rsidR="00BC2DAD">
        <w:t xml:space="preserve">„případů“. Metodologie evidence PČR a občanských sdružení byla rozdílná a dle vyjádření </w:t>
      </w:r>
      <w:proofErr w:type="spellStart"/>
      <w:r w:rsidR="00BC2DAD">
        <w:t>MVČR</w:t>
      </w:r>
      <w:proofErr w:type="spellEnd"/>
      <w:r w:rsidR="00BC2DAD">
        <w:t xml:space="preserve"> nebyly </w:t>
      </w:r>
      <w:r w:rsidR="00EF1D20">
        <w:t xml:space="preserve">statistiky </w:t>
      </w:r>
      <w:r w:rsidR="00BC2DAD">
        <w:t>srovnatelné</w:t>
      </w:r>
      <w:r w:rsidR="005653BC">
        <w:rPr>
          <w:rStyle w:val="Znakapoznpodarou"/>
        </w:rPr>
        <w:footnoteReference w:id="74"/>
      </w:r>
      <w:r w:rsidR="00BC2DAD">
        <w:t xml:space="preserve">. </w:t>
      </w:r>
      <w:r w:rsidR="00EF1D20">
        <w:t>Zřejmě z t</w:t>
      </w:r>
      <w:r w:rsidR="00BC2DAD">
        <w:t>ohoto důvodu byl</w:t>
      </w:r>
      <w:r w:rsidR="00EF1D20">
        <w:t>a</w:t>
      </w:r>
      <w:r w:rsidR="00BC2DAD">
        <w:t xml:space="preserve"> porovnání statistik PČR a občanských sdružení v </w:t>
      </w:r>
      <w:r w:rsidR="00EF1D20">
        <w:t>následujících</w:t>
      </w:r>
      <w:r w:rsidR="00BC2DAD">
        <w:t xml:space="preserve"> letech ve zprávách </w:t>
      </w:r>
      <w:proofErr w:type="spellStart"/>
      <w:r w:rsidR="00BC2DAD">
        <w:t>MVČR</w:t>
      </w:r>
      <w:proofErr w:type="spellEnd"/>
      <w:r w:rsidR="00BC2DAD">
        <w:t xml:space="preserve"> </w:t>
      </w:r>
      <w:r w:rsidR="00EF1D20">
        <w:t>opomíjena</w:t>
      </w:r>
      <w:r w:rsidR="00BC2DAD">
        <w:t>. Přes</w:t>
      </w:r>
      <w:r>
        <w:t xml:space="preserve"> omezenost objemu </w:t>
      </w:r>
      <w:r w:rsidR="00BC2DAD">
        <w:t xml:space="preserve">dat </w:t>
      </w:r>
      <w:r>
        <w:t xml:space="preserve">z dat dostupných za rok 1997 lze dovodit </w:t>
      </w:r>
      <w:r w:rsidR="00BC2DAD">
        <w:t>slušnou úspěšnost při stíhání „tradiční“ nenávistné trestné činnosti.</w:t>
      </w:r>
      <w:r w:rsidR="0022472A">
        <w:t xml:space="preserve"> </w:t>
      </w:r>
    </w:p>
    <w:p w14:paraId="28370734" w14:textId="21CBC3BF" w:rsidR="00E27ABD" w:rsidRDefault="00EF1D20" w:rsidP="003828D8">
      <w:r>
        <w:lastRenderedPageBreak/>
        <w:t>Situace je však odlišná</w:t>
      </w:r>
      <w:r w:rsidR="00BC2DAD">
        <w:t xml:space="preserve"> v případě „moderní“ nenávistné trestné činnosti. </w:t>
      </w:r>
      <w:proofErr w:type="spellStart"/>
      <w:r w:rsidR="00BC2DAD">
        <w:t>MVČR</w:t>
      </w:r>
      <w:proofErr w:type="spellEnd"/>
      <w:r w:rsidR="00BC2DAD">
        <w:t xml:space="preserve"> </w:t>
      </w:r>
      <w:r w:rsidR="005653BC">
        <w:t>uznává, že</w:t>
      </w:r>
      <w:r w:rsidR="00B17A35">
        <w:t> </w:t>
      </w:r>
      <w:r w:rsidR="00BC2DAD">
        <w:t>„</w:t>
      </w:r>
      <w:r>
        <w:rPr>
          <w:i/>
          <w:iCs/>
        </w:rPr>
        <w:t>n</w:t>
      </w:r>
      <w:r w:rsidR="00BC2DAD" w:rsidRPr="002328C9">
        <w:rPr>
          <w:i/>
          <w:iCs/>
        </w:rPr>
        <w:t>aprostá většina agresivního chování se odehrává na internetu</w:t>
      </w:r>
      <w:r w:rsidR="00BC2DAD" w:rsidRPr="007E1D64">
        <w:t>“</w:t>
      </w:r>
      <w:r w:rsidR="00BC2DAD" w:rsidRPr="007E1D64">
        <w:rPr>
          <w:rStyle w:val="Znakapoznpodarou"/>
        </w:rPr>
        <w:footnoteReference w:id="75"/>
      </w:r>
      <w:r w:rsidR="005653BC" w:rsidRPr="007E1D64">
        <w:t xml:space="preserve"> a většina takových útoků zůstává nepostihnut</w:t>
      </w:r>
      <w:r w:rsidR="002328C9">
        <w:t>a</w:t>
      </w:r>
      <w:r w:rsidR="002328C9">
        <w:rPr>
          <w:rStyle w:val="Znakapoznpodarou"/>
        </w:rPr>
        <w:footnoteReference w:id="76"/>
      </w:r>
      <w:r w:rsidR="005653BC">
        <w:t xml:space="preserve">. Výzkum </w:t>
      </w:r>
      <w:r w:rsidR="007F1F62">
        <w:t>Veřejného ochránce práv</w:t>
      </w:r>
      <w:r w:rsidR="005653BC">
        <w:t xml:space="preserve"> z roku </w:t>
      </w:r>
      <w:r w:rsidR="0022472A">
        <w:t>2020</w:t>
      </w:r>
      <w:r w:rsidR="005653BC">
        <w:t xml:space="preserve"> zmiňuje, že „</w:t>
      </w:r>
      <w:r w:rsidR="005653BC" w:rsidRPr="0022472A">
        <w:rPr>
          <w:i/>
          <w:iCs/>
        </w:rPr>
        <w:t>stíhání nenávistných projevů v on-line prostředí často spíše navazuje na konkrétní medializované případy, než by bylo výsledkem průběžné a systematické kontroly</w:t>
      </w:r>
      <w:r w:rsidR="005653BC">
        <w:t>“</w:t>
      </w:r>
      <w:r w:rsidR="005653BC">
        <w:rPr>
          <w:rStyle w:val="Znakapoznpodarou"/>
        </w:rPr>
        <w:footnoteReference w:id="77"/>
      </w:r>
      <w:r w:rsidR="005653BC">
        <w:t xml:space="preserve">. </w:t>
      </w:r>
    </w:p>
    <w:p w14:paraId="02ADEC22" w14:textId="57FFDFB2" w:rsidR="00855ACA" w:rsidRDefault="005E7FE5" w:rsidP="00E9560C">
      <w:proofErr w:type="spellStart"/>
      <w:r w:rsidRPr="005E7FE5">
        <w:rPr>
          <w:i/>
          <w:iCs/>
        </w:rPr>
        <w:t>Hate</w:t>
      </w:r>
      <w:proofErr w:type="spellEnd"/>
      <w:r w:rsidRPr="005E7FE5">
        <w:rPr>
          <w:i/>
          <w:iCs/>
        </w:rPr>
        <w:t xml:space="preserve"> </w:t>
      </w:r>
      <w:proofErr w:type="spellStart"/>
      <w:r w:rsidRPr="005E7FE5">
        <w:rPr>
          <w:i/>
          <w:iCs/>
        </w:rPr>
        <w:t>speech</w:t>
      </w:r>
      <w:proofErr w:type="spellEnd"/>
      <w:r>
        <w:t xml:space="preserve"> projevovaná na internetu byla předmětem výzkumu neziskové organizace Člověk v tísni</w:t>
      </w:r>
      <w:r>
        <w:rPr>
          <w:rStyle w:val="Znakapoznpodarou"/>
        </w:rPr>
        <w:footnoteReference w:id="78"/>
      </w:r>
      <w:r w:rsidR="00D971E7">
        <w:t xml:space="preserve">. </w:t>
      </w:r>
      <w:r w:rsidR="00EF1D20">
        <w:t>Ta</w:t>
      </w:r>
      <w:r w:rsidR="00E9560C">
        <w:t xml:space="preserve"> provedl</w:t>
      </w:r>
      <w:r w:rsidR="00EF1D20">
        <w:t>a</w:t>
      </w:r>
      <w:r w:rsidR="00E9560C">
        <w:t xml:space="preserve"> rozsáhlou kvantitativní analýzu komentářů </w:t>
      </w:r>
      <w:r w:rsidR="00743714">
        <w:t>a příspěvků</w:t>
      </w:r>
      <w:r w:rsidR="00020C10">
        <w:rPr>
          <w:rStyle w:val="Znakapoznpodarou"/>
        </w:rPr>
        <w:footnoteReference w:id="79"/>
      </w:r>
      <w:r w:rsidR="00743714">
        <w:t xml:space="preserve"> </w:t>
      </w:r>
      <w:r w:rsidR="00EB6603">
        <w:t xml:space="preserve">představujících </w:t>
      </w:r>
      <w:proofErr w:type="spellStart"/>
      <w:r w:rsidR="00EB6603" w:rsidRPr="00E9560C">
        <w:rPr>
          <w:i/>
          <w:iCs/>
        </w:rPr>
        <w:t>hate</w:t>
      </w:r>
      <w:proofErr w:type="spellEnd"/>
      <w:r w:rsidR="00EB6603" w:rsidRPr="00E9560C">
        <w:rPr>
          <w:i/>
          <w:iCs/>
        </w:rPr>
        <w:t xml:space="preserve"> </w:t>
      </w:r>
      <w:proofErr w:type="spellStart"/>
      <w:r w:rsidR="00EB6603" w:rsidRPr="00E9560C">
        <w:rPr>
          <w:i/>
          <w:iCs/>
        </w:rPr>
        <w:t>speech</w:t>
      </w:r>
      <w:proofErr w:type="spellEnd"/>
      <w:r w:rsidR="00EB6603">
        <w:t xml:space="preserve"> </w:t>
      </w:r>
      <w:r w:rsidR="00E9560C">
        <w:t xml:space="preserve">zveřejněných na </w:t>
      </w:r>
      <w:r w:rsidR="00EB6603">
        <w:t xml:space="preserve">různých internetových </w:t>
      </w:r>
      <w:r w:rsidR="00743714">
        <w:t>platformách</w:t>
      </w:r>
      <w:r w:rsidR="00E9560C">
        <w:t xml:space="preserve">. </w:t>
      </w:r>
      <w:r w:rsidR="00743714">
        <w:t xml:space="preserve">Pomocí automatizace byly na základě klíčových slov identifikovány </w:t>
      </w:r>
      <w:r w:rsidR="00020C10">
        <w:t>příspěvky</w:t>
      </w:r>
      <w:r w:rsidR="00743714">
        <w:t xml:space="preserve"> týkající se určitého tématu (např. migrace), u</w:t>
      </w:r>
      <w:r w:rsidR="008A3D6E">
        <w:t> </w:t>
      </w:r>
      <w:r w:rsidR="00743714">
        <w:t xml:space="preserve">nichž </w:t>
      </w:r>
      <w:r w:rsidR="008A3D6E">
        <w:t xml:space="preserve">byl následně </w:t>
      </w:r>
      <w:r w:rsidR="00743714">
        <w:t xml:space="preserve">odhadnut poměr </w:t>
      </w:r>
      <w:r w:rsidR="008A3D6E">
        <w:t>příspěvků</w:t>
      </w:r>
      <w:r w:rsidR="00743714">
        <w:t xml:space="preserve">, které představovaly </w:t>
      </w:r>
      <w:proofErr w:type="spellStart"/>
      <w:r w:rsidR="00743714">
        <w:t>hate</w:t>
      </w:r>
      <w:proofErr w:type="spellEnd"/>
      <w:r w:rsidR="00743714">
        <w:t xml:space="preserve"> </w:t>
      </w:r>
      <w:proofErr w:type="spellStart"/>
      <w:r w:rsidR="00743714">
        <w:t>speech</w:t>
      </w:r>
      <w:proofErr w:type="spellEnd"/>
      <w:r w:rsidR="00743714">
        <w:t xml:space="preserve">. </w:t>
      </w:r>
      <w:proofErr w:type="spellStart"/>
      <w:r w:rsidR="00743714">
        <w:rPr>
          <w:i/>
          <w:iCs/>
        </w:rPr>
        <w:t>H</w:t>
      </w:r>
      <w:r w:rsidR="00D54218">
        <w:rPr>
          <w:i/>
          <w:iCs/>
        </w:rPr>
        <w:t>a</w:t>
      </w:r>
      <w:r w:rsidR="00E9560C" w:rsidRPr="00E9560C">
        <w:rPr>
          <w:i/>
          <w:iCs/>
        </w:rPr>
        <w:t>te</w:t>
      </w:r>
      <w:proofErr w:type="spellEnd"/>
      <w:r w:rsidR="00E9560C" w:rsidRPr="00E9560C">
        <w:rPr>
          <w:i/>
          <w:iCs/>
        </w:rPr>
        <w:t xml:space="preserve"> </w:t>
      </w:r>
      <w:proofErr w:type="spellStart"/>
      <w:r w:rsidR="00E9560C" w:rsidRPr="00E9560C">
        <w:rPr>
          <w:i/>
          <w:iCs/>
        </w:rPr>
        <w:t>speech</w:t>
      </w:r>
      <w:proofErr w:type="spellEnd"/>
      <w:r w:rsidR="00E9560C">
        <w:t xml:space="preserve"> přitom pro účely</w:t>
      </w:r>
      <w:r w:rsidR="00743714">
        <w:t xml:space="preserve"> výzkumu</w:t>
      </w:r>
      <w:r w:rsidR="00E9560C">
        <w:t xml:space="preserve"> byla definována podobně rozsáhle, jako ji definoval úvod této práce, tedy </w:t>
      </w:r>
      <w:r w:rsidR="00EF1D20">
        <w:t xml:space="preserve">velmi </w:t>
      </w:r>
      <w:r w:rsidR="00E9560C">
        <w:t>široce</w:t>
      </w:r>
      <w:r w:rsidR="00E9560C">
        <w:rPr>
          <w:rStyle w:val="Znakapoznpodarou"/>
        </w:rPr>
        <w:footnoteReference w:id="80"/>
      </w:r>
      <w:r w:rsidR="00E9560C">
        <w:t xml:space="preserve">. </w:t>
      </w:r>
      <w:r w:rsidR="00020C10">
        <w:t xml:space="preserve">Příspěvky </w:t>
      </w:r>
      <w:r w:rsidR="00E9560C">
        <w:t>nebyly právně kvalifikovány</w:t>
      </w:r>
      <w:r w:rsidR="00B64C04">
        <w:t xml:space="preserve"> a do jejich celkového počtu byly zahrnuty i</w:t>
      </w:r>
      <w:r w:rsidR="00743714">
        <w:t> </w:t>
      </w:r>
      <w:r w:rsidR="00B64C04">
        <w:t xml:space="preserve">nenávistné komentáře, které by </w:t>
      </w:r>
      <w:r w:rsidR="00EF1D20">
        <w:t xml:space="preserve">pravděpodobně nenaplnily skutkovou podstatu </w:t>
      </w:r>
      <w:r w:rsidR="00B64C04">
        <w:t>žádného ze</w:t>
      </w:r>
      <w:r w:rsidR="00743714">
        <w:t> </w:t>
      </w:r>
      <w:r w:rsidR="00B64C04">
        <w:t>zkoumaných TČ</w:t>
      </w:r>
      <w:r w:rsidR="00E9560C">
        <w:t xml:space="preserve">. </w:t>
      </w:r>
    </w:p>
    <w:p w14:paraId="1D811174" w14:textId="37C44404" w:rsidR="009A7D2C" w:rsidRDefault="00E9560C" w:rsidP="00E9560C">
      <w:r w:rsidRPr="00894F96">
        <w:t xml:space="preserve">Přesto jsou </w:t>
      </w:r>
      <w:r w:rsidR="00EF1D20">
        <w:t xml:space="preserve">výsledky tohoto </w:t>
      </w:r>
      <w:r w:rsidRPr="00894F96">
        <w:t>výzkum</w:t>
      </w:r>
      <w:r w:rsidR="00EF1D20">
        <w:t>u</w:t>
      </w:r>
      <w:r w:rsidRPr="00894F96">
        <w:t xml:space="preserve"> alarmující. </w:t>
      </w:r>
      <w:r w:rsidR="00743714" w:rsidRPr="00894F96">
        <w:t>Například jen</w:t>
      </w:r>
      <w:r w:rsidR="00EF1D20">
        <w:t xml:space="preserve"> na</w:t>
      </w:r>
      <w:r w:rsidR="00743714" w:rsidRPr="00894F96">
        <w:t xml:space="preserve"> Facebookových </w:t>
      </w:r>
      <w:r w:rsidR="00EF1D20">
        <w:t xml:space="preserve">bylo identifikováno </w:t>
      </w:r>
      <w:r w:rsidR="00EF1D20" w:rsidRPr="00894F96">
        <w:t xml:space="preserve">během července a srpna roku 2015 </w:t>
      </w:r>
      <w:r w:rsidR="00EF1D20">
        <w:t xml:space="preserve">přibližně 49.000 příspěvků </w:t>
      </w:r>
      <w:r w:rsidR="00743714" w:rsidRPr="00894F96">
        <w:t xml:space="preserve">týkajících se Islámu. </w:t>
      </w:r>
      <w:r w:rsidR="00EB6603" w:rsidRPr="00894F96">
        <w:t xml:space="preserve"> </w:t>
      </w:r>
      <w:r w:rsidR="00562003" w:rsidRPr="00894F96">
        <w:t xml:space="preserve">Výzkum vzorku z nich </w:t>
      </w:r>
      <w:r w:rsidR="00EF1D20">
        <w:t>ukázal</w:t>
      </w:r>
      <w:r w:rsidR="00562003" w:rsidRPr="00894F96">
        <w:t xml:space="preserve">, že zhruba 80 % z nich představovalo </w:t>
      </w:r>
      <w:r w:rsidR="00EF1D20" w:rsidRPr="00EF1D20">
        <w:t>nenávistné projevy</w:t>
      </w:r>
      <w:r w:rsidR="00562003" w:rsidRPr="00894F96">
        <w:t>.</w:t>
      </w:r>
      <w:r w:rsidR="00785566" w:rsidRPr="00894F96">
        <w:t xml:space="preserve"> V období od poloviny června do poloviny července pak bylo identifikováno </w:t>
      </w:r>
      <w:r w:rsidR="00EF1D20">
        <w:t>přibližně</w:t>
      </w:r>
      <w:r w:rsidR="00785566" w:rsidRPr="00894F96">
        <w:t xml:space="preserve"> 20.000 </w:t>
      </w:r>
      <w:r w:rsidR="00020C10">
        <w:t>příspěvk</w:t>
      </w:r>
      <w:r w:rsidR="007C2F82">
        <w:t>ů</w:t>
      </w:r>
      <w:r w:rsidR="00785566" w:rsidRPr="00894F96">
        <w:t xml:space="preserve">. </w:t>
      </w:r>
      <w:r w:rsidR="00EF1D20">
        <w:t>B</w:t>
      </w:r>
      <w:r w:rsidR="00785566" w:rsidRPr="00894F96">
        <w:t xml:space="preserve">ylo zjištěno, že více než </w:t>
      </w:r>
      <w:r w:rsidR="009A7D2C" w:rsidRPr="00894F96">
        <w:t xml:space="preserve">10 </w:t>
      </w:r>
      <w:r w:rsidR="00020C10">
        <w:t xml:space="preserve">příspěvků </w:t>
      </w:r>
      <w:r w:rsidR="009A7D2C" w:rsidRPr="00894F96">
        <w:t>zveřejnilo celkem 184 autorů, z nichž 147 představovaly osobní účty</w:t>
      </w:r>
      <w:r w:rsidR="00894F96" w:rsidRPr="00894F96">
        <w:rPr>
          <w:rStyle w:val="Znakapoznpodarou"/>
        </w:rPr>
        <w:footnoteReference w:id="81"/>
      </w:r>
      <w:r w:rsidR="009A7D2C" w:rsidRPr="00894F96">
        <w:t xml:space="preserve">. Protože velký počet </w:t>
      </w:r>
      <w:r w:rsidR="00020C10">
        <w:t>příspěvk</w:t>
      </w:r>
      <w:r w:rsidR="007C2F82">
        <w:t>ů</w:t>
      </w:r>
      <w:r w:rsidR="00020C10">
        <w:t xml:space="preserve"> </w:t>
      </w:r>
      <w:r w:rsidR="009A7D2C" w:rsidRPr="00894F96">
        <w:t>kvůli zvolené identifikační metodě nebyl odhalen</w:t>
      </w:r>
      <w:r w:rsidR="00511CFA" w:rsidRPr="00894F96">
        <w:t xml:space="preserve"> a</w:t>
      </w:r>
      <w:r w:rsidR="009A7D2C" w:rsidRPr="00894F96">
        <w:t xml:space="preserve"> jedná se o vzorek z jediné sociální platformy nasbíraný během 2</w:t>
      </w:r>
      <w:r w:rsidR="00894F96">
        <w:t> </w:t>
      </w:r>
      <w:r w:rsidR="009A7D2C" w:rsidRPr="00894F96">
        <w:t>měsíců</w:t>
      </w:r>
      <w:r w:rsidR="009A7D2C" w:rsidRPr="00894F96">
        <w:rPr>
          <w:rStyle w:val="Znakapoznpodarou"/>
        </w:rPr>
        <w:footnoteReference w:id="82"/>
      </w:r>
      <w:r w:rsidR="00511CFA" w:rsidRPr="00894F96">
        <w:t>,</w:t>
      </w:r>
      <w:r w:rsidR="00EF1D20">
        <w:t xml:space="preserve"> </w:t>
      </w:r>
      <w:r w:rsidR="009A7D2C" w:rsidRPr="00894F96">
        <w:t xml:space="preserve">skutečný počet autorů nenávistných </w:t>
      </w:r>
      <w:r w:rsidR="00020C10">
        <w:t>příspěvk</w:t>
      </w:r>
      <w:r w:rsidR="007C2F82">
        <w:t>ů</w:t>
      </w:r>
      <w:r w:rsidR="00020C10">
        <w:t xml:space="preserve"> </w:t>
      </w:r>
      <w:r w:rsidR="00EF1D20">
        <w:t xml:space="preserve">byl pravděpodobně </w:t>
      </w:r>
      <w:r w:rsidR="009A7D2C" w:rsidRPr="00894F96">
        <w:t xml:space="preserve">výrazně vyšší. </w:t>
      </w:r>
      <w:r w:rsidR="00511CFA" w:rsidRPr="00894F96">
        <w:t xml:space="preserve">150 osob se tak </w:t>
      </w:r>
      <w:r w:rsidR="00EF1D20">
        <w:t>jeví jako</w:t>
      </w:r>
      <w:r w:rsidR="00511CFA" w:rsidRPr="00894F96">
        <w:t xml:space="preserve"> velmi střídmý odhad </w:t>
      </w:r>
      <w:r w:rsidR="00EF1D20">
        <w:t>po</w:t>
      </w:r>
      <w:r w:rsidR="00511CFA" w:rsidRPr="00894F96">
        <w:t xml:space="preserve">čtu osob, které </w:t>
      </w:r>
      <w:r w:rsidR="00916995" w:rsidRPr="00894F96">
        <w:t xml:space="preserve">v roce 2015 </w:t>
      </w:r>
      <w:r w:rsidR="00EF1D20">
        <w:t xml:space="preserve">pravděpodobně svými projevy naplnily </w:t>
      </w:r>
      <w:proofErr w:type="spellStart"/>
      <w:r w:rsidR="00EF1D20">
        <w:t>S</w:t>
      </w:r>
      <w:r w:rsidR="00511CFA" w:rsidRPr="00894F96">
        <w:t>P</w:t>
      </w:r>
      <w:proofErr w:type="spellEnd"/>
      <w:r w:rsidR="00511CFA" w:rsidRPr="00894F96">
        <w:t xml:space="preserve"> některého ze zkoumaných TČ. </w:t>
      </w:r>
    </w:p>
    <w:p w14:paraId="4228E227" w14:textId="24882DA2" w:rsidR="00D971E7" w:rsidRDefault="00511CFA" w:rsidP="003828D8">
      <w:r>
        <w:t xml:space="preserve">Je </w:t>
      </w:r>
      <w:r w:rsidR="00EF1D20">
        <w:t>tedy</w:t>
      </w:r>
      <w:r>
        <w:t xml:space="preserve"> </w:t>
      </w:r>
      <w:r w:rsidR="00B57DE4">
        <w:t>zarážející</w:t>
      </w:r>
      <w:r>
        <w:t xml:space="preserve">, že </w:t>
      </w:r>
      <w:r w:rsidR="00EF1D20">
        <w:t>po</w:t>
      </w:r>
      <w:r>
        <w:t>d</w:t>
      </w:r>
      <w:r w:rsidR="00785566">
        <w:t xml:space="preserve">le Zprávy o extremismu na území ČR </w:t>
      </w:r>
      <w:r w:rsidR="00EF1D20">
        <w:t xml:space="preserve">bylo </w:t>
      </w:r>
      <w:r w:rsidR="00785566">
        <w:t xml:space="preserve">v roce 2015 za </w:t>
      </w:r>
      <w:proofErr w:type="spellStart"/>
      <w:r w:rsidR="00785566">
        <w:t>TČ</w:t>
      </w:r>
      <w:proofErr w:type="spellEnd"/>
      <w:r w:rsidR="00785566">
        <w:t xml:space="preserve"> motivovaný nenávistí proti </w:t>
      </w:r>
      <w:r w:rsidR="00B57DE4">
        <w:t xml:space="preserve">Islámu či </w:t>
      </w:r>
      <w:r w:rsidR="00785566">
        <w:t xml:space="preserve">muslimům odsouzeno </w:t>
      </w:r>
      <w:r w:rsidR="0037383D">
        <w:t>všehovšudy</w:t>
      </w:r>
      <w:r w:rsidR="00785566">
        <w:t xml:space="preserve"> 10 osob</w:t>
      </w:r>
      <w:r w:rsidR="00785566">
        <w:rPr>
          <w:rStyle w:val="Znakapoznpodarou"/>
        </w:rPr>
        <w:footnoteReference w:id="83"/>
      </w:r>
      <w:r w:rsidR="000E0559">
        <w:t xml:space="preserve">, tedy méně než 7 % z tohoto </w:t>
      </w:r>
      <w:r w:rsidR="00BC21CA">
        <w:t xml:space="preserve">konzervativního </w:t>
      </w:r>
      <w:r w:rsidR="000E0559">
        <w:t xml:space="preserve">odhadu. </w:t>
      </w:r>
    </w:p>
    <w:p w14:paraId="7546D841" w14:textId="791101BF" w:rsidR="00511CFA" w:rsidRDefault="00BC21CA" w:rsidP="003828D8">
      <w:r>
        <w:lastRenderedPageBreak/>
        <w:t>Zmíněných</w:t>
      </w:r>
      <w:r w:rsidR="00B57DE4">
        <w:t xml:space="preserve"> 20.000 </w:t>
      </w:r>
      <w:r w:rsidR="00020C10">
        <w:t xml:space="preserve">příspěvků </w:t>
      </w:r>
      <w:r w:rsidR="00B57DE4">
        <w:t>týkajících se Islám</w:t>
      </w:r>
      <w:r w:rsidR="00EA7E24">
        <w:t>u</w:t>
      </w:r>
      <w:r w:rsidR="00B57DE4">
        <w:t xml:space="preserve"> zveřejněných od poloviny června od poloviny července roku 2015 bylo dle výzkumu zveřejněno 10.000 autory</w:t>
      </w:r>
      <w:r w:rsidR="0037383D">
        <w:rPr>
          <w:rStyle w:val="Znakapoznpodarou"/>
        </w:rPr>
        <w:footnoteReference w:id="84"/>
      </w:r>
      <w:r w:rsidR="00B57DE4">
        <w:t xml:space="preserve">. </w:t>
      </w:r>
      <w:r w:rsidR="005F114B">
        <w:t>Připustíme</w:t>
      </w:r>
      <w:r w:rsidR="00B57DE4">
        <w:t>-li, že 80 % z</w:t>
      </w:r>
      <w:r w:rsidR="00894F96">
        <w:t> </w:t>
      </w:r>
      <w:r w:rsidR="005F114B">
        <w:t>identifikovaných</w:t>
      </w:r>
      <w:r w:rsidR="00B57DE4">
        <w:t> </w:t>
      </w:r>
      <w:r w:rsidR="00020C10">
        <w:t xml:space="preserve">příspěvků </w:t>
      </w:r>
      <w:r w:rsidR="00B57DE4">
        <w:t xml:space="preserve">bylo </w:t>
      </w:r>
      <w:r w:rsidR="005F114B">
        <w:t xml:space="preserve">nenávistných a počet nenávistných </w:t>
      </w:r>
      <w:r w:rsidR="00020C10">
        <w:t xml:space="preserve">příspěvků </w:t>
      </w:r>
      <w:r w:rsidR="00EA7E24">
        <w:t>v ostatních měsících</w:t>
      </w:r>
      <w:r>
        <w:t xml:space="preserve"> roku 2015</w:t>
      </w:r>
      <w:r w:rsidR="00EA7E24">
        <w:t xml:space="preserve"> </w:t>
      </w:r>
      <w:r w:rsidR="005F114B">
        <w:t xml:space="preserve">v průměru dosáhl </w:t>
      </w:r>
      <w:r>
        <w:t xml:space="preserve">alespoň </w:t>
      </w:r>
      <w:r w:rsidR="005F114B">
        <w:t xml:space="preserve">poloviny počtu </w:t>
      </w:r>
      <w:r>
        <w:t>příspěvků identifikovaných</w:t>
      </w:r>
      <w:r w:rsidR="005F114B">
        <w:t xml:space="preserve"> v červnu a červenci roku 2015, je</w:t>
      </w:r>
      <w:r w:rsidR="00894F96">
        <w:t> </w:t>
      </w:r>
      <w:r w:rsidR="005F114B">
        <w:t xml:space="preserve">možné učinit </w:t>
      </w:r>
      <w:r w:rsidR="0037383D">
        <w:t xml:space="preserve">i </w:t>
      </w:r>
      <w:r w:rsidR="00EA7E24">
        <w:t xml:space="preserve">odhad </w:t>
      </w:r>
      <w:r>
        <w:t>méně konzervativní</w:t>
      </w:r>
      <w:r w:rsidR="00EA7E24">
        <w:t>. Ten by tímto výpočtem činil</w:t>
      </w:r>
      <w:r w:rsidR="005F114B">
        <w:t xml:space="preserve"> zhruba 48.000 osob které v roce 2015 zveřejnily nenávistný </w:t>
      </w:r>
      <w:r w:rsidR="00020C10">
        <w:t xml:space="preserve">příspěvek </w:t>
      </w:r>
      <w:r w:rsidR="005F114B">
        <w:t xml:space="preserve">namířený proti Islámu. </w:t>
      </w:r>
      <w:r w:rsidR="00740445">
        <w:t xml:space="preserve">Přitom stále existují faktory, kvůli kterým by </w:t>
      </w:r>
      <w:r>
        <w:t xml:space="preserve">i </w:t>
      </w:r>
      <w:r w:rsidR="00020C10">
        <w:t xml:space="preserve">tento </w:t>
      </w:r>
      <w:r>
        <w:t xml:space="preserve">odvážnější </w:t>
      </w:r>
      <w:r w:rsidR="00020C10">
        <w:t xml:space="preserve">odhad </w:t>
      </w:r>
      <w:r w:rsidR="00740445">
        <w:t xml:space="preserve">bylo možné označit za </w:t>
      </w:r>
      <w:r>
        <w:t xml:space="preserve">konzervativní </w:t>
      </w:r>
      <w:r w:rsidR="00740445">
        <w:t xml:space="preserve">– např. metodika identifikace </w:t>
      </w:r>
      <w:r w:rsidR="00020C10">
        <w:t xml:space="preserve">příspěvků </w:t>
      </w:r>
      <w:r w:rsidR="00740445">
        <w:t xml:space="preserve">či skutečnost, že byly publikovány jen na jedné online platformě. </w:t>
      </w:r>
    </w:p>
    <w:p w14:paraId="0504646A" w14:textId="0908252B" w:rsidR="00EA7E24" w:rsidRDefault="00740445" w:rsidP="003828D8">
      <w:r>
        <w:t>I pokud by jen zlomek z</w:t>
      </w:r>
      <w:r w:rsidR="00020C10">
        <w:t xml:space="preserve"> příspěvků </w:t>
      </w:r>
      <w:r>
        <w:t xml:space="preserve">těchto 48.000 osob naplnil skutkovou podstatu některého ze zkoumaných </w:t>
      </w:r>
      <w:proofErr w:type="spellStart"/>
      <w:r>
        <w:t>TČ</w:t>
      </w:r>
      <w:proofErr w:type="spellEnd"/>
      <w:r>
        <w:t xml:space="preserve">, registrovaná kriminalita by představovala daleko méně než 1 % celkové kriminality. Více než 99 % celkové nenávistné trestné činnosti by tak představovala kriminalita latentní. </w:t>
      </w:r>
    </w:p>
    <w:p w14:paraId="7B780B8C" w14:textId="18D64B30" w:rsidR="00EA7E24" w:rsidRDefault="00BC21CA" w:rsidP="003828D8">
      <w:r>
        <w:t>Pokud byla</w:t>
      </w:r>
      <w:r w:rsidR="00740445">
        <w:t xml:space="preserve"> v létě roku 2015 hlavním tématem </w:t>
      </w:r>
      <w:r w:rsidR="007533D0">
        <w:t>diskusí</w:t>
      </w:r>
      <w:r w:rsidR="00740445">
        <w:t xml:space="preserve"> na internetu migrace a </w:t>
      </w:r>
      <w:r>
        <w:t>i</w:t>
      </w:r>
      <w:r w:rsidR="00740445">
        <w:t xml:space="preserve">slám, v roce </w:t>
      </w:r>
      <w:r w:rsidR="007533D0">
        <w:t>2022</w:t>
      </w:r>
      <w:r w:rsidR="00740445">
        <w:t xml:space="preserve"> </w:t>
      </w:r>
      <w:r>
        <w:t xml:space="preserve">se jím staly </w:t>
      </w:r>
      <w:r w:rsidR="007533D0">
        <w:t xml:space="preserve">události související s konfliktem </w:t>
      </w:r>
      <w:r w:rsidR="00740445">
        <w:t xml:space="preserve">na Ukrajině. </w:t>
      </w:r>
      <w:r w:rsidR="00020C10">
        <w:t xml:space="preserve">Příspěvky </w:t>
      </w:r>
      <w:r w:rsidR="007533D0">
        <w:t xml:space="preserve">týkající se Ukrajinců v českém online </w:t>
      </w:r>
      <w:r>
        <w:t>prostoru</w:t>
      </w:r>
      <w:r w:rsidR="007533D0">
        <w:t xml:space="preserve"> v roce 2022 byly předmětem analýzy projektu </w:t>
      </w:r>
      <w:proofErr w:type="spellStart"/>
      <w:r w:rsidR="007533D0">
        <w:t>HateFree</w:t>
      </w:r>
      <w:proofErr w:type="spellEnd"/>
      <w:r w:rsidR="007533D0">
        <w:t xml:space="preserve"> </w:t>
      </w:r>
      <w:proofErr w:type="spellStart"/>
      <w:r w:rsidR="007533D0">
        <w:t>Culture</w:t>
      </w:r>
      <w:proofErr w:type="spellEnd"/>
      <w:r w:rsidR="007533D0">
        <w:t>, který je zaštítěn Ministerstvem pro místní rozvoj ČR</w:t>
      </w:r>
      <w:r w:rsidR="007533D0">
        <w:rPr>
          <w:rStyle w:val="Znakapoznpodarou"/>
        </w:rPr>
        <w:footnoteReference w:id="85"/>
      </w:r>
      <w:r w:rsidR="007533D0">
        <w:t xml:space="preserve">. </w:t>
      </w:r>
    </w:p>
    <w:p w14:paraId="480CED7E" w14:textId="67688D94" w:rsidR="00D971E7" w:rsidRDefault="000962C7" w:rsidP="003828D8">
      <w:r>
        <w:t>P</w:t>
      </w:r>
      <w:r w:rsidR="0037383D" w:rsidRPr="0037383D">
        <w:t xml:space="preserve">rojekt </w:t>
      </w:r>
      <w:proofErr w:type="spellStart"/>
      <w:r w:rsidR="0037383D" w:rsidRPr="0037383D">
        <w:t>HateFree</w:t>
      </w:r>
      <w:proofErr w:type="spellEnd"/>
      <w:r>
        <w:t xml:space="preserve"> dlouhodobě shromažďuje </w:t>
      </w:r>
      <w:r w:rsidRPr="00020C10">
        <w:t>příspěvky</w:t>
      </w:r>
      <w:r>
        <w:t xml:space="preserve"> z</w:t>
      </w:r>
      <w:r w:rsidR="00BC21CA">
        <w:t xml:space="preserve"> nejužívanějších</w:t>
      </w:r>
      <w:r>
        <w:t xml:space="preserve"> webových stránek a sociálních sítí v</w:t>
      </w:r>
      <w:r w:rsidR="00BC21CA">
        <w:t> </w:t>
      </w:r>
      <w:r>
        <w:t>ČR</w:t>
      </w:r>
      <w:r w:rsidR="00BC21CA">
        <w:t xml:space="preserve">. Tyto příspěvky </w:t>
      </w:r>
      <w:r>
        <w:t>následně klasifikuje jako „pozitivní“ či „negativní“</w:t>
      </w:r>
      <w:r>
        <w:rPr>
          <w:rStyle w:val="Znakapoznpodarou"/>
        </w:rPr>
        <w:footnoteReference w:id="86"/>
      </w:r>
      <w:r>
        <w:t>. Stejně jako u</w:t>
      </w:r>
      <w:r w:rsidR="00894F96">
        <w:t> </w:t>
      </w:r>
      <w:r>
        <w:t xml:space="preserve">výzkumu neziskové organizace Člověk v tísni, </w:t>
      </w:r>
      <w:r w:rsidR="00BC21CA">
        <w:t>an</w:t>
      </w:r>
      <w:r>
        <w:t xml:space="preserve">i u výzkumu projektu </w:t>
      </w:r>
      <w:proofErr w:type="spellStart"/>
      <w:r>
        <w:t>HateFree</w:t>
      </w:r>
      <w:proofErr w:type="spellEnd"/>
      <w:r>
        <w:t xml:space="preserve"> nebyly </w:t>
      </w:r>
      <w:r w:rsidR="00020C10">
        <w:t xml:space="preserve">příspěvky </w:t>
      </w:r>
      <w:r>
        <w:t xml:space="preserve">právně kvalifikovány, a počet </w:t>
      </w:r>
      <w:r w:rsidR="00020C10">
        <w:t xml:space="preserve">příspěvků </w:t>
      </w:r>
      <w:r>
        <w:t xml:space="preserve">klasifikovaných jako „negativní“ nelze </w:t>
      </w:r>
      <w:r w:rsidR="00BC21CA">
        <w:t xml:space="preserve">přímo </w:t>
      </w:r>
      <w:r>
        <w:t xml:space="preserve">ztotožnit s počtem zkoumaných </w:t>
      </w:r>
      <w:proofErr w:type="spellStart"/>
      <w:r>
        <w:t>TČ</w:t>
      </w:r>
      <w:proofErr w:type="spellEnd"/>
      <w:r w:rsidR="005711D6">
        <w:t xml:space="preserve"> spáchaných </w:t>
      </w:r>
      <w:r>
        <w:t>v předmětném období</w:t>
      </w:r>
      <w:r w:rsidR="00BA12F6">
        <w:t>. P</w:t>
      </w:r>
      <w:r>
        <w:t>řesto mohou sloužit jako určité vodítko</w:t>
      </w:r>
      <w:r w:rsidR="00BA12F6">
        <w:t>, když např</w:t>
      </w:r>
      <w:r w:rsidR="00BC21CA">
        <w:t>íklad</w:t>
      </w:r>
      <w:r w:rsidR="00BA12F6">
        <w:t xml:space="preserve"> </w:t>
      </w:r>
      <w:r w:rsidR="00020C10">
        <w:t xml:space="preserve">příspěvky </w:t>
      </w:r>
      <w:r w:rsidR="00BA12F6">
        <w:t xml:space="preserve">označující Ukrajince za fašisty by znaky </w:t>
      </w:r>
      <w:r w:rsidR="00BC21CA">
        <w:t>skutkové podstaty</w:t>
      </w:r>
      <w:r w:rsidR="00BA12F6">
        <w:t xml:space="preserve"> některého z</w:t>
      </w:r>
      <w:r w:rsidR="00156998">
        <w:t>e zkoumaných</w:t>
      </w:r>
      <w:r w:rsidR="00BA12F6">
        <w:t> </w:t>
      </w:r>
      <w:proofErr w:type="spellStart"/>
      <w:r w:rsidR="00BA12F6">
        <w:t>TČ</w:t>
      </w:r>
      <w:proofErr w:type="spellEnd"/>
      <w:r w:rsidR="00BA12F6">
        <w:t xml:space="preserve"> naplnily </w:t>
      </w:r>
      <w:proofErr w:type="gramStart"/>
      <w:r w:rsidR="00BA12F6">
        <w:t>v</w:t>
      </w:r>
      <w:proofErr w:type="gramEnd"/>
      <w:r w:rsidR="00BA12F6">
        <w:t xml:space="preserve"> vysokou pravděpodobností. </w:t>
      </w:r>
    </w:p>
    <w:p w14:paraId="767001A6" w14:textId="6794D81D" w:rsidR="00156998" w:rsidRDefault="00156998" w:rsidP="003828D8">
      <w:r>
        <w:t xml:space="preserve">V období od března do prosince roku 2022 bylo na českém internetu </w:t>
      </w:r>
      <w:r w:rsidR="00BC21CA">
        <w:t>zveřejněno</w:t>
      </w:r>
      <w:r>
        <w:t xml:space="preserve"> vždy více než 100</w:t>
      </w:r>
      <w:r w:rsidR="00F37635">
        <w:t> </w:t>
      </w:r>
      <w:r>
        <w:t>000 příspěvků klasifikovaných jako „negativní“. Nejvíce jich bylo zjištěno za měsíc březen – celkem 143</w:t>
      </w:r>
      <w:r w:rsidR="00F37635">
        <w:t xml:space="preserve"> </w:t>
      </w:r>
      <w:r>
        <w:t xml:space="preserve">742. Za devět kalendářních měsíců tak bylo identifikováno </w:t>
      </w:r>
      <w:r w:rsidR="00F37635">
        <w:t>více než</w:t>
      </w:r>
      <w:r>
        <w:t xml:space="preserve"> 1</w:t>
      </w:r>
      <w:r w:rsidR="00F37635">
        <w:t> </w:t>
      </w:r>
      <w:r>
        <w:t>000</w:t>
      </w:r>
      <w:r w:rsidR="00F37635">
        <w:t> </w:t>
      </w:r>
      <w:r>
        <w:t xml:space="preserve">000 „negativních“ </w:t>
      </w:r>
      <w:r w:rsidR="00020C10">
        <w:t>příspěvků</w:t>
      </w:r>
      <w:r>
        <w:t xml:space="preserve">. </w:t>
      </w:r>
      <w:r w:rsidR="00020C10">
        <w:t xml:space="preserve">Příspěvků </w:t>
      </w:r>
      <w:r w:rsidR="00355CA5">
        <w:t xml:space="preserve">označujících Ukrajince za fašisty bylo v předmětném období </w:t>
      </w:r>
      <w:r w:rsidR="00F37635">
        <w:t xml:space="preserve">zjištěno </w:t>
      </w:r>
      <w:r w:rsidR="00355CA5">
        <w:t>okolo 70</w:t>
      </w:r>
      <w:r w:rsidR="00F37635">
        <w:t> </w:t>
      </w:r>
      <w:r w:rsidR="00355CA5">
        <w:t xml:space="preserve">000. Je pravděpodobné, že mnoho autorů z těchto </w:t>
      </w:r>
      <w:r w:rsidR="007C2F82">
        <w:t xml:space="preserve">příspěvků </w:t>
      </w:r>
      <w:r w:rsidR="00355CA5">
        <w:t xml:space="preserve">jich mělo na svědomí více než 1, výzkum ovšem </w:t>
      </w:r>
      <w:r w:rsidR="00F37635">
        <w:t>informace</w:t>
      </w:r>
      <w:r w:rsidR="00355CA5">
        <w:t xml:space="preserve">, </w:t>
      </w:r>
      <w:r w:rsidR="00F37635">
        <w:t>které by umožnily</w:t>
      </w:r>
      <w:r w:rsidR="00355CA5">
        <w:t xml:space="preserve"> odhadnout absolutní počet potenciálních „pachatelů“ zkoumaných TČ. </w:t>
      </w:r>
    </w:p>
    <w:p w14:paraId="18F22BF0" w14:textId="00B43B5D" w:rsidR="00355CA5" w:rsidRDefault="00897AE2" w:rsidP="003828D8">
      <w:r>
        <w:t xml:space="preserve">Za zkoumané </w:t>
      </w:r>
      <w:proofErr w:type="spellStart"/>
      <w:r>
        <w:t>TČ</w:t>
      </w:r>
      <w:proofErr w:type="spellEnd"/>
      <w:r>
        <w:t xml:space="preserve"> bylo stíháno celkem 112 osob</w:t>
      </w:r>
      <w:r>
        <w:rPr>
          <w:rStyle w:val="Znakapoznpodarou"/>
        </w:rPr>
        <w:footnoteReference w:id="87"/>
      </w:r>
      <w:r w:rsidR="00F37635">
        <w:t>.</w:t>
      </w:r>
      <w:r>
        <w:t xml:space="preserve"> </w:t>
      </w:r>
      <w:r w:rsidR="00F37635">
        <w:t xml:space="preserve">Zpráva o extremismu </w:t>
      </w:r>
      <w:proofErr w:type="spellStart"/>
      <w:r w:rsidR="00F37635">
        <w:t>MVČR</w:t>
      </w:r>
      <w:proofErr w:type="spellEnd"/>
      <w:r w:rsidR="00F37635">
        <w:t xml:space="preserve"> za rok 2022 však neuvádí, </w:t>
      </w:r>
      <w:r>
        <w:t xml:space="preserve">kolik </w:t>
      </w:r>
      <w:r w:rsidR="00F37635">
        <w:t xml:space="preserve">z trestních stíhání bylo zahájeno pro projevy </w:t>
      </w:r>
      <w:r>
        <w:t xml:space="preserve">nenávisti </w:t>
      </w:r>
      <w:r w:rsidR="00F37635">
        <w:t xml:space="preserve">namířené </w:t>
      </w:r>
      <w:r>
        <w:t xml:space="preserve">proti Ukrajincům. Konkrétní odhad poměru </w:t>
      </w:r>
      <w:r w:rsidR="00F37635">
        <w:t xml:space="preserve">mezi </w:t>
      </w:r>
      <w:r>
        <w:t>registrovan</w:t>
      </w:r>
      <w:r w:rsidR="00F37635">
        <w:t>ou</w:t>
      </w:r>
      <w:r>
        <w:t xml:space="preserve"> a skutečn</w:t>
      </w:r>
      <w:r w:rsidR="00F37635">
        <w:t>ou</w:t>
      </w:r>
      <w:r>
        <w:t xml:space="preserve"> kriminalit</w:t>
      </w:r>
      <w:r w:rsidR="00F37635">
        <w:t>ou</w:t>
      </w:r>
      <w:r w:rsidR="002320C3">
        <w:t xml:space="preserve"> </w:t>
      </w:r>
      <w:r w:rsidR="00F37635">
        <w:t xml:space="preserve">motivovanou </w:t>
      </w:r>
      <w:r>
        <w:t>nenávist</w:t>
      </w:r>
      <w:r w:rsidR="00F37635">
        <w:t>í</w:t>
      </w:r>
      <w:r>
        <w:t xml:space="preserve"> </w:t>
      </w:r>
      <w:r w:rsidR="00F37635">
        <w:t xml:space="preserve">vůči </w:t>
      </w:r>
      <w:r>
        <w:t>Ukrajincům v předmětném období je těžké učinit</w:t>
      </w:r>
      <w:r w:rsidR="00F37635">
        <w:t>.</w:t>
      </w:r>
      <w:r>
        <w:t xml:space="preserve"> </w:t>
      </w:r>
      <w:r w:rsidR="00F37635">
        <w:t>J</w:t>
      </w:r>
      <w:r>
        <w:t xml:space="preserve">e ovšem jasné, že s vysokou </w:t>
      </w:r>
      <w:r>
        <w:lastRenderedPageBreak/>
        <w:t xml:space="preserve">pravděpodobností je stíháno daleko méně než 1 % </w:t>
      </w:r>
      <w:r w:rsidR="00F37635">
        <w:t xml:space="preserve">z celkového počtu </w:t>
      </w:r>
      <w:r>
        <w:t xml:space="preserve">spáchaných zkoumaných TČ. </w:t>
      </w:r>
    </w:p>
    <w:p w14:paraId="02E3C8F6" w14:textId="31EE64E5" w:rsidR="00DE4812" w:rsidRDefault="007F46BD" w:rsidP="00DE4812">
      <w:r>
        <w:t xml:space="preserve">V roce 2022 byl proveden i výzkum </w:t>
      </w:r>
      <w:r w:rsidR="00F37635">
        <w:t>zaměřený na</w:t>
      </w:r>
      <w:r>
        <w:t xml:space="preserve"> LGBT</w:t>
      </w:r>
      <w:r w:rsidR="00AF2C7A">
        <w:t>Q</w:t>
      </w:r>
      <w:r>
        <w:t>+ komunitě v ČR</w:t>
      </w:r>
      <w:r>
        <w:rPr>
          <w:rStyle w:val="Znakapoznpodarou"/>
        </w:rPr>
        <w:footnoteReference w:id="88"/>
      </w:r>
      <w:r>
        <w:t>. V jeho rámci bylo</w:t>
      </w:r>
      <w:r w:rsidR="00F37635">
        <w:t xml:space="preserve"> dotazováno</w:t>
      </w:r>
      <w:r>
        <w:t xml:space="preserve"> celkem 3.429 respondentů</w:t>
      </w:r>
      <w:r>
        <w:rPr>
          <w:rStyle w:val="Znakapoznpodarou"/>
        </w:rPr>
        <w:footnoteReference w:id="89"/>
      </w:r>
      <w:r w:rsidR="00F37635">
        <w:t>,</w:t>
      </w:r>
      <w:r>
        <w:t xml:space="preserve"> mimo jiné na z</w:t>
      </w:r>
      <w:r w:rsidRPr="00DE4812">
        <w:t>kušenost s </w:t>
      </w:r>
      <w:r w:rsidR="00DE4812" w:rsidRPr="00DE4812">
        <w:t>„</w:t>
      </w:r>
      <w:r w:rsidRPr="00DE4812">
        <w:t xml:space="preserve">nenávistnými </w:t>
      </w:r>
      <w:r w:rsidR="00DE4812" w:rsidRPr="00DE4812">
        <w:t>projevy a činy týkající</w:t>
      </w:r>
      <w:r w:rsidR="00DE4812">
        <w:t>mi</w:t>
      </w:r>
      <w:r w:rsidR="00DE4812" w:rsidRPr="00DE4812">
        <w:t xml:space="preserve"> se LGBTQ+ lidí v online prostředí“.</w:t>
      </w:r>
      <w:r w:rsidR="00DE4812">
        <w:t xml:space="preserve"> Tyto „zkušenosti“ </w:t>
      </w:r>
      <w:r w:rsidR="0023782F">
        <w:t xml:space="preserve">dle výzkumu nemusely být osobní, </w:t>
      </w:r>
      <w:r w:rsidR="00F37635">
        <w:t>respondent tedy nemusel být nutně obětí projevu,</w:t>
      </w:r>
      <w:r w:rsidR="0023782F">
        <w:t xml:space="preserve"> ale </w:t>
      </w:r>
      <w:r w:rsidR="00F37635">
        <w:t>mohl být pouze jeho</w:t>
      </w:r>
      <w:r w:rsidR="0023782F">
        <w:t xml:space="preserve"> svědkem. </w:t>
      </w:r>
      <w:r w:rsidR="00F37635">
        <w:t xml:space="preserve">Identifikované </w:t>
      </w:r>
      <w:r w:rsidR="0023782F">
        <w:t>„</w:t>
      </w:r>
      <w:r w:rsidR="00F37635">
        <w:t>z</w:t>
      </w:r>
      <w:r w:rsidR="0023782F">
        <w:t xml:space="preserve">kušenosti“ </w:t>
      </w:r>
      <w:r w:rsidR="00DE4812">
        <w:t>nebyly právně kvalifikovány</w:t>
      </w:r>
      <w:r w:rsidR="00F37635">
        <w:t>. P</w:t>
      </w:r>
      <w:r w:rsidR="00DE4812">
        <w:t>řesto se</w:t>
      </w:r>
      <w:r w:rsidR="00F37635">
        <w:t>,</w:t>
      </w:r>
      <w:r w:rsidR="00DE4812">
        <w:t xml:space="preserve"> </w:t>
      </w:r>
      <w:r w:rsidR="00603132">
        <w:t>soudě podle definice nenávistného projevu užité výzkumem</w:t>
      </w:r>
      <w:r w:rsidR="00603132">
        <w:rPr>
          <w:rStyle w:val="Znakapoznpodarou"/>
        </w:rPr>
        <w:footnoteReference w:id="90"/>
      </w:r>
      <w:r w:rsidR="00F37635">
        <w:t>,</w:t>
      </w:r>
      <w:r w:rsidR="00603132">
        <w:t xml:space="preserve"> </w:t>
      </w:r>
      <w:r w:rsidR="00DE4812">
        <w:t xml:space="preserve">zdá rozumné předpokládat, že značná část z nich mohla naplnit </w:t>
      </w:r>
      <w:proofErr w:type="spellStart"/>
      <w:r w:rsidR="00DE4812">
        <w:t>SP</w:t>
      </w:r>
      <w:proofErr w:type="spellEnd"/>
      <w:r w:rsidR="00DE4812">
        <w:t xml:space="preserve"> zejména </w:t>
      </w:r>
      <w:proofErr w:type="spellStart"/>
      <w:r w:rsidR="00DE4812">
        <w:t>TČ</w:t>
      </w:r>
      <w:proofErr w:type="spellEnd"/>
      <w:r w:rsidR="00DE4812">
        <w:t xml:space="preserve"> </w:t>
      </w:r>
      <w:r w:rsidR="00DE4812" w:rsidRPr="00DE4812">
        <w:t xml:space="preserve">Podněcování k nenávisti vůči skupině osob nebo k omezování jejich práv a svobod podle § 356 </w:t>
      </w:r>
      <w:proofErr w:type="spellStart"/>
      <w:r w:rsidR="00DE4812" w:rsidRPr="00DE4812">
        <w:t>t.z</w:t>
      </w:r>
      <w:proofErr w:type="spellEnd"/>
      <w:r w:rsidR="00DE4812" w:rsidRPr="00DE4812">
        <w:t xml:space="preserve">. </w:t>
      </w:r>
    </w:p>
    <w:p w14:paraId="26AE3E9C" w14:textId="2F6E1CE6" w:rsidR="00355CA5" w:rsidRDefault="00DE4812" w:rsidP="003828D8">
      <w:r w:rsidRPr="00DE4812">
        <w:t>Zkušenost s</w:t>
      </w:r>
      <w:r>
        <w:t xml:space="preserve"> takovým nenávistným projevem </w:t>
      </w:r>
      <w:r w:rsidR="00161A92">
        <w:t xml:space="preserve">potvrdilo </w:t>
      </w:r>
      <w:r>
        <w:t>84 % respondentů. T</w:t>
      </w:r>
      <w:r w:rsidR="00161A92">
        <w:t xml:space="preserve">ento údaj není časově ohraničen, </w:t>
      </w:r>
      <w:r w:rsidR="00F37635">
        <w:t>avšak lze</w:t>
      </w:r>
      <w:r w:rsidR="00161A92">
        <w:t xml:space="preserve"> předpokládat, že většina z těchto zkušeností není starší než několik let, </w:t>
      </w:r>
      <w:r w:rsidR="00603132">
        <w:t>když n</w:t>
      </w:r>
      <w:r w:rsidR="00161A92">
        <w:t xml:space="preserve">apř. </w:t>
      </w:r>
      <w:r w:rsidR="00E774BF">
        <w:t xml:space="preserve">ze </w:t>
      </w:r>
      <w:r w:rsidR="00161A92">
        <w:t xml:space="preserve">skupiny respondentů ve věku 12-15 let (jejichž zkušenost logicky nemůže být </w:t>
      </w:r>
      <w:r w:rsidR="00F37635">
        <w:t>starší než několik málo let</w:t>
      </w:r>
      <w:r w:rsidR="00161A92">
        <w:t>) zkušenost potvrdilo 92 % respondent</w:t>
      </w:r>
      <w:r w:rsidR="00161A92" w:rsidRPr="00E774BF">
        <w:t>ů</w:t>
      </w:r>
      <w:r w:rsidR="00545EF0">
        <w:rPr>
          <w:rStyle w:val="Znakapoznpodarou"/>
        </w:rPr>
        <w:footnoteReference w:id="91"/>
      </w:r>
      <w:r w:rsidR="00161A92" w:rsidRPr="00E774BF">
        <w:t xml:space="preserve">. </w:t>
      </w:r>
    </w:p>
    <w:p w14:paraId="6C865AD6" w14:textId="21A18507" w:rsidR="002320C3" w:rsidRPr="0054695A" w:rsidRDefault="0023782F" w:rsidP="0054695A">
      <w:r>
        <w:t>V populaci ČR je pravděpodobně okolo 2-3 % homosexuálů a 10 % bisexuálních osob</w:t>
      </w:r>
      <w:r>
        <w:rPr>
          <w:rStyle w:val="Znakapoznpodarou"/>
        </w:rPr>
        <w:footnoteReference w:id="92"/>
      </w:r>
      <w:r>
        <w:t xml:space="preserve">, </w:t>
      </w:r>
      <w:r w:rsidR="00F37635">
        <w:t xml:space="preserve">a </w:t>
      </w:r>
      <w:r>
        <w:t xml:space="preserve">tedy zhruba 200.000 homosexuálů. Pokud by se 84 % z nich setkalo v posledních 3 letech se spácháním </w:t>
      </w:r>
      <w:proofErr w:type="spellStart"/>
      <w:r>
        <w:t>TČ</w:t>
      </w:r>
      <w:proofErr w:type="spellEnd"/>
      <w:r>
        <w:t xml:space="preserve"> </w:t>
      </w:r>
      <w:r w:rsidRPr="00DE4812">
        <w:t xml:space="preserve">podle § 356 </w:t>
      </w:r>
      <w:proofErr w:type="spellStart"/>
      <w:r w:rsidRPr="00DE4812">
        <w:t>t.z</w:t>
      </w:r>
      <w:proofErr w:type="spellEnd"/>
      <w:r w:rsidRPr="00DE4812">
        <w:t>.</w:t>
      </w:r>
      <w:r>
        <w:t>, a tyto trestné činy by byly unikátní alespoň v 10 % případů</w:t>
      </w:r>
      <w:r>
        <w:rPr>
          <w:rStyle w:val="Znakapoznpodarou"/>
        </w:rPr>
        <w:footnoteReference w:id="93"/>
      </w:r>
      <w:r>
        <w:t xml:space="preserve">, činil by minimální počet reálně spáchaných </w:t>
      </w:r>
      <w:proofErr w:type="spellStart"/>
      <w:r>
        <w:t>TČ</w:t>
      </w:r>
      <w:proofErr w:type="spellEnd"/>
      <w:r>
        <w:t xml:space="preserve"> podle § 356 </w:t>
      </w:r>
      <w:proofErr w:type="spellStart"/>
      <w:r>
        <w:t>t.z</w:t>
      </w:r>
      <w:proofErr w:type="spellEnd"/>
      <w:r>
        <w:t>. celkem 5</w:t>
      </w:r>
      <w:r w:rsidR="00F37635">
        <w:t xml:space="preserve"> </w:t>
      </w:r>
      <w:r>
        <w:t xml:space="preserve">600 případů ročně. </w:t>
      </w:r>
      <w:r w:rsidR="00BA2C79">
        <w:t xml:space="preserve">Policií ČR bylo za rok 2022 registrováno celkem 13 skutků (tedy nejen </w:t>
      </w:r>
      <w:proofErr w:type="spellStart"/>
      <w:r w:rsidR="00BA2C79">
        <w:t>TČ</w:t>
      </w:r>
      <w:proofErr w:type="spellEnd"/>
      <w:r w:rsidR="00BA2C79">
        <w:t xml:space="preserve"> podle § 356 </w:t>
      </w:r>
      <w:proofErr w:type="spellStart"/>
      <w:r w:rsidR="00BA2C79">
        <w:t>t.z</w:t>
      </w:r>
      <w:proofErr w:type="spellEnd"/>
      <w:r w:rsidR="00BA2C79">
        <w:t>.) namířených proti celé LGBT</w:t>
      </w:r>
      <w:r w:rsidR="00AF2C7A">
        <w:t>Q</w:t>
      </w:r>
      <w:r w:rsidR="00BA2C79">
        <w:t>+ komunitě (tedy nejen homosexuálním osobám)</w:t>
      </w:r>
      <w:r w:rsidR="00545EF0">
        <w:rPr>
          <w:rStyle w:val="Znakapoznpodarou"/>
        </w:rPr>
        <w:footnoteReference w:id="94"/>
      </w:r>
      <w:r w:rsidR="00BA2C79">
        <w:t xml:space="preserve">. I při použití tohoto </w:t>
      </w:r>
      <w:r w:rsidR="00C173E7">
        <w:t>velmi</w:t>
      </w:r>
      <w:r w:rsidR="00BA2C79">
        <w:t xml:space="preserve"> konzervativního odhadu lze </w:t>
      </w:r>
      <w:r w:rsidR="00C173E7">
        <w:t>usuzovat</w:t>
      </w:r>
      <w:r w:rsidR="00BA2C79">
        <w:t xml:space="preserve">, že počet stíhaných </w:t>
      </w:r>
      <w:proofErr w:type="spellStart"/>
      <w:r w:rsidR="00BA2C79">
        <w:t>TČ</w:t>
      </w:r>
      <w:proofErr w:type="spellEnd"/>
      <w:r w:rsidR="00BA2C79">
        <w:t xml:space="preserve"> v této oblasti nedosahuje ani zdaleka 1</w:t>
      </w:r>
      <w:r w:rsidR="00821672">
        <w:t>% celkové</w:t>
      </w:r>
      <w:r w:rsidR="00BA2C79">
        <w:t xml:space="preserve"> trestné činnosti. </w:t>
      </w:r>
    </w:p>
    <w:p w14:paraId="37CE260D" w14:textId="13A47B2F" w:rsidR="00894F96" w:rsidRDefault="00835CDC" w:rsidP="00227924">
      <w:r>
        <w:t xml:space="preserve">V podobném kontextu lze zmínit i </w:t>
      </w:r>
      <w:r w:rsidR="00A2103C">
        <w:t xml:space="preserve">činnost </w:t>
      </w:r>
      <w:r>
        <w:t>Federace židovských obcí ČR</w:t>
      </w:r>
      <w:r w:rsidR="00A2103C">
        <w:t>, která</w:t>
      </w:r>
      <w:r>
        <w:t xml:space="preserve"> zveřejňuje výroční zprávu o projevech antisemitismu v ČR. </w:t>
      </w:r>
      <w:r w:rsidR="00C173E7">
        <w:t>Pod</w:t>
      </w:r>
      <w:r>
        <w:t xml:space="preserve">le její </w:t>
      </w:r>
      <w:r w:rsidRPr="00835CDC">
        <w:t>Výroční zpráv</w:t>
      </w:r>
      <w:r>
        <w:t>y</w:t>
      </w:r>
      <w:r w:rsidRPr="00835CDC">
        <w:t xml:space="preserve"> o projevech antisemitismu v České republice za rok 2022</w:t>
      </w:r>
      <w:r>
        <w:t xml:space="preserve"> bylo v tomto roce registrováno celkem 2</w:t>
      </w:r>
      <w:r w:rsidR="00C173E7">
        <w:t xml:space="preserve"> </w:t>
      </w:r>
      <w:r>
        <w:t>277 „</w:t>
      </w:r>
      <w:r w:rsidRPr="00835CDC">
        <w:t>antisemitských incidentů</w:t>
      </w:r>
      <w:r>
        <w:t xml:space="preserve">“, </w:t>
      </w:r>
      <w:r w:rsidR="00227924">
        <w:t xml:space="preserve">přičemž metodika jejich zjišťování spočívá pravděpodobně </w:t>
      </w:r>
      <w:r w:rsidR="00C173E7">
        <w:t>především na jejich</w:t>
      </w:r>
      <w:r w:rsidR="00227924">
        <w:t xml:space="preserve"> nahlášení </w:t>
      </w:r>
      <w:r w:rsidR="00C173E7">
        <w:t xml:space="preserve">prostřednictvím </w:t>
      </w:r>
      <w:r w:rsidR="00227924">
        <w:t>dotazník</w:t>
      </w:r>
      <w:r w:rsidR="00C173E7">
        <w:t>u</w:t>
      </w:r>
      <w:r w:rsidR="00227924">
        <w:t xml:space="preserve"> dostupn</w:t>
      </w:r>
      <w:r w:rsidR="00C173E7">
        <w:t>ého</w:t>
      </w:r>
      <w:r w:rsidR="00227924">
        <w:t xml:space="preserve"> na webov</w:t>
      </w:r>
      <w:r w:rsidR="00C173E7">
        <w:t>ých</w:t>
      </w:r>
      <w:r w:rsidR="00227924">
        <w:t xml:space="preserve"> strán</w:t>
      </w:r>
      <w:r w:rsidR="00C173E7">
        <w:t>kách</w:t>
      </w:r>
      <w:r w:rsidR="00227924">
        <w:t xml:space="preserve"> Federace</w:t>
      </w:r>
      <w:r w:rsidR="00C173E7">
        <w:t>. Je tedy pravděpodobné, že počet takto registrovaných incidentů n</w:t>
      </w:r>
      <w:r w:rsidR="00227924">
        <w:t>ení ani zdaleka úplný. Z těchto 2</w:t>
      </w:r>
      <w:r w:rsidR="00C173E7">
        <w:t> </w:t>
      </w:r>
      <w:r w:rsidR="00227924">
        <w:t>277 „incidentů“</w:t>
      </w:r>
      <w:r>
        <w:t xml:space="preserve"> 97 % představovalo „</w:t>
      </w:r>
      <w:r w:rsidRPr="00835CDC">
        <w:t>projevy nenávisti na internetu</w:t>
      </w:r>
      <w:r>
        <w:t>“</w:t>
      </w:r>
      <w:r>
        <w:rPr>
          <w:rStyle w:val="Znakapoznpodarou"/>
        </w:rPr>
        <w:footnoteReference w:id="95"/>
      </w:r>
      <w:r>
        <w:t xml:space="preserve">. </w:t>
      </w:r>
      <w:r w:rsidR="00227924">
        <w:t xml:space="preserve">Statistika PČR za rok 2022 zaregistrovala celkem 25 skutků spáchaných z nenávisti proti Židům. I v případě nenávistné </w:t>
      </w:r>
      <w:r w:rsidR="00227924">
        <w:lastRenderedPageBreak/>
        <w:t>trestné činnosti namířené proti Židům je tak</w:t>
      </w:r>
      <w:r w:rsidR="00C173E7">
        <w:t xml:space="preserve"> podle všeho</w:t>
      </w:r>
      <w:r w:rsidR="00227924">
        <w:t xml:space="preserve"> stíháno méně než 1 % reálně spáchaných TČ. </w:t>
      </w:r>
    </w:p>
    <w:p w14:paraId="01AFFEBE" w14:textId="36304F17" w:rsidR="0074011A" w:rsidRDefault="0074011A" w:rsidP="00227924">
      <w:r>
        <w:t xml:space="preserve">Výsledky všech výše zmíněných výzkumů mohou být částečně zpochybněny, zejména kvůli absenci právní kvalifikace hodnocených incidentů. </w:t>
      </w:r>
      <w:r w:rsidR="00734147">
        <w:t xml:space="preserve">Nelze </w:t>
      </w:r>
      <w:r w:rsidR="00C173E7">
        <w:t>však</w:t>
      </w:r>
      <w:r w:rsidR="00734147">
        <w:t xml:space="preserve"> ignorovat, že zjištění všech těchto výzkumů při porovnání s registrovanou kriminalitou ukazují stejným </w:t>
      </w:r>
      <w:r w:rsidR="00C173E7">
        <w:t>směrem – tedy</w:t>
      </w:r>
      <w:r w:rsidR="00734147">
        <w:t xml:space="preserve"> k závěru, že </w:t>
      </w:r>
      <w:r w:rsidR="00C173E7">
        <w:t>více než</w:t>
      </w:r>
      <w:r w:rsidR="00734147">
        <w:t xml:space="preserve"> 99 % zkoumaných </w:t>
      </w:r>
      <w:proofErr w:type="spellStart"/>
      <w:r w:rsidR="00734147">
        <w:t>TČ</w:t>
      </w:r>
      <w:proofErr w:type="spellEnd"/>
      <w:r w:rsidR="00734147">
        <w:t xml:space="preserve"> nikdy není stíháno a představuje tzv. latentní kriminalitu. </w:t>
      </w:r>
    </w:p>
    <w:p w14:paraId="6E6F1B68" w14:textId="17C7C899" w:rsidR="00227924" w:rsidRDefault="00734147" w:rsidP="00227924">
      <w:r>
        <w:t xml:space="preserve">Dále lze uzavřít, že většina zkoumaných </w:t>
      </w:r>
      <w:proofErr w:type="spellStart"/>
      <w:r>
        <w:t>TČ</w:t>
      </w:r>
      <w:proofErr w:type="spellEnd"/>
      <w:r>
        <w:t xml:space="preserve"> je páchána online. Orgánům činným v trestním řízení se daří proti </w:t>
      </w:r>
      <w:r w:rsidR="00C173E7">
        <w:t>těmto</w:t>
      </w:r>
      <w:r>
        <w:t xml:space="preserve"> </w:t>
      </w:r>
      <w:proofErr w:type="spellStart"/>
      <w:r>
        <w:t>TČ</w:t>
      </w:r>
      <w:proofErr w:type="spellEnd"/>
      <w:r>
        <w:t xml:space="preserve"> zasahovat čím dál tím efektivněji, nicméně stále nedokážou efektivně stíhat ani zlomek z nich. Data zjištěná ve výzkumech dále nasvědčují tomu, že některého ze zkoumaných </w:t>
      </w:r>
      <w:proofErr w:type="spellStart"/>
      <w:r>
        <w:t>TČ</w:t>
      </w:r>
      <w:proofErr w:type="spellEnd"/>
      <w:r>
        <w:t xml:space="preserve"> se každoročně mohou dopustit řádově i desetitisíce osob. Nenávistná trestná činnost tedy pravděpodobně tvoří velkou část celkové kriminality v ČR</w:t>
      </w:r>
      <w:r>
        <w:rPr>
          <w:rStyle w:val="Znakapoznpodarou"/>
        </w:rPr>
        <w:footnoteReference w:id="96"/>
      </w:r>
      <w:r>
        <w:t>, a nikoli jen její nevýznamnou část</w:t>
      </w:r>
      <w:r w:rsidR="0082241B">
        <w:rPr>
          <w:rStyle w:val="Znakapoznpodarou"/>
        </w:rPr>
        <w:footnoteReference w:id="97"/>
      </w:r>
      <w:r>
        <w:t>.</w:t>
      </w:r>
      <w:r w:rsidR="00A84016">
        <w:t xml:space="preserve"> Lze se přitom domnívat, že zkoumané </w:t>
      </w:r>
      <w:proofErr w:type="spellStart"/>
      <w:r w:rsidR="00A84016">
        <w:t>TČ</w:t>
      </w:r>
      <w:proofErr w:type="spellEnd"/>
      <w:r w:rsidR="00A84016">
        <w:t xml:space="preserve"> jsou páchány tak často, že jejich stíhání je fyzicky nemožné. Tento problém bude </w:t>
      </w:r>
      <w:r w:rsidR="00C173E7">
        <w:t>podrobněji rozebrán</w:t>
      </w:r>
      <w:r w:rsidR="00A84016">
        <w:t xml:space="preserve"> v</w:t>
      </w:r>
      <w:r w:rsidR="00762E62">
        <w:t xml:space="preserve"> závěru </w:t>
      </w:r>
      <w:r w:rsidR="00A84016">
        <w:t>prác</w:t>
      </w:r>
      <w:r w:rsidR="00762E62">
        <w:t>e</w:t>
      </w:r>
      <w:r w:rsidR="00A84016">
        <w:t xml:space="preserve">. </w:t>
      </w:r>
    </w:p>
    <w:p w14:paraId="3FB46A77" w14:textId="2A7724DE" w:rsidR="000C16D7" w:rsidRDefault="00DF72CC" w:rsidP="00887EE3">
      <w:pPr>
        <w:pStyle w:val="Nadpis1"/>
        <w:pageBreakBefore/>
      </w:pPr>
      <w:r>
        <w:lastRenderedPageBreak/>
        <w:t xml:space="preserve">Seznam zdrojů: </w:t>
      </w:r>
    </w:p>
    <w:p w14:paraId="079F95F0" w14:textId="77777777" w:rsidR="000C16D7" w:rsidRPr="000C16D7" w:rsidRDefault="000C16D7" w:rsidP="000C16D7"/>
    <w:p w14:paraId="383AFEA5" w14:textId="48F49E89" w:rsidR="00DF72CC" w:rsidRPr="00DF72CC" w:rsidRDefault="00F673A6" w:rsidP="00134170">
      <w:pPr>
        <w:pStyle w:val="Odstavecseseznamem"/>
        <w:numPr>
          <w:ilvl w:val="0"/>
          <w:numId w:val="24"/>
        </w:numPr>
        <w:spacing w:line="360" w:lineRule="auto"/>
      </w:pPr>
      <w:r>
        <w:t>VEŘEJNÝ OCHRÁNCE PRÁV ČR</w:t>
      </w:r>
      <w:r w:rsidR="00DF72CC" w:rsidRPr="00DF72CC">
        <w:t>.,</w:t>
      </w:r>
      <w:r w:rsidR="00DF72CC" w:rsidRPr="00DF72CC">
        <w:rPr>
          <w:i/>
          <w:iCs/>
        </w:rPr>
        <w:t xml:space="preserve"> Nenávistné projevy na internetu a rozhodování českých soudů</w:t>
      </w:r>
      <w:r w:rsidR="00DF72CC" w:rsidRPr="00DF72CC">
        <w:t xml:space="preserve">. Online. </w:t>
      </w:r>
      <w:r w:rsidR="00A97303">
        <w:t>Brno: Veřejný ochránce práv</w:t>
      </w:r>
      <w:r w:rsidR="00DF72CC" w:rsidRPr="00DF72CC">
        <w:t xml:space="preserve">, </w:t>
      </w:r>
      <w:r w:rsidR="00DF72CC">
        <w:t>2020</w:t>
      </w:r>
      <w:r w:rsidR="00DF72CC" w:rsidRPr="00DF72CC">
        <w:t>.</w:t>
      </w:r>
      <w:r w:rsidR="00DF72CC">
        <w:t xml:space="preserve"> </w:t>
      </w:r>
      <w:r w:rsidR="00DF72CC" w:rsidRPr="00DF72CC">
        <w:t xml:space="preserve">Dostupné na: </w:t>
      </w:r>
      <w:r w:rsidR="00A97303" w:rsidRPr="00690F58">
        <w:rPr>
          <w:rStyle w:val="Hypertextovodkaz"/>
        </w:rPr>
        <w:t>https://www.ochrance.cz/dokument/nenavistne_projevy_na_internetu_a_rozhodovani_ceskych_soudu/</w:t>
      </w:r>
      <w:r w:rsidR="00A97303">
        <w:t>.</w:t>
      </w:r>
      <w:r w:rsidR="00DF72CC" w:rsidRPr="00DF72CC">
        <w:t xml:space="preserve"> [cit. 24-10-03]</w:t>
      </w:r>
      <w:r w:rsidR="001B1C14">
        <w:t xml:space="preserve"> </w:t>
      </w:r>
    </w:p>
    <w:p w14:paraId="56240868" w14:textId="117C21C9" w:rsidR="00DF72CC" w:rsidRPr="00DF72CC" w:rsidRDefault="00913282" w:rsidP="00DF72CC">
      <w:pPr>
        <w:pStyle w:val="Odstavecseseznamem"/>
        <w:numPr>
          <w:ilvl w:val="0"/>
          <w:numId w:val="24"/>
        </w:numPr>
        <w:spacing w:line="360" w:lineRule="auto"/>
      </w:pPr>
      <w:r w:rsidRPr="00913282">
        <w:t>INSTITUT PRO KRIMINOLOGII A SOCIÁLNÍ PREVENCI</w:t>
      </w:r>
      <w:r w:rsidR="00DF72CC" w:rsidRPr="00DF72CC">
        <w:t xml:space="preserve">, </w:t>
      </w:r>
      <w:r w:rsidRPr="00913282">
        <w:rPr>
          <w:i/>
          <w:iCs/>
        </w:rPr>
        <w:t>Kriminologické a právní aspekty extremismu</w:t>
      </w:r>
      <w:r w:rsidR="00DF72CC" w:rsidRPr="00DF72CC">
        <w:t xml:space="preserve">. Online. </w:t>
      </w:r>
      <w:r>
        <w:t>Praha</w:t>
      </w:r>
      <w:r w:rsidR="00DF72CC" w:rsidRPr="00DF72CC">
        <w:t xml:space="preserve">: </w:t>
      </w:r>
      <w:r w:rsidRPr="00913282">
        <w:t xml:space="preserve">Vydavatelství KUFR – František </w:t>
      </w:r>
      <w:proofErr w:type="spellStart"/>
      <w:r w:rsidRPr="00913282">
        <w:t>Kurzweil</w:t>
      </w:r>
      <w:proofErr w:type="spellEnd"/>
      <w:r w:rsidR="00DF72CC" w:rsidRPr="00DF72CC">
        <w:t xml:space="preserve">, </w:t>
      </w:r>
      <w:r>
        <w:t>1999</w:t>
      </w:r>
      <w:r w:rsidR="00DF72CC" w:rsidRPr="00DF72CC">
        <w:t xml:space="preserve">. </w:t>
      </w:r>
      <w:r w:rsidRPr="00913282">
        <w:t>ISBN 80-86008-59-2</w:t>
      </w:r>
      <w:r w:rsidR="00DF72CC" w:rsidRPr="00DF72CC">
        <w:t xml:space="preserve">. Dostupné na: </w:t>
      </w:r>
      <w:r w:rsidRPr="00913282">
        <w:rPr>
          <w:rStyle w:val="Hypertextovodkaz"/>
        </w:rPr>
        <w:t>http://</w:t>
      </w:r>
      <w:proofErr w:type="spellStart"/>
      <w:r w:rsidRPr="00913282">
        <w:rPr>
          <w:rStyle w:val="Hypertextovodkaz"/>
        </w:rPr>
        <w:t>www.ok.cz</w:t>
      </w:r>
      <w:proofErr w:type="spellEnd"/>
      <w:r w:rsidRPr="00913282">
        <w:rPr>
          <w:rStyle w:val="Hypertextovodkaz"/>
        </w:rPr>
        <w:t>/</w:t>
      </w:r>
      <w:proofErr w:type="spellStart"/>
      <w:r w:rsidRPr="00913282">
        <w:rPr>
          <w:rStyle w:val="Hypertextovodkaz"/>
        </w:rPr>
        <w:t>iksp</w:t>
      </w:r>
      <w:proofErr w:type="spellEnd"/>
      <w:r w:rsidRPr="00913282">
        <w:rPr>
          <w:rStyle w:val="Hypertextovodkaz"/>
        </w:rPr>
        <w:t>/</w:t>
      </w:r>
      <w:proofErr w:type="spellStart"/>
      <w:r w:rsidRPr="00913282">
        <w:rPr>
          <w:rStyle w:val="Hypertextovodkaz"/>
        </w:rPr>
        <w:t>docs</w:t>
      </w:r>
      <w:proofErr w:type="spellEnd"/>
      <w:r w:rsidRPr="00913282">
        <w:rPr>
          <w:rStyle w:val="Hypertextovodkaz"/>
        </w:rPr>
        <w:t>/</w:t>
      </w:r>
      <w:proofErr w:type="spellStart"/>
      <w:r w:rsidRPr="00913282">
        <w:rPr>
          <w:rStyle w:val="Hypertextovodkaz"/>
        </w:rPr>
        <w:t>233.pdf</w:t>
      </w:r>
      <w:proofErr w:type="spellEnd"/>
      <w:r w:rsidR="00DF72CC" w:rsidRPr="00DF72CC">
        <w:t>. [cit. 24-10-03]</w:t>
      </w:r>
    </w:p>
    <w:p w14:paraId="3F636FBF" w14:textId="3DDF5DE4" w:rsidR="00DF72CC" w:rsidRDefault="002C0108" w:rsidP="00DF72CC">
      <w:pPr>
        <w:pStyle w:val="Odstavecseseznamem"/>
        <w:numPr>
          <w:ilvl w:val="0"/>
          <w:numId w:val="24"/>
        </w:numPr>
        <w:spacing w:line="360" w:lineRule="auto"/>
      </w:pPr>
      <w:proofErr w:type="spellStart"/>
      <w:r>
        <w:t>KALIBOVÁ</w:t>
      </w:r>
      <w:proofErr w:type="spellEnd"/>
      <w:r>
        <w:t>, K., HOUŽVOVÁ, M., KAŇOVSKÁ, E.</w:t>
      </w:r>
      <w:r w:rsidR="00DF72CC" w:rsidRPr="00DF72CC">
        <w:t xml:space="preserve">., </w:t>
      </w:r>
      <w:r>
        <w:rPr>
          <w:i/>
          <w:iCs/>
        </w:rPr>
        <w:t>Předsudečné trestné činy. Příručka pro soudce a státní zástupce</w:t>
      </w:r>
      <w:r w:rsidR="00DF72CC" w:rsidRPr="00DF72CC">
        <w:t xml:space="preserve">. Online. </w:t>
      </w:r>
      <w:r>
        <w:t xml:space="preserve">Praha: In </w:t>
      </w:r>
      <w:proofErr w:type="spellStart"/>
      <w:r>
        <w:t>IUSTITIA</w:t>
      </w:r>
      <w:proofErr w:type="spellEnd"/>
      <w:r w:rsidR="00DF72CC" w:rsidRPr="00DF72CC">
        <w:t>, 20</w:t>
      </w:r>
      <w:r>
        <w:t>17</w:t>
      </w:r>
      <w:r w:rsidR="00DF72CC" w:rsidRPr="00DF72CC">
        <w:t xml:space="preserve">. Dostupné na: </w:t>
      </w:r>
      <w:r w:rsidRPr="002C0108">
        <w:rPr>
          <w:rStyle w:val="Hypertextovodkaz"/>
        </w:rPr>
        <w:t>https://www.in-ius.cz/wp-content/uploads/2021/04/hc-prirucka-pro-sz-a-soud-web.pdf</w:t>
      </w:r>
      <w:r w:rsidR="00DF72CC" w:rsidRPr="00DF72CC">
        <w:t>. [cit. 24-10-03]</w:t>
      </w:r>
    </w:p>
    <w:p w14:paraId="364D6E90" w14:textId="6C2C0D79" w:rsidR="00526284" w:rsidRDefault="00526284" w:rsidP="00DF72CC">
      <w:pPr>
        <w:pStyle w:val="Odstavecseseznamem"/>
        <w:numPr>
          <w:ilvl w:val="0"/>
          <w:numId w:val="24"/>
        </w:numPr>
        <w:spacing w:line="360" w:lineRule="auto"/>
      </w:pPr>
      <w:r w:rsidRPr="00526284">
        <w:t>ČTK</w:t>
      </w:r>
      <w:r>
        <w:t>,</w:t>
      </w:r>
      <w:r w:rsidRPr="00526284">
        <w:t xml:space="preserve"> </w:t>
      </w:r>
      <w:proofErr w:type="spellStart"/>
      <w:r w:rsidRPr="00526284">
        <w:t>IDNES.CZ</w:t>
      </w:r>
      <w:proofErr w:type="spellEnd"/>
      <w:r w:rsidRPr="00526284">
        <w:t xml:space="preserve">. </w:t>
      </w:r>
      <w:r w:rsidRPr="00526284">
        <w:rPr>
          <w:i/>
          <w:iCs/>
        </w:rPr>
        <w:t>Žalobce zastavil stíhání Konvičky v kauze jeho protimuslimských výroků</w:t>
      </w:r>
      <w:r w:rsidRPr="00526284">
        <w:t>.</w:t>
      </w:r>
      <w:r>
        <w:t xml:space="preserve"> Online. </w:t>
      </w:r>
      <w:r w:rsidRPr="00526284">
        <w:t>Praha: MAFRA</w:t>
      </w:r>
      <w:r w:rsidR="005D39A2">
        <w:t>, 2018</w:t>
      </w:r>
      <w:r w:rsidRPr="00526284">
        <w:t xml:space="preserve">. Dostupné </w:t>
      </w:r>
      <w:r>
        <w:t>na</w:t>
      </w:r>
      <w:r w:rsidRPr="00526284">
        <w:t xml:space="preserve">: </w:t>
      </w:r>
      <w:r w:rsidRPr="00526284">
        <w:rPr>
          <w:rStyle w:val="Hypertextovodkaz"/>
        </w:rPr>
        <w:t>https://www.idnes.cz/zpravy/domaci/martin-konvicka-islam-blok-proti-islamu.A180514_122849_domaci_linv</w:t>
      </w:r>
      <w:r>
        <w:t xml:space="preserve">. </w:t>
      </w:r>
      <w:r w:rsidRPr="00526284">
        <w:t>[cit. 2022-05-06]</w:t>
      </w:r>
    </w:p>
    <w:p w14:paraId="12EBCE82" w14:textId="68050062" w:rsidR="000C16D7" w:rsidRDefault="000C16D7" w:rsidP="000C16D7">
      <w:pPr>
        <w:pStyle w:val="Odstavecseseznamem"/>
        <w:numPr>
          <w:ilvl w:val="0"/>
          <w:numId w:val="24"/>
        </w:numPr>
        <w:spacing w:line="360" w:lineRule="auto"/>
      </w:pPr>
      <w:r w:rsidRPr="000C16D7">
        <w:t xml:space="preserve">Usnesení Městského soudu v Praze ze dne 3. 8. 2011, </w:t>
      </w:r>
      <w:proofErr w:type="spellStart"/>
      <w:r w:rsidRPr="000C16D7">
        <w:t>sp</w:t>
      </w:r>
      <w:proofErr w:type="spellEnd"/>
      <w:r w:rsidRPr="000C16D7">
        <w:t>. zn. 7 To 269/2011</w:t>
      </w:r>
    </w:p>
    <w:p w14:paraId="7C9AD02A" w14:textId="04FE8657" w:rsidR="00894F96" w:rsidRDefault="00894F96" w:rsidP="000C16D7">
      <w:pPr>
        <w:pStyle w:val="Odstavecseseznamem"/>
        <w:numPr>
          <w:ilvl w:val="0"/>
          <w:numId w:val="24"/>
        </w:numPr>
        <w:spacing w:line="360" w:lineRule="auto"/>
      </w:pPr>
      <w:r>
        <w:t>HOUDEK, L</w:t>
      </w:r>
      <w:r w:rsidRPr="00894F96">
        <w:t xml:space="preserve">. </w:t>
      </w:r>
      <w:r w:rsidRPr="00894F96">
        <w:rPr>
          <w:i/>
          <w:iCs/>
        </w:rPr>
        <w:t xml:space="preserve">Uprchlíci z Ukrajiny vládnou tuzemským online </w:t>
      </w:r>
      <w:proofErr w:type="gramStart"/>
      <w:r w:rsidRPr="00894F96">
        <w:rPr>
          <w:i/>
          <w:iCs/>
        </w:rPr>
        <w:t>diskuzím</w:t>
      </w:r>
      <w:proofErr w:type="gramEnd"/>
      <w:r w:rsidRPr="00894F96">
        <w:rPr>
          <w:i/>
          <w:iCs/>
        </w:rPr>
        <w:t>. Češi jsou solidární a vyjadřují podporu</w:t>
      </w:r>
      <w:r>
        <w:rPr>
          <w:i/>
          <w:iCs/>
        </w:rPr>
        <w:t xml:space="preserve">. </w:t>
      </w:r>
      <w:r w:rsidRPr="00894F96">
        <w:t xml:space="preserve">Online. </w:t>
      </w:r>
      <w:proofErr w:type="spellStart"/>
      <w:r>
        <w:t>HateFree</w:t>
      </w:r>
      <w:proofErr w:type="spellEnd"/>
      <w:r>
        <w:t xml:space="preserve"> </w:t>
      </w:r>
      <w:proofErr w:type="spellStart"/>
      <w:r>
        <w:t>Culture</w:t>
      </w:r>
      <w:proofErr w:type="spellEnd"/>
      <w:r>
        <w:t xml:space="preserve">, </w:t>
      </w:r>
      <w:r w:rsidRPr="00894F96">
        <w:t>202</w:t>
      </w:r>
      <w:r>
        <w:t>3</w:t>
      </w:r>
      <w:r w:rsidRPr="00894F96">
        <w:t xml:space="preserve">. Dostupné </w:t>
      </w:r>
      <w:r w:rsidR="005E55A4">
        <w:t>na</w:t>
      </w:r>
      <w:r w:rsidRPr="00894F96">
        <w:t xml:space="preserve">: </w:t>
      </w:r>
      <w:hyperlink r:id="rId14" w:tgtFrame="_new" w:history="1">
        <w:r w:rsidRPr="00894F96">
          <w:rPr>
            <w:rStyle w:val="Hypertextovodkaz"/>
          </w:rPr>
          <w:t>https://www.hatefree.cz/clanky/uprchlici-z-ukrajiny-vladnou-tuzemskym-online-diskuzim-cesi-jsou-solidarni-a-vyjadruji-podporu</w:t>
        </w:r>
      </w:hyperlink>
      <w:r>
        <w:t xml:space="preserve">. </w:t>
      </w:r>
      <w:r w:rsidRPr="00894F96">
        <w:t>[cit. 2024-11-1</w:t>
      </w:r>
      <w:r>
        <w:t>1</w:t>
      </w:r>
      <w:r w:rsidRPr="00894F96">
        <w:t>]</w:t>
      </w:r>
    </w:p>
    <w:p w14:paraId="0A074542" w14:textId="12F9F408" w:rsidR="00894F96" w:rsidRDefault="00894F96" w:rsidP="00894F96">
      <w:pPr>
        <w:pStyle w:val="Odstavecseseznamem"/>
        <w:numPr>
          <w:ilvl w:val="0"/>
          <w:numId w:val="24"/>
        </w:numPr>
        <w:spacing w:line="360" w:lineRule="auto"/>
      </w:pPr>
      <w:r>
        <w:t>ZAVORAL, P</w:t>
      </w:r>
      <w:r w:rsidRPr="00894F96">
        <w:t xml:space="preserve">. </w:t>
      </w:r>
      <w:r w:rsidRPr="00894F96">
        <w:rPr>
          <w:i/>
          <w:iCs/>
        </w:rPr>
        <w:t xml:space="preserve">Jak měříme nesnášenlivost na českém </w:t>
      </w:r>
      <w:proofErr w:type="gramStart"/>
      <w:r w:rsidRPr="00894F96">
        <w:rPr>
          <w:i/>
          <w:iCs/>
        </w:rPr>
        <w:t>internetu?</w:t>
      </w:r>
      <w:r w:rsidR="00F70D5F" w:rsidRPr="00F70D5F">
        <w:t>.</w:t>
      </w:r>
      <w:proofErr w:type="gramEnd"/>
      <w:r w:rsidRPr="00F70D5F">
        <w:t xml:space="preserve"> Online</w:t>
      </w:r>
      <w:r w:rsidRPr="00894F96">
        <w:t xml:space="preserve">. </w:t>
      </w:r>
      <w:proofErr w:type="spellStart"/>
      <w:r>
        <w:t>HateFree</w:t>
      </w:r>
      <w:proofErr w:type="spellEnd"/>
      <w:r>
        <w:t xml:space="preserve"> </w:t>
      </w:r>
      <w:proofErr w:type="spellStart"/>
      <w:r>
        <w:t>Culture</w:t>
      </w:r>
      <w:proofErr w:type="spellEnd"/>
      <w:r>
        <w:t xml:space="preserve">, </w:t>
      </w:r>
      <w:r w:rsidRPr="00894F96">
        <w:t>20</w:t>
      </w:r>
      <w:r>
        <w:t>14</w:t>
      </w:r>
      <w:r w:rsidRPr="00894F96">
        <w:t xml:space="preserve">. Dostupné </w:t>
      </w:r>
      <w:r w:rsidR="005E55A4">
        <w:t>na</w:t>
      </w:r>
      <w:r w:rsidRPr="00894F96">
        <w:t xml:space="preserve">: </w:t>
      </w:r>
      <w:r w:rsidRPr="00894F96">
        <w:rPr>
          <w:rStyle w:val="Hypertextovodkaz"/>
        </w:rPr>
        <w:t>https://</w:t>
      </w:r>
      <w:proofErr w:type="spellStart"/>
      <w:r w:rsidRPr="00894F96">
        <w:rPr>
          <w:rStyle w:val="Hypertextovodkaz"/>
        </w:rPr>
        <w:t>www.hatefree.cz</w:t>
      </w:r>
      <w:proofErr w:type="spellEnd"/>
      <w:r w:rsidRPr="00894F96">
        <w:rPr>
          <w:rStyle w:val="Hypertextovodkaz"/>
        </w:rPr>
        <w:t>/</w:t>
      </w:r>
      <w:proofErr w:type="spellStart"/>
      <w:r w:rsidRPr="00894F96">
        <w:rPr>
          <w:rStyle w:val="Hypertextovodkaz"/>
        </w:rPr>
        <w:t>clanky</w:t>
      </w:r>
      <w:proofErr w:type="spellEnd"/>
      <w:r w:rsidRPr="00894F96">
        <w:rPr>
          <w:rStyle w:val="Hypertextovodkaz"/>
        </w:rPr>
        <w:t>/jak-</w:t>
      </w:r>
      <w:proofErr w:type="spellStart"/>
      <w:r w:rsidRPr="00894F96">
        <w:rPr>
          <w:rStyle w:val="Hypertextovodkaz"/>
        </w:rPr>
        <w:t>merime</w:t>
      </w:r>
      <w:proofErr w:type="spellEnd"/>
      <w:r>
        <w:t xml:space="preserve">. </w:t>
      </w:r>
      <w:r w:rsidRPr="00894F96">
        <w:t>[cit. 2024-11-1</w:t>
      </w:r>
      <w:r>
        <w:t>1</w:t>
      </w:r>
      <w:r w:rsidRPr="00894F96">
        <w:t>]</w:t>
      </w:r>
    </w:p>
    <w:p w14:paraId="51AF7D2B" w14:textId="0CAED1AF" w:rsidR="002320C3" w:rsidRDefault="002320C3" w:rsidP="00894F96">
      <w:pPr>
        <w:pStyle w:val="Odstavecseseznamem"/>
        <w:numPr>
          <w:ilvl w:val="0"/>
          <w:numId w:val="24"/>
        </w:numPr>
        <w:spacing w:line="360" w:lineRule="auto"/>
      </w:pPr>
      <w:proofErr w:type="spellStart"/>
      <w:r w:rsidRPr="002320C3">
        <w:t>PITOŇÁK</w:t>
      </w:r>
      <w:proofErr w:type="spellEnd"/>
      <w:r w:rsidRPr="002320C3">
        <w:t xml:space="preserve">, </w:t>
      </w:r>
      <w:r>
        <w:t>M.</w:t>
      </w:r>
      <w:r w:rsidRPr="002320C3">
        <w:t xml:space="preserve">, MACHÁČKOVÁ, </w:t>
      </w:r>
      <w:r>
        <w:t>M</w:t>
      </w:r>
      <w:r w:rsidRPr="002320C3">
        <w:t xml:space="preserve">. </w:t>
      </w:r>
      <w:r w:rsidRPr="002320C3">
        <w:rPr>
          <w:i/>
          <w:iCs/>
        </w:rPr>
        <w:t>Být LGBTQ+ v Česku 2022: výzkumná zpráva</w:t>
      </w:r>
      <w:r w:rsidRPr="002320C3">
        <w:t>. Klecany: Národní ústav duševního zdraví, 2023. ISBN 978-80-87142-51-6.</w:t>
      </w:r>
      <w:r>
        <w:t xml:space="preserve"> Dostupné na: </w:t>
      </w:r>
      <w:hyperlink r:id="rId15" w:history="1">
        <w:r w:rsidRPr="00D533E8">
          <w:rPr>
            <w:rStyle w:val="Hypertextovodkaz"/>
          </w:rPr>
          <w:t>https://lgbt-zdravi.cz/WEB/wp-content/uploads/2023/02/BytLGBTQvCesku2022_report.pdf</w:t>
        </w:r>
      </w:hyperlink>
      <w:r>
        <w:t xml:space="preserve">. </w:t>
      </w:r>
      <w:r w:rsidRPr="00894F96">
        <w:t>[cit. 2024-11-1</w:t>
      </w:r>
      <w:r>
        <w:t>2</w:t>
      </w:r>
      <w:r w:rsidRPr="00894F96">
        <w:t>]</w:t>
      </w:r>
    </w:p>
    <w:p w14:paraId="67774555" w14:textId="51939632" w:rsidR="00712808" w:rsidRDefault="00712808" w:rsidP="00712808">
      <w:pPr>
        <w:pStyle w:val="Odstavecseseznamem"/>
        <w:numPr>
          <w:ilvl w:val="0"/>
          <w:numId w:val="24"/>
        </w:numPr>
        <w:spacing w:line="360" w:lineRule="auto"/>
      </w:pPr>
      <w:proofErr w:type="spellStart"/>
      <w:r w:rsidRPr="00821672">
        <w:t>PITOŇÁK</w:t>
      </w:r>
      <w:proofErr w:type="spellEnd"/>
      <w:r w:rsidRPr="00821672">
        <w:t>, M., KOŽENÝ, J., ČIHÁK, M</w:t>
      </w:r>
      <w:r w:rsidRPr="00712808">
        <w:rPr>
          <w:b/>
          <w:bCs/>
        </w:rPr>
        <w:t>.</w:t>
      </w:r>
      <w:r>
        <w:t xml:space="preserve"> </w:t>
      </w:r>
      <w:proofErr w:type="spellStart"/>
      <w:r w:rsidRPr="00712808">
        <w:rPr>
          <w:i/>
          <w:iCs/>
        </w:rPr>
        <w:t>Disparities</w:t>
      </w:r>
      <w:proofErr w:type="spellEnd"/>
      <w:r w:rsidRPr="00712808">
        <w:rPr>
          <w:i/>
          <w:iCs/>
        </w:rPr>
        <w:t xml:space="preserve"> in </w:t>
      </w:r>
      <w:proofErr w:type="spellStart"/>
      <w:r w:rsidRPr="00712808">
        <w:rPr>
          <w:i/>
          <w:iCs/>
        </w:rPr>
        <w:t>Psychological</w:t>
      </w:r>
      <w:proofErr w:type="spellEnd"/>
      <w:r w:rsidRPr="00712808">
        <w:rPr>
          <w:i/>
          <w:iCs/>
        </w:rPr>
        <w:t xml:space="preserve"> </w:t>
      </w:r>
      <w:proofErr w:type="spellStart"/>
      <w:r w:rsidRPr="00712808">
        <w:rPr>
          <w:i/>
          <w:iCs/>
        </w:rPr>
        <w:t>Distress</w:t>
      </w:r>
      <w:proofErr w:type="spellEnd"/>
      <w:r w:rsidRPr="00712808">
        <w:rPr>
          <w:i/>
          <w:iCs/>
        </w:rPr>
        <w:t xml:space="preserve"> </w:t>
      </w:r>
      <w:proofErr w:type="spellStart"/>
      <w:r w:rsidRPr="00712808">
        <w:rPr>
          <w:i/>
          <w:iCs/>
        </w:rPr>
        <w:t>between</w:t>
      </w:r>
      <w:proofErr w:type="spellEnd"/>
      <w:r w:rsidRPr="00712808">
        <w:rPr>
          <w:i/>
          <w:iCs/>
        </w:rPr>
        <w:t xml:space="preserve"> Czech General </w:t>
      </w:r>
      <w:proofErr w:type="spellStart"/>
      <w:r w:rsidRPr="00712808">
        <w:rPr>
          <w:i/>
          <w:iCs/>
        </w:rPr>
        <w:t>Population</w:t>
      </w:r>
      <w:proofErr w:type="spellEnd"/>
      <w:r w:rsidRPr="00712808">
        <w:rPr>
          <w:i/>
          <w:iCs/>
        </w:rPr>
        <w:t xml:space="preserve"> and </w:t>
      </w:r>
      <w:proofErr w:type="spellStart"/>
      <w:r w:rsidRPr="00712808">
        <w:rPr>
          <w:i/>
          <w:iCs/>
        </w:rPr>
        <w:t>LGB</w:t>
      </w:r>
      <w:proofErr w:type="spellEnd"/>
      <w:r w:rsidRPr="00712808">
        <w:rPr>
          <w:i/>
          <w:iCs/>
        </w:rPr>
        <w:t xml:space="preserve">+ </w:t>
      </w:r>
      <w:proofErr w:type="spellStart"/>
      <w:r w:rsidRPr="00712808">
        <w:rPr>
          <w:i/>
          <w:iCs/>
        </w:rPr>
        <w:t>Community</w:t>
      </w:r>
      <w:proofErr w:type="spellEnd"/>
      <w:r w:rsidRPr="00712808">
        <w:rPr>
          <w:i/>
          <w:iCs/>
        </w:rPr>
        <w:t xml:space="preserve"> Sample</w:t>
      </w:r>
      <w:r>
        <w:t xml:space="preserve">. Online.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Bisexuality, 2023. </w:t>
      </w:r>
      <w:proofErr w:type="spellStart"/>
      <w:r>
        <w:t>DOI</w:t>
      </w:r>
      <w:proofErr w:type="spellEnd"/>
      <w:r>
        <w:t xml:space="preserve">: </w:t>
      </w:r>
      <w:r w:rsidRPr="00712808">
        <w:rPr>
          <w:rStyle w:val="Hypertextovodkaz"/>
        </w:rPr>
        <w:t>10.1080/15299716.2023.2191590</w:t>
      </w:r>
      <w:r>
        <w:t>. [cit. 2024-11-12]</w:t>
      </w:r>
    </w:p>
    <w:p w14:paraId="7EF11197" w14:textId="372642E7" w:rsidR="00712808" w:rsidRDefault="00835CDC" w:rsidP="00894F96">
      <w:pPr>
        <w:pStyle w:val="Odstavecseseznamem"/>
        <w:numPr>
          <w:ilvl w:val="0"/>
          <w:numId w:val="24"/>
        </w:numPr>
        <w:spacing w:line="360" w:lineRule="auto"/>
      </w:pPr>
      <w:r w:rsidRPr="00835CDC">
        <w:t>FEDERACE ŽIDOVSKÝCH OBCÍ V</w:t>
      </w:r>
      <w:r>
        <w:t> </w:t>
      </w:r>
      <w:r w:rsidRPr="00835CDC">
        <w:t>ČR</w:t>
      </w:r>
      <w:r>
        <w:t xml:space="preserve">. </w:t>
      </w:r>
      <w:r w:rsidRPr="00E87563">
        <w:rPr>
          <w:i/>
          <w:iCs/>
        </w:rPr>
        <w:t>Výroční zpráva o projevech antisemitismu v České republice za rok 2022</w:t>
      </w:r>
      <w:r>
        <w:t xml:space="preserve">. Online. 2023. </w:t>
      </w:r>
      <w:r w:rsidR="00E87563">
        <w:t xml:space="preserve">Dostupné na: </w:t>
      </w:r>
      <w:hyperlink r:id="rId16" w:history="1">
        <w:r w:rsidR="00E87563" w:rsidRPr="00DB7890">
          <w:rPr>
            <w:rStyle w:val="Hypertextovodkaz"/>
          </w:rPr>
          <w:t>https://www.fzo.cz/5680/vyrocni-zprava-o-projevech-antisemitismu-za-rok-2022/</w:t>
        </w:r>
      </w:hyperlink>
      <w:r w:rsidR="00E87563">
        <w:t>.</w:t>
      </w:r>
      <w:r w:rsidR="00227924">
        <w:t xml:space="preserve"> </w:t>
      </w:r>
      <w:r w:rsidR="00E87563" w:rsidRPr="00E87563">
        <w:t>[cit. 2024-11-1</w:t>
      </w:r>
      <w:r w:rsidR="00E87563">
        <w:t>2</w:t>
      </w:r>
      <w:r w:rsidR="00E87563" w:rsidRPr="00E87563">
        <w:t>]</w:t>
      </w:r>
    </w:p>
    <w:p w14:paraId="2A476707" w14:textId="10483596" w:rsidR="00ED7064" w:rsidRPr="00AF2C7A" w:rsidRDefault="00ED7064" w:rsidP="007C21B6">
      <w:pPr>
        <w:pStyle w:val="Odstavecseseznamem"/>
        <w:numPr>
          <w:ilvl w:val="0"/>
          <w:numId w:val="24"/>
        </w:numPr>
        <w:spacing w:line="360" w:lineRule="auto"/>
      </w:pPr>
      <w:r w:rsidRPr="00AF2C7A">
        <w:t xml:space="preserve">LATA, J., </w:t>
      </w:r>
      <w:r w:rsidRPr="00AF2C7A">
        <w:rPr>
          <w:i/>
          <w:iCs/>
        </w:rPr>
        <w:t>Zpráva o činnosti národního zpravodaje pro boj proti terorismu, extremismu a trestným činům spáchaným z nenávisti za rok 2023</w:t>
      </w:r>
      <w:r w:rsidRPr="00AF2C7A">
        <w:t xml:space="preserve">. Online. Brno: </w:t>
      </w:r>
      <w:proofErr w:type="spellStart"/>
      <w:r w:rsidRPr="00AF2C7A">
        <w:t>NSZ</w:t>
      </w:r>
      <w:proofErr w:type="spellEnd"/>
      <w:r w:rsidRPr="00AF2C7A">
        <w:t xml:space="preserve">, 2024. Dostupné na: </w:t>
      </w:r>
      <w:hyperlink r:id="rId17" w:history="1">
        <w:r w:rsidRPr="00AF2C7A">
          <w:rPr>
            <w:rStyle w:val="Hypertextovodkaz"/>
          </w:rPr>
          <w:t>https://verejnazaloba.cz/nsz/cinnost-nejvyssiho-statniho-zastupitelstvi/zpravy-o-cinnosti/zprava-o-cinnosti-za-rok-2023/</w:t>
        </w:r>
      </w:hyperlink>
      <w:r w:rsidRPr="00AF2C7A">
        <w:t xml:space="preserve"> . </w:t>
      </w:r>
      <w:r w:rsidRPr="00AF2C7A">
        <w:rPr>
          <w:lang w:val="en-GB"/>
        </w:rPr>
        <w:t>[cit. 24-10-28]</w:t>
      </w:r>
    </w:p>
    <w:p w14:paraId="0425E126" w14:textId="38BC334D" w:rsidR="00ED7064" w:rsidRPr="00AF2C7A" w:rsidRDefault="00ED7064" w:rsidP="007C21B6">
      <w:pPr>
        <w:pStyle w:val="Odstavecseseznamem"/>
        <w:numPr>
          <w:ilvl w:val="0"/>
          <w:numId w:val="24"/>
        </w:numPr>
        <w:spacing w:line="360" w:lineRule="auto"/>
      </w:pPr>
      <w:r w:rsidRPr="00AF2C7A">
        <w:t xml:space="preserve">NEJVYŠŠÍ STÁTNÍ ZASTUPITELSTVÍ, </w:t>
      </w:r>
      <w:r w:rsidRPr="00AF2C7A">
        <w:rPr>
          <w:i/>
          <w:iCs/>
        </w:rPr>
        <w:t>Stručné shrnutí Zprávy o činnosti státního zastupitelství v roce 2022</w:t>
      </w:r>
      <w:r w:rsidRPr="00AF2C7A">
        <w:t xml:space="preserve">. Online. Dostupné na: </w:t>
      </w:r>
      <w:hyperlink r:id="rId18" w:history="1">
        <w:r w:rsidRPr="00AF2C7A">
          <w:rPr>
            <w:rStyle w:val="Hypertextovodkaz"/>
          </w:rPr>
          <w:t>https://verejnazaloba.cz/nsz/cinnost-nejvyssiho-statniho-zastupitelstvi/zpravy-o-cinnosti/zprava-o-cinnosti-za-rok-2022/</w:t>
        </w:r>
      </w:hyperlink>
      <w:r w:rsidR="00AF2C7A" w:rsidRPr="00AF2C7A">
        <w:t xml:space="preserve">. </w:t>
      </w:r>
      <w:r w:rsidR="00AF2C7A" w:rsidRPr="00AF2C7A">
        <w:rPr>
          <w:lang w:val="en-GB"/>
        </w:rPr>
        <w:t>[</w:t>
      </w:r>
      <w:r w:rsidR="00AF2C7A" w:rsidRPr="00AF2C7A">
        <w:t>cit. 24-10-28</w:t>
      </w:r>
      <w:r w:rsidR="00AF2C7A" w:rsidRPr="00AF2C7A">
        <w:rPr>
          <w:lang w:val="en-GB"/>
        </w:rPr>
        <w:t>]</w:t>
      </w:r>
    </w:p>
    <w:p w14:paraId="6FF5BAB7" w14:textId="2708F23B" w:rsidR="00ED7064" w:rsidRPr="00AF2C7A" w:rsidRDefault="00ED7064" w:rsidP="007C21B6">
      <w:pPr>
        <w:pStyle w:val="Odstavecseseznamem"/>
        <w:numPr>
          <w:ilvl w:val="0"/>
          <w:numId w:val="24"/>
        </w:numPr>
        <w:spacing w:line="360" w:lineRule="auto"/>
      </w:pPr>
      <w:proofErr w:type="spellStart"/>
      <w:r w:rsidRPr="00AF2C7A">
        <w:t>SCHIENOST</w:t>
      </w:r>
      <w:proofErr w:type="spellEnd"/>
      <w:r w:rsidRPr="00AF2C7A">
        <w:t xml:space="preserve">, M. a kol., </w:t>
      </w:r>
      <w:r w:rsidRPr="00AF2C7A">
        <w:rPr>
          <w:i/>
          <w:iCs/>
        </w:rPr>
        <w:t>Analýza trendů kriminality v České republice v roce 2022</w:t>
      </w:r>
      <w:r w:rsidRPr="00AF2C7A">
        <w:t xml:space="preserve">. Online. Praha: Institut pro kriminologii a sociální prevenci, 2023, Ediční řada Studie. Dostupné na: </w:t>
      </w:r>
      <w:hyperlink r:id="rId19" w:history="1">
        <w:r w:rsidRPr="00AF2C7A">
          <w:t>https://</w:t>
        </w:r>
        <w:proofErr w:type="spellStart"/>
        <w:r w:rsidRPr="00AF2C7A">
          <w:t>www.iksp.cz</w:t>
        </w:r>
        <w:proofErr w:type="spellEnd"/>
        <w:r w:rsidRPr="00AF2C7A">
          <w:t>/</w:t>
        </w:r>
      </w:hyperlink>
      <w:r w:rsidRPr="00AF2C7A">
        <w:t xml:space="preserve"> . cit [24-10-18]</w:t>
      </w:r>
    </w:p>
    <w:p w14:paraId="33C877C2" w14:textId="6E6F2437" w:rsidR="00ED7064" w:rsidRPr="00AF2C7A" w:rsidRDefault="00ED7064" w:rsidP="00ED7064">
      <w:pPr>
        <w:pStyle w:val="Odstavecseseznamem"/>
        <w:numPr>
          <w:ilvl w:val="0"/>
          <w:numId w:val="24"/>
        </w:numPr>
        <w:spacing w:line="360" w:lineRule="auto"/>
      </w:pPr>
      <w:r w:rsidRPr="00AF2C7A">
        <w:t>JACOBS, J. B., KIMBERLY POTTER. </w:t>
      </w:r>
      <w:r w:rsidRPr="00AF2C7A">
        <w:rPr>
          <w:i/>
          <w:iCs/>
          <w:lang w:val="en-US"/>
        </w:rPr>
        <w:t xml:space="preserve">Hate </w:t>
      </w:r>
      <w:proofErr w:type="gramStart"/>
      <w:r w:rsidRPr="00AF2C7A">
        <w:rPr>
          <w:i/>
          <w:iCs/>
          <w:lang w:val="en-US"/>
        </w:rPr>
        <w:t>Crimes :</w:t>
      </w:r>
      <w:proofErr w:type="gramEnd"/>
      <w:r w:rsidRPr="00AF2C7A">
        <w:rPr>
          <w:i/>
          <w:iCs/>
          <w:lang w:val="en-US"/>
        </w:rPr>
        <w:t xml:space="preserve"> Criminal Law and Identity Politics</w:t>
      </w:r>
      <w:r w:rsidRPr="00AF2C7A">
        <w:rPr>
          <w:lang w:val="en-US"/>
        </w:rPr>
        <w:t>. Online. Oxford University Press, Incorporated, 1998.</w:t>
      </w:r>
      <w:r w:rsidRPr="00AF2C7A">
        <w:rPr>
          <w:i/>
          <w:iCs/>
          <w:lang w:val="en-US"/>
        </w:rPr>
        <w:t xml:space="preserve"> ProQuest </w:t>
      </w:r>
      <w:proofErr w:type="spellStart"/>
      <w:r w:rsidRPr="00AF2C7A">
        <w:rPr>
          <w:i/>
          <w:iCs/>
          <w:lang w:val="en-US"/>
        </w:rPr>
        <w:t>Ebook</w:t>
      </w:r>
      <w:proofErr w:type="spellEnd"/>
      <w:r w:rsidRPr="00AF2C7A">
        <w:rPr>
          <w:i/>
          <w:iCs/>
          <w:lang w:val="en-US"/>
        </w:rPr>
        <w:t xml:space="preserve"> Central</w:t>
      </w:r>
      <w:r w:rsidRPr="00AF2C7A">
        <w:t xml:space="preserve">, </w:t>
      </w:r>
      <w:hyperlink r:id="rId20" w:history="1">
        <w:r w:rsidRPr="00AF2C7A">
          <w:rPr>
            <w:rStyle w:val="Hypertextovodkaz"/>
          </w:rPr>
          <w:t>http://ebookcentral.proquest.com/lib/ucd/detail.action?docID=279450</w:t>
        </w:r>
      </w:hyperlink>
      <w:r w:rsidRPr="00AF2C7A">
        <w:t>. [cit.  2024-11-03]</w:t>
      </w:r>
    </w:p>
    <w:p w14:paraId="14E3574A" w14:textId="7E837B76" w:rsidR="00673B73" w:rsidRPr="00673B73" w:rsidRDefault="00673B73" w:rsidP="00ED7064">
      <w:pPr>
        <w:pStyle w:val="Odstavecseseznamem"/>
        <w:numPr>
          <w:ilvl w:val="0"/>
          <w:numId w:val="24"/>
        </w:numPr>
        <w:spacing w:line="360" w:lineRule="auto"/>
      </w:pPr>
      <w:proofErr w:type="spellStart"/>
      <w:r w:rsidRPr="00673B73">
        <w:t>MCGONAGLE</w:t>
      </w:r>
      <w:proofErr w:type="spellEnd"/>
      <w:r w:rsidRPr="00673B73">
        <w:t xml:space="preserve">, T. </w:t>
      </w:r>
      <w:proofErr w:type="spellStart"/>
      <w:r w:rsidRPr="00673B73">
        <w:rPr>
          <w:i/>
          <w:iCs/>
        </w:rPr>
        <w:t>The</w:t>
      </w:r>
      <w:proofErr w:type="spellEnd"/>
      <w:r w:rsidRPr="00673B73">
        <w:rPr>
          <w:i/>
          <w:iCs/>
        </w:rPr>
        <w:t xml:space="preserve"> </w:t>
      </w:r>
      <w:proofErr w:type="spellStart"/>
      <w:r w:rsidRPr="00673B73">
        <w:rPr>
          <w:i/>
          <w:iCs/>
        </w:rPr>
        <w:t>Council</w:t>
      </w:r>
      <w:proofErr w:type="spellEnd"/>
      <w:r w:rsidRPr="00673B73">
        <w:rPr>
          <w:i/>
          <w:iCs/>
        </w:rPr>
        <w:t xml:space="preserve"> </w:t>
      </w:r>
      <w:proofErr w:type="spellStart"/>
      <w:r w:rsidRPr="00673B73">
        <w:rPr>
          <w:i/>
          <w:iCs/>
        </w:rPr>
        <w:t>of</w:t>
      </w:r>
      <w:proofErr w:type="spellEnd"/>
      <w:r w:rsidRPr="00673B73">
        <w:rPr>
          <w:i/>
          <w:iCs/>
        </w:rPr>
        <w:t xml:space="preserve"> </w:t>
      </w:r>
      <w:proofErr w:type="spellStart"/>
      <w:r w:rsidRPr="00673B73">
        <w:rPr>
          <w:i/>
          <w:iCs/>
        </w:rPr>
        <w:t>Europe</w:t>
      </w:r>
      <w:proofErr w:type="spellEnd"/>
      <w:r w:rsidRPr="00673B73">
        <w:rPr>
          <w:i/>
          <w:iCs/>
        </w:rPr>
        <w:t xml:space="preserve"> </w:t>
      </w:r>
      <w:proofErr w:type="spellStart"/>
      <w:r w:rsidRPr="00673B73">
        <w:rPr>
          <w:i/>
          <w:iCs/>
        </w:rPr>
        <w:t>against</w:t>
      </w:r>
      <w:proofErr w:type="spellEnd"/>
      <w:r w:rsidRPr="00673B73">
        <w:rPr>
          <w:i/>
          <w:iCs/>
        </w:rPr>
        <w:t xml:space="preserve"> online </w:t>
      </w:r>
      <w:proofErr w:type="spellStart"/>
      <w:r w:rsidRPr="00673B73">
        <w:rPr>
          <w:i/>
          <w:iCs/>
        </w:rPr>
        <w:t>hate</w:t>
      </w:r>
      <w:proofErr w:type="spellEnd"/>
      <w:r w:rsidRPr="00673B73">
        <w:rPr>
          <w:i/>
          <w:iCs/>
        </w:rPr>
        <w:t xml:space="preserve"> </w:t>
      </w:r>
      <w:proofErr w:type="spellStart"/>
      <w:r w:rsidRPr="00673B73">
        <w:rPr>
          <w:i/>
          <w:iCs/>
        </w:rPr>
        <w:t>speech</w:t>
      </w:r>
      <w:proofErr w:type="spellEnd"/>
      <w:r w:rsidRPr="00673B73">
        <w:rPr>
          <w:i/>
          <w:iCs/>
        </w:rPr>
        <w:t xml:space="preserve">: </w:t>
      </w:r>
      <w:proofErr w:type="spellStart"/>
      <w:r w:rsidRPr="00673B73">
        <w:rPr>
          <w:i/>
          <w:iCs/>
        </w:rPr>
        <w:t>Conundrums</w:t>
      </w:r>
      <w:proofErr w:type="spellEnd"/>
      <w:r w:rsidRPr="00673B73">
        <w:rPr>
          <w:i/>
          <w:iCs/>
        </w:rPr>
        <w:t xml:space="preserve"> and </w:t>
      </w:r>
      <w:proofErr w:type="spellStart"/>
      <w:r w:rsidRPr="00673B73">
        <w:rPr>
          <w:i/>
          <w:iCs/>
        </w:rPr>
        <w:t>challenges</w:t>
      </w:r>
      <w:proofErr w:type="spellEnd"/>
      <w:r w:rsidRPr="00673B73">
        <w:t xml:space="preserve">. Online. Amsterdam: Institute </w:t>
      </w:r>
      <w:proofErr w:type="spellStart"/>
      <w:r w:rsidRPr="00673B73">
        <w:t>for</w:t>
      </w:r>
      <w:proofErr w:type="spellEnd"/>
      <w:r w:rsidRPr="00673B73">
        <w:t xml:space="preserve"> </w:t>
      </w:r>
      <w:proofErr w:type="spellStart"/>
      <w:r w:rsidRPr="00673B73">
        <w:t>Information</w:t>
      </w:r>
      <w:proofErr w:type="spellEnd"/>
      <w:r w:rsidRPr="00673B73">
        <w:t xml:space="preserve"> </w:t>
      </w:r>
      <w:proofErr w:type="spellStart"/>
      <w:r w:rsidRPr="00673B73">
        <w:t>Law</w:t>
      </w:r>
      <w:proofErr w:type="spellEnd"/>
      <w:r w:rsidRPr="00673B73">
        <w:t xml:space="preserve"> (</w:t>
      </w:r>
      <w:proofErr w:type="spellStart"/>
      <w:r w:rsidRPr="00673B73">
        <w:t>IViR</w:t>
      </w:r>
      <w:proofErr w:type="spellEnd"/>
      <w:r w:rsidRPr="00673B73">
        <w:t xml:space="preserve">), 2013. Dostupné na: </w:t>
      </w:r>
      <w:hyperlink r:id="rId21" w:history="1">
        <w:r w:rsidRPr="00673B73">
          <w:rPr>
            <w:rStyle w:val="Hypertextovodkaz"/>
          </w:rPr>
          <w:t>https://</w:t>
        </w:r>
        <w:proofErr w:type="spellStart"/>
        <w:r w:rsidRPr="00673B73">
          <w:rPr>
            <w:rStyle w:val="Hypertextovodkaz"/>
          </w:rPr>
          <w:t>rm.coe.int</w:t>
        </w:r>
        <w:proofErr w:type="spellEnd"/>
        <w:r w:rsidRPr="00673B73">
          <w:rPr>
            <w:rStyle w:val="Hypertextovodkaz"/>
          </w:rPr>
          <w:t>/</w:t>
        </w:r>
        <w:proofErr w:type="spellStart"/>
        <w:r w:rsidRPr="00673B73">
          <w:rPr>
            <w:rStyle w:val="Hypertextovodkaz"/>
          </w:rPr>
          <w:t>16800c170f</w:t>
        </w:r>
        <w:proofErr w:type="spellEnd"/>
      </w:hyperlink>
      <w:r w:rsidRPr="00673B73">
        <w:rPr>
          <w:rStyle w:val="Hypertextovodkaz"/>
        </w:rPr>
        <w:t>.</w:t>
      </w:r>
      <w:r w:rsidRPr="00673B73">
        <w:t xml:space="preserve"> [cit.  2024-11-03]</w:t>
      </w:r>
    </w:p>
    <w:p w14:paraId="37485202" w14:textId="750A07B8" w:rsidR="00ED7064" w:rsidRPr="00AF2C7A" w:rsidRDefault="00ED7064" w:rsidP="00AF2C7A">
      <w:pPr>
        <w:pStyle w:val="Odstavecseseznamem"/>
        <w:numPr>
          <w:ilvl w:val="0"/>
          <w:numId w:val="24"/>
        </w:numPr>
        <w:spacing w:line="360" w:lineRule="auto"/>
      </w:pPr>
      <w:r w:rsidRPr="00AF2C7A">
        <w:t>HRDINA, M., DAŇKOVÁ, H., KOPECKÁ, L. P</w:t>
      </w:r>
      <w:r w:rsidRPr="00AF2C7A">
        <w:rPr>
          <w:i/>
          <w:iCs/>
        </w:rPr>
        <w:t>rojevy nenávisti v online prostoru a na sociálních sítích</w:t>
      </w:r>
      <w:r w:rsidRPr="00AF2C7A">
        <w:t xml:space="preserve">. Online. Člověk v tísni, 2016. Dostupné na: </w:t>
      </w:r>
      <w:hyperlink r:id="rId22" w:history="1">
        <w:r w:rsidRPr="00AF2C7A">
          <w:rPr>
            <w:rStyle w:val="Hypertextovodkaz"/>
          </w:rPr>
          <w:t>https://www.clovekvtisni.cz/m-hrdina-h-dankova-l-kopecka-kdo-jsou-hateri-na-ceskem-internetu-3301gp</w:t>
        </w:r>
      </w:hyperlink>
      <w:r w:rsidRPr="00AF2C7A">
        <w:t xml:space="preserve">. </w:t>
      </w:r>
      <w:r w:rsidRPr="00AF2C7A">
        <w:rPr>
          <w:lang w:val="en-GB"/>
        </w:rPr>
        <w:t>[cit. 24-11-10]</w:t>
      </w:r>
    </w:p>
    <w:p w14:paraId="1F0DD75A" w14:textId="69C4DA06" w:rsidR="005E55A4" w:rsidRPr="005E55A4" w:rsidRDefault="005E55A4" w:rsidP="00B321EB">
      <w:pPr>
        <w:pStyle w:val="Odstavecseseznamem"/>
        <w:numPr>
          <w:ilvl w:val="0"/>
          <w:numId w:val="24"/>
        </w:numPr>
        <w:spacing w:line="360" w:lineRule="auto"/>
      </w:pPr>
      <w:proofErr w:type="spellStart"/>
      <w:r w:rsidRPr="005E55A4">
        <w:t>OSCE</w:t>
      </w:r>
      <w:proofErr w:type="spellEnd"/>
      <w:r w:rsidRPr="005E55A4">
        <w:t xml:space="preserve">, </w:t>
      </w:r>
      <w:proofErr w:type="spellStart"/>
      <w:r w:rsidRPr="005E55A4">
        <w:t>ODIHR</w:t>
      </w:r>
      <w:proofErr w:type="spellEnd"/>
      <w:r w:rsidRPr="005E55A4">
        <w:rPr>
          <w:b/>
          <w:bCs/>
        </w:rPr>
        <w:t>.</w:t>
      </w:r>
      <w:r w:rsidRPr="005E55A4">
        <w:t xml:space="preserve"> </w:t>
      </w:r>
      <w:proofErr w:type="spellStart"/>
      <w:r w:rsidRPr="005E55A4">
        <w:rPr>
          <w:i/>
          <w:iCs/>
        </w:rPr>
        <w:t>Hate</w:t>
      </w:r>
      <w:proofErr w:type="spellEnd"/>
      <w:r w:rsidRPr="005E55A4">
        <w:rPr>
          <w:i/>
          <w:iCs/>
        </w:rPr>
        <w:t xml:space="preserve"> </w:t>
      </w:r>
      <w:proofErr w:type="spellStart"/>
      <w:r w:rsidRPr="005E55A4">
        <w:rPr>
          <w:i/>
          <w:iCs/>
        </w:rPr>
        <w:t>Crime</w:t>
      </w:r>
      <w:proofErr w:type="spellEnd"/>
      <w:r w:rsidRPr="005E55A4">
        <w:rPr>
          <w:i/>
          <w:iCs/>
        </w:rPr>
        <w:t xml:space="preserve"> </w:t>
      </w:r>
      <w:r w:rsidR="00E02E40">
        <w:rPr>
          <w:i/>
          <w:iCs/>
        </w:rPr>
        <w:t>Data-</w:t>
      </w:r>
      <w:proofErr w:type="spellStart"/>
      <w:r w:rsidR="00E02E40">
        <w:rPr>
          <w:i/>
          <w:iCs/>
        </w:rPr>
        <w:t>Collection</w:t>
      </w:r>
      <w:proofErr w:type="spellEnd"/>
      <w:r w:rsidR="00E02E40">
        <w:rPr>
          <w:i/>
          <w:iCs/>
        </w:rPr>
        <w:t xml:space="preserve"> and Monitoring </w:t>
      </w:r>
      <w:proofErr w:type="spellStart"/>
      <w:r w:rsidR="00E02E40">
        <w:rPr>
          <w:i/>
          <w:iCs/>
        </w:rPr>
        <w:t>Mechanism</w:t>
      </w:r>
      <w:r w:rsidRPr="005E55A4">
        <w:rPr>
          <w:i/>
          <w:iCs/>
        </w:rPr>
        <w:t>s</w:t>
      </w:r>
      <w:proofErr w:type="spellEnd"/>
      <w:r w:rsidRPr="005E55A4">
        <w:rPr>
          <w:i/>
          <w:iCs/>
        </w:rPr>
        <w:t xml:space="preserve">: A </w:t>
      </w:r>
      <w:proofErr w:type="spellStart"/>
      <w:r w:rsidRPr="005E55A4">
        <w:rPr>
          <w:i/>
          <w:iCs/>
        </w:rPr>
        <w:t>Practical</w:t>
      </w:r>
      <w:proofErr w:type="spellEnd"/>
      <w:r w:rsidRPr="005E55A4">
        <w:rPr>
          <w:i/>
          <w:iCs/>
        </w:rPr>
        <w:t xml:space="preserve"> </w:t>
      </w:r>
      <w:proofErr w:type="spellStart"/>
      <w:r w:rsidRPr="005E55A4">
        <w:rPr>
          <w:i/>
          <w:iCs/>
        </w:rPr>
        <w:t>Guide</w:t>
      </w:r>
      <w:proofErr w:type="spellEnd"/>
      <w:r w:rsidRPr="005E55A4">
        <w:t xml:space="preserve">. Online. Varšava: </w:t>
      </w:r>
      <w:proofErr w:type="spellStart"/>
      <w:r w:rsidRPr="005E55A4">
        <w:t>OSCE</w:t>
      </w:r>
      <w:proofErr w:type="spellEnd"/>
      <w:r w:rsidRPr="005E55A4">
        <w:t>/</w:t>
      </w:r>
      <w:proofErr w:type="spellStart"/>
      <w:r w:rsidRPr="005E55A4">
        <w:t>ODIHR</w:t>
      </w:r>
      <w:proofErr w:type="spellEnd"/>
      <w:r w:rsidRPr="005E55A4">
        <w:t xml:space="preserve">, 2014. ISBN ISBN 978-92-9234-895-3. Dostupné na: </w:t>
      </w:r>
      <w:hyperlink r:id="rId23" w:tgtFrame="_new" w:history="1">
        <w:r w:rsidRPr="005E55A4">
          <w:rPr>
            <w:rStyle w:val="Hypertextovodkaz"/>
          </w:rPr>
          <w:t>https://</w:t>
        </w:r>
        <w:proofErr w:type="spellStart"/>
        <w:r w:rsidRPr="005E55A4">
          <w:rPr>
            <w:rStyle w:val="Hypertextovodkaz"/>
          </w:rPr>
          <w:t>www.osce.org</w:t>
        </w:r>
        <w:proofErr w:type="spellEnd"/>
        <w:r w:rsidRPr="005E55A4">
          <w:rPr>
            <w:rStyle w:val="Hypertextovodkaz"/>
          </w:rPr>
          <w:t>/</w:t>
        </w:r>
        <w:proofErr w:type="spellStart"/>
        <w:r w:rsidRPr="005E55A4">
          <w:rPr>
            <w:rStyle w:val="Hypertextovodkaz"/>
          </w:rPr>
          <w:t>files</w:t>
        </w:r>
        <w:proofErr w:type="spellEnd"/>
        <w:r w:rsidRPr="005E55A4">
          <w:rPr>
            <w:rStyle w:val="Hypertextovodkaz"/>
          </w:rPr>
          <w:t>/f/</w:t>
        </w:r>
        <w:proofErr w:type="spellStart"/>
        <w:r w:rsidRPr="005E55A4">
          <w:rPr>
            <w:rStyle w:val="Hypertextovodkaz"/>
          </w:rPr>
          <w:t>documents</w:t>
        </w:r>
        <w:proofErr w:type="spellEnd"/>
        <w:r w:rsidRPr="005E55A4">
          <w:rPr>
            <w:rStyle w:val="Hypertextovodkaz"/>
          </w:rPr>
          <w:t>/3/a/</w:t>
        </w:r>
        <w:proofErr w:type="spellStart"/>
        <w:r w:rsidRPr="005E55A4">
          <w:rPr>
            <w:rStyle w:val="Hypertextovodkaz"/>
          </w:rPr>
          <w:t>124533.pdf</w:t>
        </w:r>
        <w:proofErr w:type="spellEnd"/>
      </w:hyperlink>
      <w:r w:rsidRPr="005E55A4">
        <w:t>. [cit. 2024-11-13]</w:t>
      </w:r>
    </w:p>
    <w:p w14:paraId="63C9B9B2" w14:textId="78F77A54" w:rsidR="00FC1924" w:rsidRPr="005E55A4" w:rsidRDefault="00FC1924" w:rsidP="004B1B4F">
      <w:pPr>
        <w:pStyle w:val="Odstavecseseznamem"/>
        <w:numPr>
          <w:ilvl w:val="0"/>
          <w:numId w:val="24"/>
        </w:numPr>
        <w:spacing w:line="360" w:lineRule="auto"/>
      </w:pPr>
      <w:proofErr w:type="spellStart"/>
      <w:r w:rsidRPr="005E55A4">
        <w:t>EUROPEAN</w:t>
      </w:r>
      <w:proofErr w:type="spellEnd"/>
      <w:r w:rsidRPr="005E55A4">
        <w:t xml:space="preserve"> UNION </w:t>
      </w:r>
      <w:proofErr w:type="spellStart"/>
      <w:r w:rsidRPr="005E55A4">
        <w:t>AGENCY</w:t>
      </w:r>
      <w:proofErr w:type="spellEnd"/>
      <w:r w:rsidRPr="005E55A4">
        <w:t xml:space="preserve"> </w:t>
      </w:r>
      <w:proofErr w:type="spellStart"/>
      <w:r w:rsidRPr="005E55A4">
        <w:t>FOR</w:t>
      </w:r>
      <w:proofErr w:type="spellEnd"/>
      <w:r w:rsidRPr="005E55A4">
        <w:t xml:space="preserve"> </w:t>
      </w:r>
      <w:proofErr w:type="spellStart"/>
      <w:r w:rsidRPr="005E55A4">
        <w:t>FUNDAMENTAL</w:t>
      </w:r>
      <w:proofErr w:type="spellEnd"/>
      <w:r w:rsidRPr="005E55A4">
        <w:t xml:space="preserve"> </w:t>
      </w:r>
      <w:proofErr w:type="spellStart"/>
      <w:r w:rsidRPr="005E55A4">
        <w:t>RIGHTS</w:t>
      </w:r>
      <w:proofErr w:type="spellEnd"/>
      <w:r w:rsidRPr="005E55A4">
        <w:t xml:space="preserve">. </w:t>
      </w:r>
      <w:proofErr w:type="spellStart"/>
      <w:r w:rsidR="004B1B4F" w:rsidRPr="005E55A4">
        <w:rPr>
          <w:i/>
          <w:iCs/>
        </w:rPr>
        <w:t>Encouraging</w:t>
      </w:r>
      <w:proofErr w:type="spellEnd"/>
      <w:r w:rsidR="004B1B4F" w:rsidRPr="005E55A4">
        <w:rPr>
          <w:i/>
          <w:iCs/>
        </w:rPr>
        <w:t xml:space="preserve"> </w:t>
      </w:r>
      <w:proofErr w:type="spellStart"/>
      <w:r w:rsidR="004B1B4F" w:rsidRPr="005E55A4">
        <w:rPr>
          <w:i/>
          <w:iCs/>
        </w:rPr>
        <w:t>h</w:t>
      </w:r>
      <w:r w:rsidRPr="005E55A4">
        <w:rPr>
          <w:i/>
          <w:iCs/>
        </w:rPr>
        <w:t>ate</w:t>
      </w:r>
      <w:proofErr w:type="spellEnd"/>
      <w:r w:rsidRPr="005E55A4">
        <w:rPr>
          <w:i/>
          <w:iCs/>
        </w:rPr>
        <w:t xml:space="preserve"> </w:t>
      </w:r>
      <w:proofErr w:type="spellStart"/>
      <w:r w:rsidRPr="005E55A4">
        <w:rPr>
          <w:i/>
          <w:iCs/>
        </w:rPr>
        <w:t>Crime</w:t>
      </w:r>
      <w:proofErr w:type="spellEnd"/>
      <w:r w:rsidRPr="005E55A4">
        <w:rPr>
          <w:i/>
          <w:iCs/>
        </w:rPr>
        <w:t xml:space="preserve"> Reporting</w:t>
      </w:r>
      <w:r w:rsidRPr="005E55A4">
        <w:t xml:space="preserve">. </w:t>
      </w:r>
      <w:r w:rsidR="004B1B4F" w:rsidRPr="005E55A4">
        <w:t xml:space="preserve">Online. </w:t>
      </w:r>
      <w:proofErr w:type="spellStart"/>
      <w:r w:rsidR="004B1B4F" w:rsidRPr="005E55A4">
        <w:t>European</w:t>
      </w:r>
      <w:proofErr w:type="spellEnd"/>
      <w:r w:rsidR="004B1B4F" w:rsidRPr="005E55A4">
        <w:t xml:space="preserve"> Union </w:t>
      </w:r>
      <w:proofErr w:type="spellStart"/>
      <w:r w:rsidR="004B1B4F" w:rsidRPr="005E55A4">
        <w:t>Agency</w:t>
      </w:r>
      <w:proofErr w:type="spellEnd"/>
      <w:r w:rsidR="004B1B4F" w:rsidRPr="005E55A4">
        <w:t xml:space="preserve"> </w:t>
      </w:r>
      <w:proofErr w:type="spellStart"/>
      <w:r w:rsidR="004B1B4F" w:rsidRPr="005E55A4">
        <w:t>for</w:t>
      </w:r>
      <w:proofErr w:type="spellEnd"/>
      <w:r w:rsidR="004B1B4F" w:rsidRPr="005E55A4">
        <w:t xml:space="preserve"> </w:t>
      </w:r>
      <w:proofErr w:type="spellStart"/>
      <w:r w:rsidR="004B1B4F" w:rsidRPr="005E55A4">
        <w:t>fundamental</w:t>
      </w:r>
      <w:proofErr w:type="spellEnd"/>
      <w:r w:rsidR="004B1B4F" w:rsidRPr="005E55A4">
        <w:t xml:space="preserve"> </w:t>
      </w:r>
      <w:proofErr w:type="spellStart"/>
      <w:r w:rsidR="004B1B4F" w:rsidRPr="005E55A4">
        <w:t>rights</w:t>
      </w:r>
      <w:proofErr w:type="spellEnd"/>
      <w:r w:rsidR="004B1B4F" w:rsidRPr="005E55A4">
        <w:t xml:space="preserve">, </w:t>
      </w:r>
      <w:r w:rsidRPr="005E55A4">
        <w:t xml:space="preserve">2021. </w:t>
      </w:r>
      <w:r w:rsidR="005E55A4">
        <w:t>Dostupné na</w:t>
      </w:r>
      <w:r w:rsidRPr="005E55A4">
        <w:t xml:space="preserve">: </w:t>
      </w:r>
      <w:hyperlink r:id="rId24" w:tgtFrame="_new" w:history="1">
        <w:r w:rsidRPr="005E55A4">
          <w:rPr>
            <w:rStyle w:val="Hypertextovodkaz"/>
          </w:rPr>
          <w:t>https://fra.europa.eu/sites/default/files/fra_uploads/fra-2021-hate-crime-reporting_en.pdf</w:t>
        </w:r>
      </w:hyperlink>
      <w:r w:rsidRPr="005E55A4">
        <w:t>. [cit. 2024-11-13]</w:t>
      </w:r>
    </w:p>
    <w:p w14:paraId="41B7067F" w14:textId="7D26354F" w:rsidR="007C21B6" w:rsidRDefault="007C21B6" w:rsidP="007C21B6">
      <w:pPr>
        <w:pStyle w:val="Odstavecseseznamem"/>
        <w:numPr>
          <w:ilvl w:val="0"/>
          <w:numId w:val="24"/>
        </w:numPr>
        <w:spacing w:line="360" w:lineRule="auto"/>
      </w:pPr>
      <w:r w:rsidRPr="000C16D7">
        <w:t xml:space="preserve">Usnesení Městského soudu v Praze ze dne 3. 8. 2011, </w:t>
      </w:r>
      <w:proofErr w:type="spellStart"/>
      <w:r w:rsidRPr="000C16D7">
        <w:t>sp</w:t>
      </w:r>
      <w:proofErr w:type="spellEnd"/>
      <w:r w:rsidRPr="000C16D7">
        <w:t>. zn. 7 To 269/2011</w:t>
      </w:r>
    </w:p>
    <w:p w14:paraId="759B23D1" w14:textId="334000CC" w:rsidR="00ED7064" w:rsidRDefault="00ED7064" w:rsidP="00AF2C7A">
      <w:pPr>
        <w:pStyle w:val="Odstavecseseznamem"/>
        <w:numPr>
          <w:ilvl w:val="0"/>
          <w:numId w:val="24"/>
        </w:numPr>
        <w:spacing w:line="360" w:lineRule="auto"/>
      </w:pPr>
      <w:r w:rsidRPr="00A64AE0">
        <w:t>Rozsudek N</w:t>
      </w:r>
      <w:r>
        <w:t>ejvyššího správního soudu ČR</w:t>
      </w:r>
      <w:r w:rsidRPr="00A64AE0">
        <w:t xml:space="preserve"> č.j. Pst 1 2008-66 ze dne 4.3.2009</w:t>
      </w:r>
    </w:p>
    <w:p w14:paraId="38F845C3" w14:textId="77777777" w:rsidR="00887EE3" w:rsidRDefault="00887EE3" w:rsidP="00887EE3">
      <w:pPr>
        <w:spacing w:line="360" w:lineRule="auto"/>
        <w:rPr>
          <w:highlight w:val="yellow"/>
        </w:rPr>
      </w:pPr>
    </w:p>
    <w:p w14:paraId="60A670D4" w14:textId="539FCEB2" w:rsidR="002347E6" w:rsidRPr="004648FB" w:rsidRDefault="006D5859" w:rsidP="00887EE3">
      <w:pPr>
        <w:spacing w:line="360" w:lineRule="auto"/>
        <w:rPr>
          <w:u w:val="single"/>
        </w:rPr>
      </w:pPr>
      <w:r w:rsidRPr="004648FB">
        <w:rPr>
          <w:u w:val="single"/>
        </w:rPr>
        <w:t xml:space="preserve">Zprávy </w:t>
      </w:r>
      <w:proofErr w:type="spellStart"/>
      <w:r w:rsidRPr="004648FB">
        <w:rPr>
          <w:u w:val="single"/>
        </w:rPr>
        <w:t>MVČR</w:t>
      </w:r>
      <w:proofErr w:type="spellEnd"/>
      <w:r w:rsidR="00887EE3" w:rsidRPr="004648FB">
        <w:rPr>
          <w:u w:val="single"/>
        </w:rPr>
        <w:t xml:space="preserve"> o extremismu</w:t>
      </w:r>
    </w:p>
    <w:p w14:paraId="1AEBC95C" w14:textId="08E8A8F5" w:rsidR="00BC4A6F" w:rsidRPr="00AD0A80" w:rsidRDefault="00887EE3" w:rsidP="00887EE3">
      <w:pPr>
        <w:spacing w:line="360" w:lineRule="auto"/>
      </w:pPr>
      <w:r w:rsidRPr="00887EE3">
        <w:rPr>
          <w:i/>
          <w:iCs/>
          <w:lang w:val="en-GB"/>
        </w:rPr>
        <w:t>v</w:t>
      </w:r>
      <w:proofErr w:type="spellStart"/>
      <w:r w:rsidRPr="00887EE3">
        <w:rPr>
          <w:i/>
          <w:iCs/>
        </w:rPr>
        <w:t>šechny</w:t>
      </w:r>
      <w:proofErr w:type="spellEnd"/>
      <w:r w:rsidRPr="00887EE3">
        <w:rPr>
          <w:i/>
          <w:iCs/>
        </w:rPr>
        <w:t xml:space="preserve"> zprávy </w:t>
      </w:r>
      <w:proofErr w:type="spellStart"/>
      <w:r w:rsidRPr="00887EE3">
        <w:rPr>
          <w:i/>
          <w:iCs/>
        </w:rPr>
        <w:t>MVČR</w:t>
      </w:r>
      <w:proofErr w:type="spellEnd"/>
      <w:r w:rsidRPr="00887EE3">
        <w:rPr>
          <w:i/>
          <w:iCs/>
        </w:rPr>
        <w:t xml:space="preserve"> jsou dostupné na stejném URL odkazu a byly zpřístupněny ve stejný den – 10</w:t>
      </w:r>
      <w:r w:rsidRPr="00AD0A80">
        <w:rPr>
          <w:i/>
          <w:iCs/>
        </w:rPr>
        <w:t>.10.2024; u dalších citací odkaz a datum zpřístupnění nebudou pro zjednodušení opakovány</w:t>
      </w:r>
    </w:p>
    <w:p w14:paraId="0AF698CB" w14:textId="77777777" w:rsidR="00887EE3" w:rsidRPr="00AD0A80" w:rsidRDefault="00887EE3" w:rsidP="00454686">
      <w:pPr>
        <w:pStyle w:val="Odstavecseseznamem"/>
        <w:numPr>
          <w:ilvl w:val="0"/>
          <w:numId w:val="24"/>
        </w:numPr>
        <w:spacing w:line="360" w:lineRule="auto"/>
      </w:pPr>
      <w:r w:rsidRPr="00AD0A80">
        <w:t xml:space="preserve">MINISTERSTVO VNITRA ČR. </w:t>
      </w:r>
      <w:r w:rsidRPr="00AD0A80">
        <w:rPr>
          <w:i/>
          <w:iCs/>
        </w:rPr>
        <w:t>Extremismus – Zpráva o postupu státních orgánů při postihu trestných činů motivovaných rasismem a xenofobií</w:t>
      </w:r>
      <w:r w:rsidRPr="00AD0A80">
        <w:t xml:space="preserve">. Online.  Praha: </w:t>
      </w:r>
      <w:proofErr w:type="spellStart"/>
      <w:r w:rsidRPr="00AD0A80">
        <w:t>MVČR</w:t>
      </w:r>
      <w:proofErr w:type="spellEnd"/>
      <w:r w:rsidRPr="00AD0A80">
        <w:t>, 1997</w:t>
      </w:r>
    </w:p>
    <w:p w14:paraId="3931396D" w14:textId="15522232" w:rsidR="00887EE3" w:rsidRPr="00AD0A80" w:rsidRDefault="00887EE3" w:rsidP="00454686">
      <w:pPr>
        <w:pStyle w:val="Odstavecseseznamem"/>
        <w:numPr>
          <w:ilvl w:val="0"/>
          <w:numId w:val="24"/>
        </w:numPr>
        <w:spacing w:line="360" w:lineRule="auto"/>
      </w:pPr>
      <w:r w:rsidRPr="00AD0A80">
        <w:lastRenderedPageBreak/>
        <w:t>MINISTERSTVO VNITRA ČR</w:t>
      </w:r>
      <w:r w:rsidRPr="00AD0A80">
        <w:rPr>
          <w:sz w:val="20"/>
          <w:szCs w:val="20"/>
        </w:rPr>
        <w:t xml:space="preserve">. </w:t>
      </w:r>
      <w:proofErr w:type="gramStart"/>
      <w:r w:rsidRPr="00AD0A80">
        <w:rPr>
          <w:i/>
          <w:iCs/>
          <w:sz w:val="20"/>
          <w:szCs w:val="20"/>
        </w:rPr>
        <w:t>Extremismus - Zpráva</w:t>
      </w:r>
      <w:proofErr w:type="gramEnd"/>
      <w:r w:rsidRPr="00AD0A80">
        <w:rPr>
          <w:i/>
          <w:iCs/>
          <w:sz w:val="20"/>
          <w:szCs w:val="20"/>
        </w:rPr>
        <w:t xml:space="preserve"> o postupu státních orgánů při postihu trestných činů motivovaných rasismem a xenofobií nebo páchaných příznivci extremistických skupin a o aktivitách extremistických uskupení na území České republiky v roce 1998</w:t>
      </w:r>
      <w:r w:rsidRPr="00AD0A80">
        <w:rPr>
          <w:sz w:val="20"/>
          <w:szCs w:val="20"/>
        </w:rPr>
        <w:t>. Online.</w:t>
      </w:r>
    </w:p>
    <w:p w14:paraId="6B92438F" w14:textId="1B56FD26" w:rsidR="00887EE3" w:rsidRPr="00AD0A80" w:rsidRDefault="00887EE3" w:rsidP="00454686">
      <w:pPr>
        <w:pStyle w:val="Odstavecseseznamem"/>
        <w:numPr>
          <w:ilvl w:val="0"/>
          <w:numId w:val="24"/>
        </w:numPr>
        <w:spacing w:line="360" w:lineRule="auto"/>
      </w:pPr>
      <w:r w:rsidRPr="00AD0A80">
        <w:t xml:space="preserve">MINISTERSTVO VNITRA ČR. </w:t>
      </w:r>
      <w:proofErr w:type="gramStart"/>
      <w:r w:rsidRPr="00AD0A80">
        <w:rPr>
          <w:i/>
          <w:iCs/>
        </w:rPr>
        <w:t>Extremismus - Zpráva</w:t>
      </w:r>
      <w:proofErr w:type="gramEnd"/>
      <w:r w:rsidRPr="00AD0A80">
        <w:rPr>
          <w:i/>
          <w:iCs/>
        </w:rPr>
        <w:t xml:space="preserve"> o problematice extremismu na území České republiky v roce 1999 (ve srovnání s rokem 1998)</w:t>
      </w:r>
      <w:r w:rsidRPr="00AD0A80">
        <w:t xml:space="preserve">. Online.  Praha: </w:t>
      </w:r>
      <w:proofErr w:type="spellStart"/>
      <w:r w:rsidRPr="00AD0A80">
        <w:t>MVČR</w:t>
      </w:r>
      <w:proofErr w:type="spellEnd"/>
      <w:r w:rsidRPr="00AD0A80">
        <w:t xml:space="preserve">, 2000. </w:t>
      </w:r>
    </w:p>
    <w:p w14:paraId="5882ECDC" w14:textId="3F27F928" w:rsidR="00887EE3" w:rsidRDefault="00887EE3" w:rsidP="00887EE3">
      <w:pPr>
        <w:pStyle w:val="Odstavecseseznamem"/>
        <w:numPr>
          <w:ilvl w:val="0"/>
          <w:numId w:val="24"/>
        </w:numPr>
        <w:spacing w:line="360" w:lineRule="auto"/>
      </w:pPr>
      <w:bookmarkStart w:id="0" w:name="_Hlk182420626"/>
      <w:r w:rsidRPr="00AD0A80">
        <w:t>MINISTERSTVO VNITRA ČR</w:t>
      </w:r>
      <w:bookmarkEnd w:id="0"/>
      <w:r w:rsidRPr="00AD0A80">
        <w:t xml:space="preserve">. </w:t>
      </w:r>
      <w:r w:rsidRPr="00AD0A80">
        <w:rPr>
          <w:i/>
          <w:iCs/>
        </w:rPr>
        <w:t>Zpráva o problematice extremismu na území České republiky v roce 2000</w:t>
      </w:r>
      <w:r w:rsidRPr="00AD0A80">
        <w:t xml:space="preserve">. Online.  Praha: </w:t>
      </w:r>
      <w:proofErr w:type="spellStart"/>
      <w:r w:rsidRPr="00AD0A80">
        <w:t>MVČR</w:t>
      </w:r>
      <w:proofErr w:type="spellEnd"/>
      <w:r w:rsidRPr="00AD0A80">
        <w:t>, 2001.</w:t>
      </w:r>
    </w:p>
    <w:p w14:paraId="00F75BF1" w14:textId="58CCEC5F" w:rsidR="00ED7064" w:rsidRDefault="00ED7064" w:rsidP="00887EE3">
      <w:pPr>
        <w:pStyle w:val="Odstavecseseznamem"/>
        <w:numPr>
          <w:ilvl w:val="0"/>
          <w:numId w:val="24"/>
        </w:numPr>
        <w:spacing w:line="360" w:lineRule="auto"/>
      </w:pPr>
      <w:r w:rsidRPr="00AD0A80">
        <w:t>MINISTERSTVO VNITRA ČR</w:t>
      </w:r>
      <w:r w:rsidRPr="00402072">
        <w:t xml:space="preserve">, </w:t>
      </w:r>
      <w:r w:rsidRPr="00402072">
        <w:rPr>
          <w:i/>
          <w:iCs/>
        </w:rPr>
        <w:t xml:space="preserve">Zpráva o problematice extremismu na území České republiky </w:t>
      </w:r>
      <w:r w:rsidRPr="00402072">
        <w:rPr>
          <w:i/>
          <w:iCs/>
          <w:lang w:val="en-GB"/>
        </w:rPr>
        <w:t xml:space="preserve">v </w:t>
      </w:r>
      <w:proofErr w:type="spellStart"/>
      <w:r w:rsidRPr="00402072">
        <w:rPr>
          <w:i/>
          <w:iCs/>
          <w:lang w:val="en-GB"/>
        </w:rPr>
        <w:t>roce</w:t>
      </w:r>
      <w:proofErr w:type="spellEnd"/>
      <w:r w:rsidRPr="00402072">
        <w:rPr>
          <w:i/>
          <w:iCs/>
          <w:lang w:val="en-GB"/>
        </w:rPr>
        <w:t xml:space="preserve"> 2001</w:t>
      </w:r>
      <w:r w:rsidRPr="00402072">
        <w:rPr>
          <w:i/>
          <w:iCs/>
        </w:rPr>
        <w:t>.</w:t>
      </w:r>
      <w:r w:rsidRPr="00402072">
        <w:t xml:space="preserve"> Online. </w:t>
      </w:r>
      <w:r>
        <w:t xml:space="preserve">Praha: </w:t>
      </w:r>
      <w:proofErr w:type="spellStart"/>
      <w:r w:rsidRPr="00402072">
        <w:t>MVČR</w:t>
      </w:r>
      <w:proofErr w:type="spellEnd"/>
      <w:r>
        <w:t xml:space="preserve">, 2002. </w:t>
      </w:r>
    </w:p>
    <w:p w14:paraId="03B7D810" w14:textId="22F744AF" w:rsidR="00887EE3" w:rsidRPr="00AD0A80" w:rsidRDefault="00A43631" w:rsidP="00887EE3">
      <w:pPr>
        <w:pStyle w:val="Odstavecseseznamem"/>
        <w:numPr>
          <w:ilvl w:val="0"/>
          <w:numId w:val="24"/>
        </w:numPr>
        <w:spacing w:line="360" w:lineRule="auto"/>
      </w:pPr>
      <w:r w:rsidRPr="00AD0A80">
        <w:t xml:space="preserve">MINISTERSTVO VNITRA </w:t>
      </w:r>
      <w:r>
        <w:t xml:space="preserve">ČR, MINISTERSTVO SPRAVEDLNOSTI ČR, </w:t>
      </w:r>
      <w:r w:rsidRPr="00402072">
        <w:rPr>
          <w:i/>
          <w:iCs/>
        </w:rPr>
        <w:t>Zpráva o problematice extremismu na území České republiky</w:t>
      </w:r>
      <w:r>
        <w:rPr>
          <w:i/>
          <w:iCs/>
        </w:rPr>
        <w:t xml:space="preserve"> </w:t>
      </w:r>
      <w:r>
        <w:rPr>
          <w:i/>
          <w:iCs/>
          <w:lang w:val="en-GB"/>
        </w:rPr>
        <w:t xml:space="preserve">[v </w:t>
      </w:r>
      <w:proofErr w:type="spellStart"/>
      <w:r>
        <w:rPr>
          <w:i/>
          <w:iCs/>
          <w:lang w:val="en-GB"/>
        </w:rPr>
        <w:t>roce</w:t>
      </w:r>
      <w:proofErr w:type="spellEnd"/>
      <w:r>
        <w:rPr>
          <w:i/>
          <w:iCs/>
          <w:lang w:val="en-GB"/>
        </w:rPr>
        <w:t xml:space="preserve"> 2002]</w:t>
      </w:r>
      <w:r>
        <w:rPr>
          <w:i/>
          <w:iCs/>
        </w:rPr>
        <w:t>.</w:t>
      </w:r>
      <w:r w:rsidRPr="00402072">
        <w:t xml:space="preserve"> </w:t>
      </w:r>
      <w:r w:rsidRPr="00B817ED">
        <w:t xml:space="preserve">Online.  Praha: </w:t>
      </w:r>
      <w:proofErr w:type="spellStart"/>
      <w:r w:rsidRPr="00B817ED">
        <w:t>MVČR</w:t>
      </w:r>
      <w:proofErr w:type="spellEnd"/>
      <w:r>
        <w:t xml:space="preserve">. </w:t>
      </w:r>
    </w:p>
    <w:p w14:paraId="5DF3D03D" w14:textId="76A0B93F" w:rsidR="00887EE3" w:rsidRDefault="00887EE3" w:rsidP="00454686">
      <w:pPr>
        <w:pStyle w:val="Odstavecseseznamem"/>
        <w:numPr>
          <w:ilvl w:val="0"/>
          <w:numId w:val="24"/>
        </w:numPr>
        <w:spacing w:line="360" w:lineRule="auto"/>
      </w:pPr>
      <w:r w:rsidRPr="00AD0A80">
        <w:t xml:space="preserve">MINISTERSTVO VNITRA ČR, ODBOR BEZPEČNOSTNÍ POLITIKY. </w:t>
      </w:r>
      <w:r w:rsidRPr="00AD0A80">
        <w:rPr>
          <w:i/>
          <w:iCs/>
        </w:rPr>
        <w:t>Informace o problematice extremismu na území České republiky v roce 2006</w:t>
      </w:r>
      <w:r w:rsidRPr="00AD0A80">
        <w:t xml:space="preserve">. Online.  Praha: </w:t>
      </w:r>
      <w:proofErr w:type="spellStart"/>
      <w:r w:rsidRPr="00AD0A80">
        <w:t>MVČR</w:t>
      </w:r>
      <w:proofErr w:type="spellEnd"/>
      <w:r w:rsidRPr="00AD0A80">
        <w:t xml:space="preserve">, 2007. </w:t>
      </w:r>
    </w:p>
    <w:p w14:paraId="0307414C" w14:textId="4860A0FA" w:rsidR="00ED7064" w:rsidRPr="00AD0A80" w:rsidRDefault="00ED7064" w:rsidP="00454686">
      <w:pPr>
        <w:pStyle w:val="Odstavecseseznamem"/>
        <w:numPr>
          <w:ilvl w:val="0"/>
          <w:numId w:val="24"/>
        </w:numPr>
        <w:spacing w:line="360" w:lineRule="auto"/>
      </w:pPr>
      <w:r>
        <w:t>MINISTERSTVO VNITRA</w:t>
      </w:r>
      <w:r w:rsidRPr="00402072">
        <w:t xml:space="preserve"> ČR, </w:t>
      </w:r>
      <w:r>
        <w:t>ODBOR BEZPEČNOSTNÍ POLITIKY</w:t>
      </w:r>
      <w:r w:rsidRPr="00402072">
        <w:t xml:space="preserve">. </w:t>
      </w:r>
      <w:r>
        <w:rPr>
          <w:i/>
          <w:iCs/>
        </w:rPr>
        <w:t xml:space="preserve">Strategie boje proti extremismu </w:t>
      </w:r>
      <w:r>
        <w:rPr>
          <w:i/>
          <w:iCs/>
          <w:lang w:val="en-GB"/>
        </w:rPr>
        <w:t>[</w:t>
      </w:r>
      <w:r w:rsidRPr="00402072">
        <w:rPr>
          <w:i/>
          <w:iCs/>
        </w:rPr>
        <w:t>200</w:t>
      </w:r>
      <w:r>
        <w:rPr>
          <w:i/>
          <w:iCs/>
        </w:rPr>
        <w:t>8]</w:t>
      </w:r>
      <w:r w:rsidRPr="00402072">
        <w:t xml:space="preserve">. Online.  Praha: </w:t>
      </w:r>
      <w:proofErr w:type="spellStart"/>
      <w:r w:rsidRPr="00402072">
        <w:t>MVČR</w:t>
      </w:r>
      <w:proofErr w:type="spellEnd"/>
      <w:r w:rsidRPr="00402072">
        <w:t>, 200</w:t>
      </w:r>
      <w:r>
        <w:t>9</w:t>
      </w:r>
    </w:p>
    <w:p w14:paraId="170C1CD6" w14:textId="7797216E" w:rsidR="00887EE3" w:rsidRPr="00AD0A80" w:rsidRDefault="00887EE3" w:rsidP="00454686">
      <w:pPr>
        <w:pStyle w:val="Odstavecseseznamem"/>
        <w:numPr>
          <w:ilvl w:val="0"/>
          <w:numId w:val="24"/>
        </w:numPr>
        <w:spacing w:line="360" w:lineRule="auto"/>
      </w:pPr>
      <w:r w:rsidRPr="00AD0A80">
        <w:t xml:space="preserve">MINISTERSTVO VNITRA ČR, ODBOR BEZPEČNOSTNÍ POLITIKY. </w:t>
      </w:r>
      <w:r w:rsidRPr="00AD0A80">
        <w:rPr>
          <w:i/>
          <w:iCs/>
        </w:rPr>
        <w:t xml:space="preserve">Strategie boje proti extremismu </w:t>
      </w:r>
      <w:r w:rsidRPr="00AD0A80">
        <w:rPr>
          <w:i/>
          <w:iCs/>
          <w:lang w:val="en-GB"/>
        </w:rPr>
        <w:t xml:space="preserve">v </w:t>
      </w:r>
      <w:proofErr w:type="spellStart"/>
      <w:r w:rsidRPr="00AD0A80">
        <w:rPr>
          <w:i/>
          <w:iCs/>
          <w:lang w:val="en-GB"/>
        </w:rPr>
        <w:t>roce</w:t>
      </w:r>
      <w:proofErr w:type="spellEnd"/>
      <w:r w:rsidRPr="00AD0A80">
        <w:rPr>
          <w:i/>
          <w:iCs/>
          <w:lang w:val="en-GB"/>
        </w:rPr>
        <w:t xml:space="preserve"> 2009</w:t>
      </w:r>
      <w:r w:rsidRPr="00AD0A80">
        <w:t xml:space="preserve">. Online.  Praha: </w:t>
      </w:r>
      <w:proofErr w:type="spellStart"/>
      <w:r w:rsidRPr="00AD0A80">
        <w:t>MVČR</w:t>
      </w:r>
      <w:proofErr w:type="spellEnd"/>
      <w:r w:rsidRPr="00AD0A80">
        <w:t xml:space="preserve">, 2010. </w:t>
      </w:r>
    </w:p>
    <w:p w14:paraId="601F8F22" w14:textId="163AD2D5" w:rsidR="00887EE3" w:rsidRPr="00AD0A80" w:rsidRDefault="00887EE3" w:rsidP="00887EE3">
      <w:pPr>
        <w:pStyle w:val="Odstavecseseznamem"/>
        <w:numPr>
          <w:ilvl w:val="0"/>
          <w:numId w:val="24"/>
        </w:numPr>
        <w:spacing w:line="360" w:lineRule="auto"/>
      </w:pPr>
      <w:r w:rsidRPr="00AD0A80">
        <w:t xml:space="preserve">MINISTERSTVO VNITRA ČR, ODBOR BEZPEČNOSTNÍ POLITIKY. </w:t>
      </w:r>
      <w:r w:rsidRPr="00AD0A80">
        <w:rPr>
          <w:i/>
          <w:iCs/>
        </w:rPr>
        <w:t>Zpráva o extremismu na území České republiky v roce 2013</w:t>
      </w:r>
      <w:r w:rsidRPr="00AD0A80">
        <w:t xml:space="preserve">. Online.  Praha: </w:t>
      </w:r>
      <w:proofErr w:type="spellStart"/>
      <w:r w:rsidRPr="00AD0A80">
        <w:t>MVČR</w:t>
      </w:r>
      <w:proofErr w:type="spellEnd"/>
      <w:r w:rsidRPr="00AD0A80">
        <w:t>, 2014</w:t>
      </w:r>
    </w:p>
    <w:p w14:paraId="6AFEF8F5" w14:textId="039F7B59" w:rsidR="00887EE3" w:rsidRPr="00AD0A80" w:rsidRDefault="00887EE3" w:rsidP="00887EE3">
      <w:pPr>
        <w:pStyle w:val="Odstavecseseznamem"/>
        <w:numPr>
          <w:ilvl w:val="0"/>
          <w:numId w:val="24"/>
        </w:numPr>
        <w:spacing w:line="360" w:lineRule="auto"/>
      </w:pPr>
      <w:r w:rsidRPr="00AD0A80">
        <w:t xml:space="preserve">MINISTERSTVO VNITRA ČR, ODBOR BEZPEČNOSTNÍ POLITIKY. </w:t>
      </w:r>
      <w:r w:rsidRPr="00AD0A80">
        <w:rPr>
          <w:i/>
          <w:iCs/>
        </w:rPr>
        <w:t>Zpráva o extremismu na území České republiky v roce 2015</w:t>
      </w:r>
      <w:r w:rsidRPr="00AD0A80">
        <w:t xml:space="preserve">. Online.  Praha: </w:t>
      </w:r>
      <w:proofErr w:type="spellStart"/>
      <w:r w:rsidRPr="00AD0A80">
        <w:t>MVČR</w:t>
      </w:r>
      <w:proofErr w:type="spellEnd"/>
      <w:r w:rsidRPr="00AD0A80">
        <w:t>, 2016.</w:t>
      </w:r>
    </w:p>
    <w:p w14:paraId="0D8935D9" w14:textId="1FEC639B" w:rsidR="00887EE3" w:rsidRPr="00AD0A80" w:rsidRDefault="00887EE3" w:rsidP="00887EE3">
      <w:pPr>
        <w:pStyle w:val="Odstavecseseznamem"/>
        <w:numPr>
          <w:ilvl w:val="0"/>
          <w:numId w:val="24"/>
        </w:numPr>
        <w:spacing w:line="360" w:lineRule="auto"/>
      </w:pPr>
      <w:r w:rsidRPr="00AD0A80">
        <w:t xml:space="preserve">MINISTERSTVO VNITRA ČR, ODBOR BEZPEČNOSTNÍ POLITIKY. </w:t>
      </w:r>
      <w:r w:rsidRPr="00AD0A80">
        <w:rPr>
          <w:i/>
          <w:iCs/>
        </w:rPr>
        <w:t>Zpráva o extremismu na území České republiky v roce 2017</w:t>
      </w:r>
      <w:r w:rsidRPr="00AD0A80">
        <w:t>. Online.</w:t>
      </w:r>
    </w:p>
    <w:p w14:paraId="22763E0E" w14:textId="77777777" w:rsidR="00887EE3" w:rsidRPr="00AD0A80" w:rsidRDefault="00887EE3" w:rsidP="00887EE3">
      <w:pPr>
        <w:pStyle w:val="Odstavecseseznamem"/>
        <w:numPr>
          <w:ilvl w:val="0"/>
          <w:numId w:val="24"/>
        </w:numPr>
        <w:spacing w:line="360" w:lineRule="auto"/>
      </w:pPr>
      <w:r w:rsidRPr="00AD0A80">
        <w:t xml:space="preserve">MINISTERSTVO VNITRA ČR, ODBOR BEZPEČNOSTNÍ POLITIKY. </w:t>
      </w:r>
      <w:r w:rsidRPr="00AD0A80">
        <w:rPr>
          <w:i/>
          <w:iCs/>
        </w:rPr>
        <w:t>Zpráva o projevech extremismu a předsudečné nenávisti na území České republiky v roce 2018</w:t>
      </w:r>
      <w:r w:rsidRPr="00AD0A80">
        <w:t xml:space="preserve">. Online.  Praha: </w:t>
      </w:r>
      <w:proofErr w:type="spellStart"/>
      <w:r w:rsidRPr="00AD0A80">
        <w:t>MVČR</w:t>
      </w:r>
      <w:proofErr w:type="spellEnd"/>
      <w:r w:rsidRPr="00AD0A80">
        <w:t xml:space="preserve">, 2019. </w:t>
      </w:r>
    </w:p>
    <w:p w14:paraId="21E1BF9A" w14:textId="0071A170" w:rsidR="00887EE3" w:rsidRPr="00AD0A80" w:rsidRDefault="00887EE3" w:rsidP="00887EE3">
      <w:pPr>
        <w:pStyle w:val="Odstavecseseznamem"/>
        <w:numPr>
          <w:ilvl w:val="0"/>
          <w:numId w:val="24"/>
        </w:numPr>
        <w:spacing w:line="360" w:lineRule="auto"/>
      </w:pPr>
      <w:r w:rsidRPr="00AD0A80">
        <w:t xml:space="preserve">MINISTERSTVO VNITRA ČR, ODBOR BEZPEČNOSTNÍ POLITIKY. </w:t>
      </w:r>
      <w:r w:rsidRPr="00AD0A80">
        <w:rPr>
          <w:i/>
          <w:iCs/>
        </w:rPr>
        <w:t>Zpráva o projevech extremismu a předsudečné nenávisti na území České republiky v roce 2019</w:t>
      </w:r>
      <w:r w:rsidRPr="00AD0A80">
        <w:t>. Online.</w:t>
      </w:r>
    </w:p>
    <w:p w14:paraId="3976ED31" w14:textId="75CA4CA9" w:rsidR="00887EE3" w:rsidRPr="00AD0A80" w:rsidRDefault="00887EE3" w:rsidP="00887EE3">
      <w:pPr>
        <w:pStyle w:val="Odstavecseseznamem"/>
        <w:numPr>
          <w:ilvl w:val="0"/>
          <w:numId w:val="24"/>
        </w:numPr>
        <w:spacing w:line="360" w:lineRule="auto"/>
      </w:pPr>
      <w:r w:rsidRPr="00AD0A80">
        <w:t xml:space="preserve">MINISTERSTVO VNITRA ČR, ODBOR BEZPEČNOSTNÍ POLITIKY. </w:t>
      </w:r>
      <w:r w:rsidRPr="00AD0A80">
        <w:rPr>
          <w:i/>
          <w:iCs/>
        </w:rPr>
        <w:t>Zpráva o projevech extremismu a předsudečné nenávisti na území České republiky v roce 2020</w:t>
      </w:r>
      <w:r w:rsidRPr="00AD0A80">
        <w:t xml:space="preserve">. Online.  Praha: </w:t>
      </w:r>
      <w:proofErr w:type="spellStart"/>
      <w:r w:rsidRPr="00AD0A80">
        <w:t>MVČR</w:t>
      </w:r>
      <w:proofErr w:type="spellEnd"/>
      <w:r w:rsidRPr="00AD0A80">
        <w:t xml:space="preserve">, 2021. </w:t>
      </w:r>
    </w:p>
    <w:p w14:paraId="7AB8B430" w14:textId="495D9168" w:rsidR="00887EE3" w:rsidRPr="00AD0A80" w:rsidRDefault="00887EE3" w:rsidP="00887EE3">
      <w:pPr>
        <w:pStyle w:val="Odstavecseseznamem"/>
        <w:numPr>
          <w:ilvl w:val="0"/>
          <w:numId w:val="24"/>
        </w:numPr>
        <w:spacing w:line="360" w:lineRule="auto"/>
      </w:pPr>
      <w:r w:rsidRPr="00AD0A80">
        <w:t xml:space="preserve">MINISTERSTVO VNITRA ČR, ODBOR BEZPEČNOSTNÍ POLITIKY. </w:t>
      </w:r>
      <w:r w:rsidRPr="00AD0A80">
        <w:rPr>
          <w:i/>
          <w:iCs/>
        </w:rPr>
        <w:t>Zpráva o projevech extremismu a předsudečné nenávisti na území České republiky v roce 2022</w:t>
      </w:r>
      <w:r w:rsidRPr="00AD0A80">
        <w:t xml:space="preserve">. Online.  Praha: </w:t>
      </w:r>
      <w:proofErr w:type="spellStart"/>
      <w:r w:rsidRPr="00AD0A80">
        <w:t>MVČR</w:t>
      </w:r>
      <w:proofErr w:type="spellEnd"/>
      <w:r w:rsidRPr="00AD0A80">
        <w:t xml:space="preserve">, 2023. </w:t>
      </w:r>
    </w:p>
    <w:p w14:paraId="0D1C1B5B" w14:textId="179B1732" w:rsidR="00AD0A80" w:rsidRDefault="00887EE3" w:rsidP="00AD0A80">
      <w:pPr>
        <w:pStyle w:val="Odstavecseseznamem"/>
        <w:numPr>
          <w:ilvl w:val="0"/>
          <w:numId w:val="24"/>
        </w:numPr>
        <w:spacing w:line="360" w:lineRule="auto"/>
      </w:pPr>
      <w:r w:rsidRPr="00AD0A80">
        <w:lastRenderedPageBreak/>
        <w:t xml:space="preserve">MINISTERSTVO VNITRA ČR, ODBOR BEZPEČNOSTNÍ POLITIKY. </w:t>
      </w:r>
      <w:r w:rsidRPr="00AD0A80">
        <w:rPr>
          <w:i/>
          <w:iCs/>
        </w:rPr>
        <w:t>Zpráva o extremismu a předsudečné nenávisti na území České republiky v roce 2023</w:t>
      </w:r>
      <w:r w:rsidRPr="00AD0A80">
        <w:t xml:space="preserve">. Online.  Praha: </w:t>
      </w:r>
      <w:proofErr w:type="spellStart"/>
      <w:r w:rsidRPr="00AD0A80">
        <w:t>MVČR</w:t>
      </w:r>
      <w:proofErr w:type="spellEnd"/>
      <w:r w:rsidRPr="00AD0A80">
        <w:t>, 2024.</w:t>
      </w:r>
    </w:p>
    <w:p w14:paraId="53E1075F" w14:textId="77777777" w:rsidR="00336E70" w:rsidRDefault="00336E70" w:rsidP="00336E70">
      <w:pPr>
        <w:spacing w:line="360" w:lineRule="auto"/>
      </w:pPr>
    </w:p>
    <w:p w14:paraId="235106B9" w14:textId="122F5A58" w:rsidR="00336E70" w:rsidRDefault="00336E70" w:rsidP="00336E70">
      <w:pPr>
        <w:pStyle w:val="Nadpis1"/>
      </w:pPr>
      <w:proofErr w:type="spellStart"/>
      <w:r>
        <w:t>TODO</w:t>
      </w:r>
      <w:proofErr w:type="spellEnd"/>
      <w:r>
        <w:t xml:space="preserve"> list:</w:t>
      </w:r>
    </w:p>
    <w:p w14:paraId="1B23FA8A" w14:textId="3711F1F3" w:rsidR="000A772E" w:rsidRDefault="00336E70" w:rsidP="000A772E">
      <w:pPr>
        <w:pStyle w:val="Odstavecseseznamem"/>
        <w:numPr>
          <w:ilvl w:val="0"/>
          <w:numId w:val="24"/>
        </w:numPr>
      </w:pPr>
      <w:proofErr w:type="spellStart"/>
      <w:r>
        <w:t>Herczeg</w:t>
      </w:r>
      <w:proofErr w:type="spellEnd"/>
    </w:p>
    <w:p w14:paraId="12FECC85" w14:textId="71C1A908" w:rsidR="000A772E" w:rsidRDefault="000A772E" w:rsidP="000A772E">
      <w:pPr>
        <w:pStyle w:val="Odstavecseseznamem"/>
        <w:numPr>
          <w:ilvl w:val="0"/>
          <w:numId w:val="24"/>
        </w:numPr>
      </w:pPr>
      <w:r>
        <w:t>Poznámky k</w:t>
      </w:r>
      <w:r w:rsidR="00D23DF8">
        <w:t xml:space="preserve"> datům</w:t>
      </w:r>
    </w:p>
    <w:p w14:paraId="75E816DB" w14:textId="70060E12" w:rsidR="00204957" w:rsidRPr="00336E70" w:rsidRDefault="0069610F" w:rsidP="00204957">
      <w:pPr>
        <w:pStyle w:val="Odstavecseseznamem"/>
        <w:numPr>
          <w:ilvl w:val="0"/>
          <w:numId w:val="24"/>
        </w:numPr>
      </w:pPr>
      <w:r>
        <w:t xml:space="preserve">Až bude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zašoupat s</w:t>
      </w:r>
      <w:r w:rsidR="00204957">
        <w:t> </w:t>
      </w:r>
      <w:r>
        <w:t>grafy</w:t>
      </w:r>
    </w:p>
    <w:sectPr w:rsidR="00204957" w:rsidRPr="00336E70" w:rsidSect="00DA08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52A8AD" w14:textId="77777777" w:rsidR="00FB13B8" w:rsidRPr="00A64AE0" w:rsidRDefault="00FB13B8" w:rsidP="00A55242">
      <w:pPr>
        <w:spacing w:after="0" w:line="240" w:lineRule="auto"/>
      </w:pPr>
      <w:r w:rsidRPr="00A64AE0">
        <w:separator/>
      </w:r>
    </w:p>
  </w:endnote>
  <w:endnote w:type="continuationSeparator" w:id="0">
    <w:p w14:paraId="51E87A9F" w14:textId="77777777" w:rsidR="00FB13B8" w:rsidRPr="00A64AE0" w:rsidRDefault="00FB13B8" w:rsidP="00A55242">
      <w:pPr>
        <w:spacing w:after="0" w:line="240" w:lineRule="auto"/>
      </w:pPr>
      <w:r w:rsidRPr="00A64AE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2891E1" w14:textId="77777777" w:rsidR="00FB13B8" w:rsidRPr="00A64AE0" w:rsidRDefault="00FB13B8" w:rsidP="00A55242">
      <w:pPr>
        <w:spacing w:after="0" w:line="240" w:lineRule="auto"/>
      </w:pPr>
      <w:r w:rsidRPr="00A64AE0">
        <w:separator/>
      </w:r>
    </w:p>
  </w:footnote>
  <w:footnote w:type="continuationSeparator" w:id="0">
    <w:p w14:paraId="532A8B96" w14:textId="77777777" w:rsidR="00FB13B8" w:rsidRPr="00A64AE0" w:rsidRDefault="00FB13B8" w:rsidP="00A55242">
      <w:pPr>
        <w:spacing w:after="0" w:line="240" w:lineRule="auto"/>
      </w:pPr>
      <w:r w:rsidRPr="00A64AE0">
        <w:continuationSeparator/>
      </w:r>
    </w:p>
  </w:footnote>
  <w:footnote w:id="1">
    <w:p w14:paraId="6E55057D" w14:textId="3C83A7BF" w:rsidR="008E2AF1" w:rsidRPr="00A64AE0" w:rsidRDefault="008E2AF1" w:rsidP="008E2AF1">
      <w:pPr>
        <w:pStyle w:val="Textpoznpodarou"/>
      </w:pPr>
      <w:r w:rsidRPr="00A64AE0">
        <w:rPr>
          <w:rStyle w:val="Znakapoznpodarou"/>
        </w:rPr>
        <w:footnoteRef/>
      </w:r>
      <w:r w:rsidRPr="00A64AE0">
        <w:t xml:space="preserve"> </w:t>
      </w:r>
      <w:r w:rsidR="00F05B66" w:rsidRPr="00A64AE0">
        <w:t>Z</w:t>
      </w:r>
      <w:r w:rsidRPr="00A64AE0">
        <w:t xml:space="preserve">námou </w:t>
      </w:r>
      <w:r w:rsidR="00F05B66" w:rsidRPr="00A64AE0">
        <w:t xml:space="preserve">i </w:t>
      </w:r>
      <w:r w:rsidRPr="00A64AE0">
        <w:t>pod jejím dřívějším názvem Twitter</w:t>
      </w:r>
    </w:p>
  </w:footnote>
  <w:footnote w:id="2">
    <w:p w14:paraId="4C550F67" w14:textId="2E9BA6BE" w:rsidR="008E2AF1" w:rsidRPr="00777DA3" w:rsidRDefault="008E2AF1" w:rsidP="008E2AF1">
      <w:pPr>
        <w:pStyle w:val="Textpoznpodarou"/>
        <w:rPr>
          <w:i/>
          <w:iCs/>
        </w:rPr>
      </w:pPr>
      <w:r w:rsidRPr="00A64AE0">
        <w:rPr>
          <w:rStyle w:val="Znakapoznpodarou"/>
        </w:rPr>
        <w:footnoteRef/>
      </w:r>
      <w:r w:rsidRPr="00A64AE0">
        <w:t xml:space="preserve"> </w:t>
      </w:r>
      <w:r w:rsidRPr="00B817ED">
        <w:t>Stejně</w:t>
      </w:r>
      <w:r w:rsidR="002009EF" w:rsidRPr="00B817ED">
        <w:t>:</w:t>
      </w:r>
      <w:r w:rsidRPr="00B817ED">
        <w:t xml:space="preserve"> </w:t>
      </w:r>
      <w:r w:rsidR="00F34BB4">
        <w:t>MINISTERSTVO VNITRA</w:t>
      </w:r>
      <w:r w:rsidR="004474F7" w:rsidRPr="00B817ED">
        <w:t xml:space="preserve"> ČR, </w:t>
      </w:r>
      <w:r w:rsidR="00525CFD">
        <w:t>ODBOR BEZPEČNOSTNÍ POLITIKY</w:t>
      </w:r>
      <w:r w:rsidR="00255AD2" w:rsidRPr="00B817ED">
        <w:t xml:space="preserve">. </w:t>
      </w:r>
      <w:r w:rsidR="004474F7" w:rsidRPr="00B817ED">
        <w:rPr>
          <w:i/>
          <w:iCs/>
        </w:rPr>
        <w:t>Informace o problematice extremismu na území České republiky v roce 2004</w:t>
      </w:r>
      <w:r w:rsidR="00255AD2" w:rsidRPr="00B817ED">
        <w:t xml:space="preserve">. Online. </w:t>
      </w:r>
      <w:r w:rsidR="002009EF" w:rsidRPr="00B817ED">
        <w:t xml:space="preserve"> </w:t>
      </w:r>
      <w:r w:rsidR="004474F7" w:rsidRPr="00B817ED">
        <w:t xml:space="preserve">Praha: </w:t>
      </w:r>
      <w:proofErr w:type="spellStart"/>
      <w:r w:rsidR="004474F7" w:rsidRPr="00B817ED">
        <w:t>MV</w:t>
      </w:r>
      <w:r w:rsidR="002009EF" w:rsidRPr="00B817ED">
        <w:t>ČR</w:t>
      </w:r>
      <w:proofErr w:type="spellEnd"/>
      <w:r w:rsidR="00B817ED" w:rsidRPr="00B817ED">
        <w:t>,</w:t>
      </w:r>
      <w:r w:rsidR="004474F7" w:rsidRPr="00B817ED">
        <w:t xml:space="preserve"> </w:t>
      </w:r>
      <w:r w:rsidR="00255AD2" w:rsidRPr="00B817ED">
        <w:t>2005</w:t>
      </w:r>
      <w:r w:rsidR="002009EF" w:rsidRPr="00B817ED">
        <w:t xml:space="preserve">. </w:t>
      </w:r>
      <w:r w:rsidR="00255AD2" w:rsidRPr="00B817ED">
        <w:t xml:space="preserve">Dostupné na: </w:t>
      </w:r>
      <w:hyperlink r:id="rId1" w:history="1">
        <w:r w:rsidR="00B817ED" w:rsidRPr="00B817ED">
          <w:rPr>
            <w:rStyle w:val="Hypertextovodkaz"/>
          </w:rPr>
          <w:t>https://www.mvcr.cz/clanek/extremismus-vyrocni-zpravy-o-extremismu-a-strategie-boje-proti-extremismu.aspx</w:t>
        </w:r>
      </w:hyperlink>
      <w:r w:rsidR="00B817ED" w:rsidRPr="00B817ED">
        <w:t xml:space="preserve"> .</w:t>
      </w:r>
      <w:r w:rsidR="002009EF" w:rsidRPr="00B817ED">
        <w:t xml:space="preserve"> [cit. 24-10-10], s. 33. </w:t>
      </w:r>
      <w:r w:rsidR="00730BF5">
        <w:rPr>
          <w:lang w:val="en-GB"/>
        </w:rPr>
        <w:t>[</w:t>
      </w:r>
      <w:r w:rsidR="00730BF5" w:rsidRPr="00730BF5">
        <w:rPr>
          <w:lang w:val="en-GB"/>
        </w:rPr>
        <w:t>v</w:t>
      </w:r>
      <w:proofErr w:type="spellStart"/>
      <w:r w:rsidR="00730BF5" w:rsidRPr="00730BF5">
        <w:t>šechny</w:t>
      </w:r>
      <w:proofErr w:type="spellEnd"/>
      <w:r w:rsidR="00730BF5" w:rsidRPr="00730BF5">
        <w:t xml:space="preserve"> zprávy </w:t>
      </w:r>
      <w:proofErr w:type="spellStart"/>
      <w:r w:rsidR="00730BF5" w:rsidRPr="00730BF5">
        <w:t>MVČR</w:t>
      </w:r>
      <w:proofErr w:type="spellEnd"/>
      <w:r w:rsidR="00730BF5" w:rsidRPr="00730BF5">
        <w:t xml:space="preserve"> jsou dostupné na stejném URL odkazu</w:t>
      </w:r>
      <w:r w:rsidR="00C15023">
        <w:t xml:space="preserve"> a byly zpřístupněny ve stejný den – 10.10.2024</w:t>
      </w:r>
      <w:r w:rsidR="00730BF5" w:rsidRPr="00730BF5">
        <w:t xml:space="preserve">; u dalších citací </w:t>
      </w:r>
      <w:r w:rsidR="00C15023">
        <w:t>odkaz a datum zpřístupnění n</w:t>
      </w:r>
      <w:r w:rsidR="00730BF5" w:rsidRPr="00730BF5">
        <w:t>ebud</w:t>
      </w:r>
      <w:r w:rsidR="00C15023">
        <w:t xml:space="preserve">ou </w:t>
      </w:r>
      <w:r w:rsidR="00730BF5" w:rsidRPr="00730BF5">
        <w:t>pro zjednodušení opakován</w:t>
      </w:r>
      <w:r w:rsidR="00C15023">
        <w:t>y</w:t>
      </w:r>
      <w:r w:rsidR="00730BF5" w:rsidRPr="00730BF5">
        <w:t>]</w:t>
      </w:r>
      <w:r w:rsidR="00730BF5">
        <w:t>.</w:t>
      </w:r>
      <w:r w:rsidR="00730BF5">
        <w:rPr>
          <w:lang w:val="en-GB"/>
        </w:rPr>
        <w:t xml:space="preserve"> </w:t>
      </w:r>
      <w:r w:rsidRPr="00B817ED">
        <w:t>Zde</w:t>
      </w:r>
      <w:r w:rsidRPr="002009EF">
        <w:t xml:space="preserve"> je nutné rovněž poznamenat že tento nárůst lze částečně vysvětlit zvýšením zájmu orgánů veřejné moci o tuto trestnou činnost v druhé polovině 90. let 20. století </w:t>
      </w:r>
      <w:r w:rsidR="00777DA3">
        <w:t xml:space="preserve">– srov. </w:t>
      </w:r>
      <w:r w:rsidR="00525CFD">
        <w:t>MINISTERSTVO VNITRA</w:t>
      </w:r>
      <w:r w:rsidR="00525CFD" w:rsidRPr="00B817ED">
        <w:t xml:space="preserve"> ČR</w:t>
      </w:r>
      <w:r w:rsidR="00777DA3" w:rsidRPr="00B817ED">
        <w:t xml:space="preserve">. </w:t>
      </w:r>
      <w:r w:rsidR="00777DA3" w:rsidRPr="00777DA3">
        <w:rPr>
          <w:i/>
          <w:iCs/>
        </w:rPr>
        <w:t>Extremismus – Zpráva o postupu státních orgánů při postihu trestných činů motivovaných rasismem a xenofobií</w:t>
      </w:r>
      <w:r w:rsidR="00777DA3" w:rsidRPr="00B817ED">
        <w:t xml:space="preserve">. Online.  Praha: </w:t>
      </w:r>
      <w:proofErr w:type="spellStart"/>
      <w:r w:rsidR="00777DA3" w:rsidRPr="00B817ED">
        <w:t>MVČR</w:t>
      </w:r>
      <w:proofErr w:type="spellEnd"/>
      <w:r w:rsidR="00777DA3" w:rsidRPr="00B817ED">
        <w:t xml:space="preserve">, </w:t>
      </w:r>
      <w:r w:rsidR="00777DA3">
        <w:t>1997 (dále jen „</w:t>
      </w:r>
      <w:proofErr w:type="spellStart"/>
      <w:r w:rsidR="00777DA3" w:rsidRPr="00777DA3">
        <w:t>MVČR</w:t>
      </w:r>
      <w:proofErr w:type="spellEnd"/>
      <w:r w:rsidR="00777DA3">
        <w:rPr>
          <w:i/>
          <w:iCs/>
        </w:rPr>
        <w:t>. Zpráva o extremismu</w:t>
      </w:r>
      <w:r w:rsidR="00777DA3" w:rsidRPr="00777DA3">
        <w:rPr>
          <w:i/>
          <w:iCs/>
        </w:rPr>
        <w:t xml:space="preserve"> 1997</w:t>
      </w:r>
      <w:r w:rsidR="00777DA3">
        <w:t>“)</w:t>
      </w:r>
      <w:r w:rsidR="00777DA3" w:rsidRPr="00B817ED">
        <w:t xml:space="preserve">, </w:t>
      </w:r>
      <w:r w:rsidR="00777DA3">
        <w:t>kapitola 4.1</w:t>
      </w:r>
    </w:p>
  </w:footnote>
  <w:footnote w:id="3">
    <w:p w14:paraId="763CD2A8" w14:textId="1B5A0482" w:rsidR="008E2AF1" w:rsidRPr="00A64AE0" w:rsidRDefault="008E2AF1" w:rsidP="008E2AF1">
      <w:pPr>
        <w:pStyle w:val="Textpoznpodarou"/>
      </w:pPr>
      <w:r w:rsidRPr="00A64AE0">
        <w:rPr>
          <w:rStyle w:val="Znakapoznpodarou"/>
        </w:rPr>
        <w:footnoteRef/>
      </w:r>
      <w:r w:rsidRPr="00A64AE0">
        <w:t xml:space="preserve"> </w:t>
      </w:r>
      <w:proofErr w:type="spellStart"/>
      <w:r w:rsidR="00777DA3">
        <w:t>Ibid</w:t>
      </w:r>
      <w:proofErr w:type="spellEnd"/>
      <w:r w:rsidR="00777DA3">
        <w:t>.</w:t>
      </w:r>
      <w:r w:rsidRPr="00A64AE0">
        <w:t>, kapitola 7</w:t>
      </w:r>
    </w:p>
  </w:footnote>
  <w:footnote w:id="4">
    <w:p w14:paraId="166A7AFC" w14:textId="24588CA2" w:rsidR="008E2AF1" w:rsidRPr="00DD0791" w:rsidRDefault="008E2AF1" w:rsidP="00777DA3">
      <w:pPr>
        <w:spacing w:after="0"/>
        <w:rPr>
          <w:sz w:val="20"/>
          <w:szCs w:val="20"/>
        </w:rPr>
      </w:pPr>
      <w:r w:rsidRPr="00DD0791">
        <w:rPr>
          <w:rStyle w:val="Znakapoznpodarou"/>
          <w:sz w:val="20"/>
          <w:szCs w:val="20"/>
        </w:rPr>
        <w:footnoteRef/>
      </w:r>
      <w:r w:rsidRPr="00DD0791">
        <w:rPr>
          <w:sz w:val="20"/>
          <w:szCs w:val="20"/>
        </w:rPr>
        <w:t xml:space="preserve"> </w:t>
      </w:r>
      <w:r w:rsidR="00525CFD">
        <w:t>MINISTERSTVO VNITRA</w:t>
      </w:r>
      <w:r w:rsidR="00525CFD" w:rsidRPr="00B817ED">
        <w:t xml:space="preserve"> ČR</w:t>
      </w:r>
      <w:r w:rsidR="00777DA3" w:rsidRPr="00DD0791">
        <w:rPr>
          <w:sz w:val="20"/>
          <w:szCs w:val="20"/>
        </w:rPr>
        <w:t xml:space="preserve">. </w:t>
      </w:r>
      <w:proofErr w:type="gramStart"/>
      <w:r w:rsidR="00777DA3" w:rsidRPr="00DD0791">
        <w:rPr>
          <w:i/>
          <w:iCs/>
          <w:sz w:val="20"/>
          <w:szCs w:val="20"/>
        </w:rPr>
        <w:t>Extremismus - Zpráva</w:t>
      </w:r>
      <w:proofErr w:type="gramEnd"/>
      <w:r w:rsidR="00777DA3" w:rsidRPr="00DD0791">
        <w:rPr>
          <w:i/>
          <w:iCs/>
          <w:sz w:val="20"/>
          <w:szCs w:val="20"/>
        </w:rPr>
        <w:t xml:space="preserve"> o postupu státních orgánů při postihu trestných činů motivovaných rasismem a xenofobií nebo páchaných příznivci extremistických skupin a o aktivitách extremistických uskupení na území České republiky v roce 1998</w:t>
      </w:r>
      <w:r w:rsidR="00777DA3" w:rsidRPr="00DD0791">
        <w:rPr>
          <w:sz w:val="20"/>
          <w:szCs w:val="20"/>
        </w:rPr>
        <w:t xml:space="preserve">. Online. </w:t>
      </w:r>
      <w:r w:rsidR="00DD0791" w:rsidRPr="00DD0791">
        <w:rPr>
          <w:sz w:val="20"/>
          <w:szCs w:val="20"/>
        </w:rPr>
        <w:t>(dále jen „</w:t>
      </w:r>
      <w:proofErr w:type="spellStart"/>
      <w:r w:rsidR="00DD0791" w:rsidRPr="00DD0791">
        <w:rPr>
          <w:sz w:val="20"/>
          <w:szCs w:val="20"/>
        </w:rPr>
        <w:t>MVČR</w:t>
      </w:r>
      <w:proofErr w:type="spellEnd"/>
      <w:r w:rsidR="00DD0791" w:rsidRPr="00DD0791">
        <w:rPr>
          <w:i/>
          <w:iCs/>
          <w:sz w:val="20"/>
          <w:szCs w:val="20"/>
        </w:rPr>
        <w:t>. Zpráva o extremismu 1998</w:t>
      </w:r>
      <w:r w:rsidR="00DD0791" w:rsidRPr="00DD0791">
        <w:rPr>
          <w:sz w:val="20"/>
          <w:szCs w:val="20"/>
        </w:rPr>
        <w:t>“)</w:t>
      </w:r>
      <w:r w:rsidR="00777DA3" w:rsidRPr="00DD0791">
        <w:rPr>
          <w:sz w:val="20"/>
          <w:szCs w:val="20"/>
        </w:rPr>
        <w:t xml:space="preserve">, </w:t>
      </w:r>
      <w:r w:rsidRPr="00DD0791">
        <w:rPr>
          <w:sz w:val="20"/>
          <w:szCs w:val="20"/>
        </w:rPr>
        <w:t>kapitola 4.1</w:t>
      </w:r>
    </w:p>
  </w:footnote>
  <w:footnote w:id="5">
    <w:p w14:paraId="0DFCC415" w14:textId="602DB717" w:rsidR="008E2AF1" w:rsidRPr="00A64AE0" w:rsidRDefault="008E2AF1" w:rsidP="008E2AF1">
      <w:pPr>
        <w:pStyle w:val="Textpoznpodarou"/>
      </w:pPr>
      <w:r w:rsidRPr="00A64AE0">
        <w:rPr>
          <w:rStyle w:val="Znakapoznpodarou"/>
        </w:rPr>
        <w:footnoteRef/>
      </w:r>
      <w:r w:rsidRPr="00A64AE0">
        <w:t xml:space="preserve"> </w:t>
      </w:r>
      <w:proofErr w:type="spellStart"/>
      <w:r w:rsidR="00777DA3" w:rsidRPr="00777DA3">
        <w:t>MVČR</w:t>
      </w:r>
      <w:proofErr w:type="spellEnd"/>
      <w:r w:rsidR="00777DA3" w:rsidRPr="00777DA3">
        <w:t xml:space="preserve">. </w:t>
      </w:r>
      <w:r w:rsidR="00777DA3" w:rsidRPr="00777DA3">
        <w:rPr>
          <w:i/>
          <w:iCs/>
        </w:rPr>
        <w:t>Zpráva o extremismu 1997</w:t>
      </w:r>
      <w:r w:rsidRPr="00A64AE0">
        <w:t>, kapitola 4.1</w:t>
      </w:r>
    </w:p>
  </w:footnote>
  <w:footnote w:id="6">
    <w:p w14:paraId="34FB0563" w14:textId="7A6A3060" w:rsidR="008E2AF1" w:rsidRPr="00A64AE0" w:rsidRDefault="008E2AF1" w:rsidP="008E2AF1">
      <w:pPr>
        <w:pStyle w:val="Textpoznpodarou"/>
      </w:pPr>
      <w:r w:rsidRPr="00A64AE0">
        <w:rPr>
          <w:rStyle w:val="Znakapoznpodarou"/>
        </w:rPr>
        <w:footnoteRef/>
      </w:r>
      <w:r w:rsidRPr="00A64AE0">
        <w:t xml:space="preserve"> zejména pak brutální vražda Tibora </w:t>
      </w:r>
      <w:proofErr w:type="spellStart"/>
      <w:r w:rsidRPr="00A64AE0">
        <w:t>Berkiho</w:t>
      </w:r>
      <w:proofErr w:type="spellEnd"/>
      <w:r w:rsidRPr="00A64AE0">
        <w:t xml:space="preserve"> spáchaná s rasovou pohnutkou v roce 1995 (srov. </w:t>
      </w:r>
      <w:proofErr w:type="spellStart"/>
      <w:r w:rsidR="00D13D72">
        <w:t>Ibid</w:t>
      </w:r>
      <w:proofErr w:type="spellEnd"/>
      <w:r w:rsidR="00D13D72">
        <w:t>.</w:t>
      </w:r>
      <w:r w:rsidR="00777DA3" w:rsidRPr="00A64AE0">
        <w:t xml:space="preserve">, </w:t>
      </w:r>
      <w:r w:rsidR="00C15023">
        <w:t xml:space="preserve">kapitola </w:t>
      </w:r>
      <w:r w:rsidRPr="00A64AE0">
        <w:t>4.4)</w:t>
      </w:r>
    </w:p>
  </w:footnote>
  <w:footnote w:id="7">
    <w:p w14:paraId="1D0A83CE" w14:textId="50868DDE" w:rsidR="008E2AF1" w:rsidRPr="00A64AE0" w:rsidRDefault="008E2AF1" w:rsidP="008E2AF1">
      <w:pPr>
        <w:pStyle w:val="Textpoznpodarou"/>
      </w:pPr>
      <w:r w:rsidRPr="00A64AE0">
        <w:rPr>
          <w:rStyle w:val="Znakapoznpodarou"/>
        </w:rPr>
        <w:footnoteRef/>
      </w:r>
      <w:r w:rsidRPr="00A64AE0">
        <w:t xml:space="preserve"> např. Výboru pro odstranění rasové diskriminace OSN (</w:t>
      </w:r>
      <w:proofErr w:type="spellStart"/>
      <w:r w:rsidRPr="00A64AE0">
        <w:t>CERD</w:t>
      </w:r>
      <w:proofErr w:type="spellEnd"/>
      <w:r w:rsidRPr="00A64AE0">
        <w:t>) vyjádřil znepokojení nad nedostatečnou aktivitou ČR, pokud jde o účinná opatření proti rasově motivovanému násilí páchanému na příslušnících menšin (</w:t>
      </w:r>
      <w:proofErr w:type="spellStart"/>
      <w:r w:rsidR="00DD0791" w:rsidRPr="00DD0791">
        <w:t>MVČR</w:t>
      </w:r>
      <w:proofErr w:type="spellEnd"/>
      <w:r w:rsidR="00DD0791" w:rsidRPr="00DD0791">
        <w:rPr>
          <w:i/>
          <w:iCs/>
        </w:rPr>
        <w:t>. Zpráva o extremismu 1998</w:t>
      </w:r>
      <w:r w:rsidRPr="00A64AE0">
        <w:t>, kapitola 5.1), zejména Romů (</w:t>
      </w:r>
      <w:r w:rsidR="00A31FDB">
        <w:t xml:space="preserve">srov. </w:t>
      </w:r>
      <w:r w:rsidR="00F34BB4">
        <w:t>MINISTERSTVO VNITRA</w:t>
      </w:r>
      <w:r w:rsidR="00A31FDB" w:rsidRPr="00B817ED">
        <w:t xml:space="preserve"> ČR. </w:t>
      </w:r>
      <w:proofErr w:type="gramStart"/>
      <w:r w:rsidR="00A31FDB" w:rsidRPr="00A31FDB">
        <w:rPr>
          <w:i/>
          <w:iCs/>
        </w:rPr>
        <w:t>Extremismus - Zpráva</w:t>
      </w:r>
      <w:proofErr w:type="gramEnd"/>
      <w:r w:rsidR="00A31FDB" w:rsidRPr="00A31FDB">
        <w:rPr>
          <w:i/>
          <w:iCs/>
        </w:rPr>
        <w:t xml:space="preserve"> o problematice extremismu na území České republiky v roce 1999 (ve srovnání s rokem 1998)</w:t>
      </w:r>
      <w:r w:rsidR="00A31FDB" w:rsidRPr="00B817ED">
        <w:t xml:space="preserve">. Online.  Praha: </w:t>
      </w:r>
      <w:proofErr w:type="spellStart"/>
      <w:r w:rsidR="00A31FDB" w:rsidRPr="00B817ED">
        <w:t>MVČR</w:t>
      </w:r>
      <w:proofErr w:type="spellEnd"/>
      <w:r w:rsidR="00A31FDB" w:rsidRPr="00B817ED">
        <w:t xml:space="preserve">, </w:t>
      </w:r>
      <w:r w:rsidR="00A31FDB">
        <w:t>2000</w:t>
      </w:r>
      <w:r w:rsidR="00A31FDB" w:rsidRPr="00B817ED">
        <w:t>.</w:t>
      </w:r>
      <w:r w:rsidR="00A31FDB">
        <w:t xml:space="preserve"> (dále jen „</w:t>
      </w:r>
      <w:proofErr w:type="spellStart"/>
      <w:r w:rsidR="00A31FDB" w:rsidRPr="00DD0791">
        <w:t>MVČR</w:t>
      </w:r>
      <w:proofErr w:type="spellEnd"/>
      <w:r w:rsidR="00A31FDB" w:rsidRPr="00DD0791">
        <w:rPr>
          <w:i/>
          <w:iCs/>
        </w:rPr>
        <w:t>. Zpráva o extremismu 199</w:t>
      </w:r>
      <w:r w:rsidR="00A31FDB">
        <w:rPr>
          <w:i/>
          <w:iCs/>
        </w:rPr>
        <w:t>9</w:t>
      </w:r>
      <w:r w:rsidR="00A31FDB">
        <w:t>“)</w:t>
      </w:r>
      <w:r w:rsidR="00A31FDB" w:rsidRPr="00B817ED">
        <w:t xml:space="preserve">, </w:t>
      </w:r>
      <w:r w:rsidR="00A31FDB">
        <w:t>kapitola 6</w:t>
      </w:r>
    </w:p>
  </w:footnote>
  <w:footnote w:id="8">
    <w:p w14:paraId="376F2B56" w14:textId="1D2E1F27" w:rsidR="008E2AF1" w:rsidRPr="00A64AE0" w:rsidRDefault="008E2AF1" w:rsidP="008E2AF1">
      <w:pPr>
        <w:pStyle w:val="Textpoznpodarou"/>
      </w:pPr>
      <w:r w:rsidRPr="00A64AE0">
        <w:rPr>
          <w:rStyle w:val="Znakapoznpodarou"/>
        </w:rPr>
        <w:footnoteRef/>
      </w:r>
      <w:r w:rsidRPr="00A64AE0">
        <w:t xml:space="preserve"> </w:t>
      </w:r>
      <w:proofErr w:type="spellStart"/>
      <w:r w:rsidR="00A31FDB" w:rsidRPr="00DD0791">
        <w:t>MVČR</w:t>
      </w:r>
      <w:proofErr w:type="spellEnd"/>
      <w:r w:rsidR="00A31FDB" w:rsidRPr="00DD0791">
        <w:rPr>
          <w:i/>
          <w:iCs/>
        </w:rPr>
        <w:t>. Zpráva o extremismu 199</w:t>
      </w:r>
      <w:r w:rsidR="00A31FDB">
        <w:rPr>
          <w:i/>
          <w:iCs/>
        </w:rPr>
        <w:t>9</w:t>
      </w:r>
      <w:r w:rsidRPr="00A64AE0">
        <w:t>, kapitola 5.1</w:t>
      </w:r>
    </w:p>
  </w:footnote>
  <w:footnote w:id="9">
    <w:p w14:paraId="3EDE503E" w14:textId="027F758F" w:rsidR="008E2AF1" w:rsidRPr="00A64AE0" w:rsidRDefault="008E2AF1" w:rsidP="008E2AF1">
      <w:pPr>
        <w:pStyle w:val="Textpoznpodarou"/>
      </w:pPr>
      <w:r w:rsidRPr="00A64AE0">
        <w:rPr>
          <w:rStyle w:val="Znakapoznpodarou"/>
        </w:rPr>
        <w:footnoteRef/>
      </w:r>
      <w:r w:rsidRPr="00A64AE0">
        <w:t xml:space="preserve"> </w:t>
      </w:r>
      <w:proofErr w:type="spellStart"/>
      <w:r w:rsidR="00777DA3" w:rsidRPr="00777DA3">
        <w:t>MVČR</w:t>
      </w:r>
      <w:proofErr w:type="spellEnd"/>
      <w:r w:rsidR="00777DA3" w:rsidRPr="00777DA3">
        <w:t xml:space="preserve">. </w:t>
      </w:r>
      <w:r w:rsidR="00777DA3" w:rsidRPr="00777DA3">
        <w:rPr>
          <w:i/>
          <w:iCs/>
        </w:rPr>
        <w:t>Zpráva o extremismu 1997</w:t>
      </w:r>
      <w:r w:rsidRPr="00A64AE0">
        <w:t>, kapitola 4.4</w:t>
      </w:r>
    </w:p>
  </w:footnote>
  <w:footnote w:id="10">
    <w:p w14:paraId="71B937BB" w14:textId="77777777" w:rsidR="008E2AF1" w:rsidRPr="00A64AE0" w:rsidRDefault="008E2AF1" w:rsidP="008E2AF1">
      <w:pPr>
        <w:pStyle w:val="Textpoznpodarou"/>
      </w:pPr>
      <w:r w:rsidRPr="00A64AE0">
        <w:rPr>
          <w:rStyle w:val="Znakapoznpodarou"/>
        </w:rPr>
        <w:footnoteRef/>
      </w:r>
      <w:r w:rsidRPr="00A64AE0">
        <w:t xml:space="preserve"> zákon č. 140/1961 Sb. </w:t>
      </w:r>
    </w:p>
  </w:footnote>
  <w:footnote w:id="11">
    <w:p w14:paraId="699BFFA3" w14:textId="1520B2F3" w:rsidR="008E2AF1" w:rsidRPr="00A64AE0" w:rsidRDefault="008E2AF1" w:rsidP="008E2AF1">
      <w:pPr>
        <w:pStyle w:val="Textpoznpodarou"/>
      </w:pPr>
      <w:r w:rsidRPr="00402072">
        <w:rPr>
          <w:rStyle w:val="Znakapoznpodarou"/>
        </w:rPr>
        <w:footnoteRef/>
      </w:r>
      <w:r w:rsidRPr="00402072">
        <w:t xml:space="preserve"> Pokyn </w:t>
      </w:r>
      <w:proofErr w:type="spellStart"/>
      <w:r w:rsidRPr="00402072">
        <w:t>NSZ</w:t>
      </w:r>
      <w:proofErr w:type="spellEnd"/>
      <w:r w:rsidRPr="00402072">
        <w:t xml:space="preserve"> obecné povahy </w:t>
      </w:r>
      <w:proofErr w:type="spellStart"/>
      <w:r w:rsidRPr="00402072">
        <w:t>poř</w:t>
      </w:r>
      <w:proofErr w:type="spellEnd"/>
      <w:r w:rsidRPr="00402072">
        <w:t>. č. 3/1995 na jehož základě jsou od 1.6.1995 státní zástupci povinni razantně a urychleně žalovat trestné činy s rasovým motivem (</w:t>
      </w:r>
      <w:proofErr w:type="spellStart"/>
      <w:r w:rsidR="00D13D72" w:rsidRPr="00402072">
        <w:t>MVČR</w:t>
      </w:r>
      <w:proofErr w:type="spellEnd"/>
      <w:r w:rsidR="00D13D72" w:rsidRPr="00402072">
        <w:t xml:space="preserve">. </w:t>
      </w:r>
      <w:r w:rsidR="00D13D72" w:rsidRPr="00402072">
        <w:rPr>
          <w:i/>
          <w:iCs/>
        </w:rPr>
        <w:t>Zpráva o extremismu 1997</w:t>
      </w:r>
      <w:r w:rsidRPr="00402072">
        <w:t>,</w:t>
      </w:r>
      <w:r w:rsidR="00D13D72" w:rsidRPr="00402072">
        <w:t xml:space="preserve"> kapitola 5.4.2</w:t>
      </w:r>
      <w:r w:rsidRPr="00402072">
        <w:t>), později nahrazen pokynem obecné povahy č. 4/2006</w:t>
      </w:r>
      <w:r w:rsidR="00D13D72" w:rsidRPr="00402072">
        <w:t xml:space="preserve"> (</w:t>
      </w:r>
      <w:r w:rsidR="00867E34" w:rsidRPr="00402072">
        <w:t xml:space="preserve">srov. </w:t>
      </w:r>
      <w:r w:rsidR="00F34BB4">
        <w:t>MINISTERSTVO VNITRA</w:t>
      </w:r>
      <w:r w:rsidR="00867E34" w:rsidRPr="00402072">
        <w:t xml:space="preserve"> ČR</w:t>
      </w:r>
      <w:r w:rsidR="00402072" w:rsidRPr="00402072">
        <w:t xml:space="preserve">, </w:t>
      </w:r>
      <w:r w:rsidR="00525CFD">
        <w:t>ODBOR BEZPEČNOSTNÍ POLITIKY</w:t>
      </w:r>
      <w:r w:rsidR="00867E34" w:rsidRPr="00402072">
        <w:t xml:space="preserve">. </w:t>
      </w:r>
      <w:r w:rsidR="00402072">
        <w:rPr>
          <w:i/>
          <w:iCs/>
        </w:rPr>
        <w:t xml:space="preserve">Informace o problematice extremismu na území České republiky v roce </w:t>
      </w:r>
      <w:r w:rsidR="00402072" w:rsidRPr="00402072">
        <w:rPr>
          <w:i/>
          <w:iCs/>
        </w:rPr>
        <w:t>2006</w:t>
      </w:r>
      <w:r w:rsidR="00867E34" w:rsidRPr="00402072">
        <w:t xml:space="preserve">. Online.  Praha: </w:t>
      </w:r>
      <w:proofErr w:type="spellStart"/>
      <w:r w:rsidR="00867E34" w:rsidRPr="00402072">
        <w:t>MVČR</w:t>
      </w:r>
      <w:proofErr w:type="spellEnd"/>
      <w:r w:rsidR="00867E34" w:rsidRPr="00402072">
        <w:t>, 200</w:t>
      </w:r>
      <w:r w:rsidR="00402072" w:rsidRPr="00402072">
        <w:t>7</w:t>
      </w:r>
      <w:r w:rsidR="00D13D72" w:rsidRPr="00402072">
        <w:t>)</w:t>
      </w:r>
      <w:r w:rsidR="00867E34" w:rsidRPr="00402072">
        <w:t xml:space="preserve">, </w:t>
      </w:r>
      <w:r w:rsidR="00402072" w:rsidRPr="00402072">
        <w:t>později</w:t>
      </w:r>
      <w:r w:rsidR="00867E34" w:rsidRPr="00402072">
        <w:t xml:space="preserve"> dále novelizován</w:t>
      </w:r>
      <w:r w:rsidR="00402072" w:rsidRPr="00402072">
        <w:t>o</w:t>
      </w:r>
    </w:p>
  </w:footnote>
  <w:footnote w:id="12">
    <w:p w14:paraId="20AAF00D" w14:textId="0A8DCB97" w:rsidR="008E2AF1" w:rsidRPr="00A64AE0" w:rsidRDefault="008E2AF1" w:rsidP="00402072">
      <w:pPr>
        <w:pStyle w:val="Textpoznpodarou"/>
      </w:pPr>
      <w:r w:rsidRPr="00A64AE0">
        <w:rPr>
          <w:rStyle w:val="Znakapoznpodarou"/>
        </w:rPr>
        <w:footnoteRef/>
      </w:r>
      <w:r w:rsidRPr="00A64AE0">
        <w:rPr>
          <w:rStyle w:val="Znakapoznpodarou"/>
        </w:rPr>
        <w:t xml:space="preserve"> </w:t>
      </w:r>
      <w:proofErr w:type="spellStart"/>
      <w:r w:rsidR="00402072">
        <w:t>MVČR</w:t>
      </w:r>
      <w:proofErr w:type="spellEnd"/>
      <w:r w:rsidR="00402072">
        <w:t xml:space="preserve">, </w:t>
      </w:r>
      <w:proofErr w:type="spellStart"/>
      <w:r w:rsidR="00402072">
        <w:t>MSČR</w:t>
      </w:r>
      <w:proofErr w:type="spellEnd"/>
      <w:r w:rsidR="00402072">
        <w:t xml:space="preserve">, </w:t>
      </w:r>
      <w:r w:rsidR="00402072" w:rsidRPr="00402072">
        <w:rPr>
          <w:i/>
          <w:iCs/>
        </w:rPr>
        <w:t>Zpráva o problematice extremismu na území České republiky</w:t>
      </w:r>
      <w:r w:rsidR="00402072">
        <w:rPr>
          <w:i/>
          <w:iCs/>
        </w:rPr>
        <w:t xml:space="preserve"> </w:t>
      </w:r>
      <w:r w:rsidR="00402072">
        <w:rPr>
          <w:i/>
          <w:iCs/>
          <w:lang w:val="en-GB"/>
        </w:rPr>
        <w:t xml:space="preserve">[v </w:t>
      </w:r>
      <w:proofErr w:type="spellStart"/>
      <w:r w:rsidR="00402072">
        <w:rPr>
          <w:i/>
          <w:iCs/>
          <w:lang w:val="en-GB"/>
        </w:rPr>
        <w:t>roce</w:t>
      </w:r>
      <w:proofErr w:type="spellEnd"/>
      <w:r w:rsidR="00402072">
        <w:rPr>
          <w:i/>
          <w:iCs/>
          <w:lang w:val="en-GB"/>
        </w:rPr>
        <w:t xml:space="preserve"> 2002]</w:t>
      </w:r>
      <w:r w:rsidR="00402072">
        <w:rPr>
          <w:i/>
          <w:iCs/>
        </w:rPr>
        <w:t>.</w:t>
      </w:r>
      <w:r w:rsidR="00402072" w:rsidRPr="00402072">
        <w:t xml:space="preserve"> </w:t>
      </w:r>
      <w:r w:rsidR="00402072" w:rsidRPr="00B817ED">
        <w:t xml:space="preserve">Online.  Praha: </w:t>
      </w:r>
      <w:proofErr w:type="spellStart"/>
      <w:r w:rsidR="00402072" w:rsidRPr="00B817ED">
        <w:t>MVČR</w:t>
      </w:r>
      <w:proofErr w:type="spellEnd"/>
      <w:r w:rsidR="00C15023">
        <w:t xml:space="preserve"> </w:t>
      </w:r>
      <w:r w:rsidR="00402072">
        <w:t>(dále jen „</w:t>
      </w:r>
      <w:proofErr w:type="spellStart"/>
      <w:r w:rsidR="00402072">
        <w:t>MVČR</w:t>
      </w:r>
      <w:proofErr w:type="spellEnd"/>
      <w:r w:rsidR="00402072">
        <w:t xml:space="preserve">, </w:t>
      </w:r>
      <w:r w:rsidR="00402072" w:rsidRPr="00402072">
        <w:rPr>
          <w:i/>
          <w:iCs/>
        </w:rPr>
        <w:t>Zpráva o extremismu 2002</w:t>
      </w:r>
      <w:r w:rsidR="00402072">
        <w:rPr>
          <w:i/>
          <w:iCs/>
        </w:rPr>
        <w:t>“</w:t>
      </w:r>
      <w:r w:rsidR="00402072">
        <w:t>)</w:t>
      </w:r>
      <w:r w:rsidRPr="00A64AE0">
        <w:t>, s. 116</w:t>
      </w:r>
    </w:p>
  </w:footnote>
  <w:footnote w:id="13">
    <w:p w14:paraId="0B3689DA" w14:textId="0AC42CC8" w:rsidR="00402072" w:rsidRPr="00A64AE0" w:rsidRDefault="008E2AF1" w:rsidP="008E2AF1">
      <w:pPr>
        <w:pStyle w:val="Textpoznpodarou"/>
      </w:pPr>
      <w:r w:rsidRPr="00402072">
        <w:rPr>
          <w:rStyle w:val="Znakapoznpodarou"/>
        </w:rPr>
        <w:footnoteRef/>
      </w:r>
      <w:r w:rsidRPr="00402072">
        <w:t xml:space="preserve"> Stagnaci počtu odsouzení za zkoumané </w:t>
      </w:r>
      <w:proofErr w:type="spellStart"/>
      <w:r w:rsidRPr="00402072">
        <w:t>TČ</w:t>
      </w:r>
      <w:proofErr w:type="spellEnd"/>
      <w:r w:rsidRPr="00402072">
        <w:t xml:space="preserve"> na relativně vysokém čísle lze částečně vysvětlit zvýšením počtu trestních oznámení podaných občany, zejména ze strany Romů. (</w:t>
      </w:r>
      <w:proofErr w:type="spellStart"/>
      <w:r w:rsidR="00A31FDB" w:rsidRPr="00402072">
        <w:t>MVČR</w:t>
      </w:r>
      <w:proofErr w:type="spellEnd"/>
      <w:r w:rsidR="00A31FDB" w:rsidRPr="00402072">
        <w:rPr>
          <w:i/>
          <w:iCs/>
        </w:rPr>
        <w:t>. Zpráva o extremismu 1999</w:t>
      </w:r>
      <w:r w:rsidRPr="00402072">
        <w:t>, kapitola 4.1), (</w:t>
      </w:r>
      <w:proofErr w:type="spellStart"/>
      <w:r w:rsidR="00402072" w:rsidRPr="00402072">
        <w:t>MVČR</w:t>
      </w:r>
      <w:proofErr w:type="spellEnd"/>
      <w:r w:rsidR="00402072" w:rsidRPr="00402072">
        <w:t xml:space="preserve">, </w:t>
      </w:r>
      <w:r w:rsidR="00402072" w:rsidRPr="00402072">
        <w:rPr>
          <w:i/>
          <w:iCs/>
        </w:rPr>
        <w:t xml:space="preserve">Zpráva o problematice extremismu na území České republiky </w:t>
      </w:r>
      <w:r w:rsidR="00402072" w:rsidRPr="00402072">
        <w:rPr>
          <w:i/>
          <w:iCs/>
          <w:lang w:val="en-GB"/>
        </w:rPr>
        <w:t xml:space="preserve">v </w:t>
      </w:r>
      <w:proofErr w:type="spellStart"/>
      <w:r w:rsidR="00402072" w:rsidRPr="00402072">
        <w:rPr>
          <w:i/>
          <w:iCs/>
          <w:lang w:val="en-GB"/>
        </w:rPr>
        <w:t>roce</w:t>
      </w:r>
      <w:proofErr w:type="spellEnd"/>
      <w:r w:rsidR="00402072" w:rsidRPr="00402072">
        <w:rPr>
          <w:i/>
          <w:iCs/>
          <w:lang w:val="en-GB"/>
        </w:rPr>
        <w:t xml:space="preserve"> 2001</w:t>
      </w:r>
      <w:r w:rsidR="00402072" w:rsidRPr="00402072">
        <w:rPr>
          <w:i/>
          <w:iCs/>
        </w:rPr>
        <w:t>.</w:t>
      </w:r>
      <w:r w:rsidR="00402072" w:rsidRPr="00402072">
        <w:t xml:space="preserve"> Online. </w:t>
      </w:r>
      <w:proofErr w:type="spellStart"/>
      <w:r w:rsidR="00402072" w:rsidRPr="00402072">
        <w:t>MVČR</w:t>
      </w:r>
      <w:proofErr w:type="spellEnd"/>
      <w:r w:rsidR="00C15023">
        <w:t xml:space="preserve"> </w:t>
      </w:r>
      <w:r w:rsidR="00402072" w:rsidRPr="00402072">
        <w:t>(dále jen „</w:t>
      </w:r>
      <w:proofErr w:type="spellStart"/>
      <w:r w:rsidR="00402072" w:rsidRPr="00402072">
        <w:t>MVČR</w:t>
      </w:r>
      <w:proofErr w:type="spellEnd"/>
      <w:r w:rsidR="00402072" w:rsidRPr="00402072">
        <w:t xml:space="preserve">, </w:t>
      </w:r>
      <w:r w:rsidR="00402072" w:rsidRPr="00402072">
        <w:rPr>
          <w:i/>
          <w:iCs/>
        </w:rPr>
        <w:t>Zpráva o extremismu 2001“</w:t>
      </w:r>
      <w:r w:rsidR="00402072" w:rsidRPr="00402072">
        <w:t>), kapitola 4.1)</w:t>
      </w:r>
    </w:p>
  </w:footnote>
  <w:footnote w:id="14">
    <w:p w14:paraId="0745BF1F" w14:textId="3090F295" w:rsidR="008E2AF1" w:rsidRPr="00A64AE0" w:rsidRDefault="008E2AF1" w:rsidP="008E2AF1">
      <w:pPr>
        <w:pStyle w:val="Textpoznpodarou"/>
      </w:pPr>
      <w:r w:rsidRPr="00A64AE0">
        <w:rPr>
          <w:rStyle w:val="Znakapoznpodarou"/>
        </w:rPr>
        <w:footnoteRef/>
      </w:r>
      <w:r w:rsidRPr="00A64AE0">
        <w:t xml:space="preserve"> Např. Komise pro boj s extremismem (</w:t>
      </w:r>
      <w:proofErr w:type="spellStart"/>
      <w:r w:rsidR="00402072">
        <w:t>MVČR</w:t>
      </w:r>
      <w:proofErr w:type="spellEnd"/>
      <w:r w:rsidR="00402072">
        <w:t xml:space="preserve">, </w:t>
      </w:r>
      <w:r w:rsidR="00402072" w:rsidRPr="00402072">
        <w:rPr>
          <w:i/>
          <w:iCs/>
        </w:rPr>
        <w:t>Zpráva o extremismu 2002</w:t>
      </w:r>
      <w:r w:rsidRPr="00A64AE0">
        <w:t>, s. 83-84)</w:t>
      </w:r>
    </w:p>
  </w:footnote>
  <w:footnote w:id="15">
    <w:p w14:paraId="4EEA5CD6" w14:textId="6A5540C4" w:rsidR="00D2286D" w:rsidRPr="00A64AE0" w:rsidRDefault="00D2286D">
      <w:pPr>
        <w:pStyle w:val="Textpoznpodarou"/>
      </w:pPr>
      <w:r w:rsidRPr="00134A8F">
        <w:rPr>
          <w:rStyle w:val="Znakapoznpodarou"/>
        </w:rPr>
        <w:footnoteRef/>
      </w:r>
      <w:r w:rsidRPr="00134A8F">
        <w:t xml:space="preserve"> </w:t>
      </w:r>
      <w:proofErr w:type="spellStart"/>
      <w:r w:rsidRPr="00134A8F">
        <w:t>TS</w:t>
      </w:r>
      <w:proofErr w:type="spellEnd"/>
      <w:r w:rsidRPr="00134A8F">
        <w:t xml:space="preserve"> za </w:t>
      </w:r>
      <w:proofErr w:type="spellStart"/>
      <w:r w:rsidRPr="00134A8F">
        <w:t>TČ</w:t>
      </w:r>
      <w:proofErr w:type="spellEnd"/>
      <w:r w:rsidRPr="00134A8F">
        <w:t xml:space="preserve"> spáchané z diskriminační pohnutky byly </w:t>
      </w:r>
      <w:proofErr w:type="spellStart"/>
      <w:r w:rsidRPr="00134A8F">
        <w:t>NSZ</w:t>
      </w:r>
      <w:proofErr w:type="spellEnd"/>
      <w:r w:rsidRPr="00134A8F">
        <w:t xml:space="preserve"> označeny za rychlejší než </w:t>
      </w:r>
      <w:proofErr w:type="spellStart"/>
      <w:r w:rsidRPr="00134A8F">
        <w:t>TS</w:t>
      </w:r>
      <w:proofErr w:type="spellEnd"/>
      <w:r w:rsidRPr="00134A8F">
        <w:t xml:space="preserve"> za jiné </w:t>
      </w:r>
      <w:proofErr w:type="spellStart"/>
      <w:r w:rsidRPr="00134A8F">
        <w:t>TČ</w:t>
      </w:r>
      <w:proofErr w:type="spellEnd"/>
      <w:r w:rsidRPr="00134A8F">
        <w:t xml:space="preserve"> (</w:t>
      </w:r>
      <w:r w:rsidR="00156435" w:rsidRPr="00134A8F">
        <w:t xml:space="preserve">např. </w:t>
      </w:r>
      <w:proofErr w:type="spellStart"/>
      <w:r w:rsidR="00402072" w:rsidRPr="00134A8F">
        <w:t>MVČR</w:t>
      </w:r>
      <w:proofErr w:type="spellEnd"/>
      <w:r w:rsidR="00402072" w:rsidRPr="00134A8F">
        <w:t xml:space="preserve">, </w:t>
      </w:r>
      <w:r w:rsidR="00402072" w:rsidRPr="00134A8F">
        <w:rPr>
          <w:i/>
          <w:iCs/>
        </w:rPr>
        <w:t>Zpráva o extremismu 2001</w:t>
      </w:r>
      <w:r w:rsidRPr="00134A8F">
        <w:t xml:space="preserve">, </w:t>
      </w:r>
      <w:r w:rsidR="00156435" w:rsidRPr="00134A8F">
        <w:t>kapitola 7.4, část „</w:t>
      </w:r>
      <w:r w:rsidR="00156435" w:rsidRPr="00134A8F">
        <w:rPr>
          <w:i/>
          <w:iCs/>
        </w:rPr>
        <w:t>Nejvyšší státní zastupitelství</w:t>
      </w:r>
      <w:r w:rsidR="00156435" w:rsidRPr="00134A8F">
        <w:t>“</w:t>
      </w:r>
      <w:r w:rsidRPr="00134A8F">
        <w:t>)</w:t>
      </w:r>
    </w:p>
  </w:footnote>
  <w:footnote w:id="16">
    <w:p w14:paraId="19C1CE19" w14:textId="2A4C0DFB" w:rsidR="008E2AF1" w:rsidRPr="00A64AE0" w:rsidRDefault="008E2AF1" w:rsidP="00806B79">
      <w:pPr>
        <w:pStyle w:val="Textpoznpodarou"/>
      </w:pPr>
      <w:r w:rsidRPr="002D71DA">
        <w:rPr>
          <w:rStyle w:val="Znakapoznpodarou"/>
        </w:rPr>
        <w:footnoteRef/>
      </w:r>
      <w:r w:rsidRPr="002D71DA">
        <w:t xml:space="preserve"> Souhrn těchto aktivit je každoročně shrnován ve Zprávách MV, např. </w:t>
      </w:r>
      <w:proofErr w:type="spellStart"/>
      <w:r w:rsidR="002D71DA" w:rsidRPr="002D71DA">
        <w:t>MVČR</w:t>
      </w:r>
      <w:proofErr w:type="spellEnd"/>
      <w:r w:rsidR="002D71DA" w:rsidRPr="002D71DA">
        <w:t xml:space="preserve">, </w:t>
      </w:r>
      <w:r w:rsidR="002D71DA" w:rsidRPr="002D71DA">
        <w:rPr>
          <w:i/>
          <w:iCs/>
        </w:rPr>
        <w:t>Zpráva o extremismu 2002,</w:t>
      </w:r>
      <w:r w:rsidR="002D71DA">
        <w:rPr>
          <w:i/>
          <w:iCs/>
        </w:rPr>
        <w:t xml:space="preserve"> </w:t>
      </w:r>
      <w:r w:rsidR="002D71DA" w:rsidRPr="002D71DA">
        <w:t>s.  104-115</w:t>
      </w:r>
    </w:p>
  </w:footnote>
  <w:footnote w:id="17">
    <w:p w14:paraId="3B0C53A6" w14:textId="1869887C" w:rsidR="008E2AF1" w:rsidRPr="00A64AE0" w:rsidRDefault="008E2AF1" w:rsidP="008E2AF1">
      <w:pPr>
        <w:pStyle w:val="Textpoznpodarou"/>
      </w:pPr>
      <w:r w:rsidRPr="00A64AE0">
        <w:rPr>
          <w:rStyle w:val="Znakapoznpodarou"/>
        </w:rPr>
        <w:footnoteRef/>
      </w:r>
      <w:r w:rsidRPr="00A64AE0">
        <w:rPr>
          <w:rStyle w:val="Znakapoznpodarou"/>
        </w:rPr>
        <w:t xml:space="preserve"> </w:t>
      </w:r>
      <w:proofErr w:type="spellStart"/>
      <w:r w:rsidR="00DD0791" w:rsidRPr="00DD0791">
        <w:t>MVČR</w:t>
      </w:r>
      <w:proofErr w:type="spellEnd"/>
      <w:r w:rsidR="00DD0791" w:rsidRPr="00DD0791">
        <w:rPr>
          <w:i/>
          <w:iCs/>
        </w:rPr>
        <w:t>. Zpráva o extremismu 1998</w:t>
      </w:r>
      <w:r w:rsidRPr="00A64AE0">
        <w:t>, kapitola 4.3</w:t>
      </w:r>
    </w:p>
  </w:footnote>
  <w:footnote w:id="18">
    <w:p w14:paraId="62F1D47B" w14:textId="62C60F43" w:rsidR="008E2AF1" w:rsidRPr="00A64AE0" w:rsidRDefault="008E2AF1" w:rsidP="008E2AF1">
      <w:pPr>
        <w:pStyle w:val="Textpoznpodarou"/>
      </w:pPr>
      <w:r w:rsidRPr="00A64AE0">
        <w:rPr>
          <w:rStyle w:val="Znakapoznpodarou"/>
        </w:rPr>
        <w:footnoteRef/>
      </w:r>
      <w:r w:rsidRPr="00A64AE0">
        <w:t xml:space="preserve"> </w:t>
      </w:r>
      <w:proofErr w:type="spellStart"/>
      <w:r w:rsidR="00402072">
        <w:t>MVČR</w:t>
      </w:r>
      <w:proofErr w:type="spellEnd"/>
      <w:r w:rsidR="00402072">
        <w:t xml:space="preserve">, </w:t>
      </w:r>
      <w:r w:rsidR="00402072" w:rsidRPr="00402072">
        <w:rPr>
          <w:i/>
          <w:iCs/>
        </w:rPr>
        <w:t>Zpráva o extremismu 2002</w:t>
      </w:r>
      <w:r w:rsidRPr="00A64AE0">
        <w:t>, s. 3</w:t>
      </w:r>
    </w:p>
  </w:footnote>
  <w:footnote w:id="19">
    <w:p w14:paraId="72714FF7" w14:textId="5C3391E6" w:rsidR="008E2AF1" w:rsidRPr="00A64AE0" w:rsidRDefault="008E2AF1" w:rsidP="008E2AF1">
      <w:pPr>
        <w:pStyle w:val="Textpoznpodarou"/>
      </w:pPr>
      <w:r w:rsidRPr="00A64AE0">
        <w:rPr>
          <w:rStyle w:val="Znakapoznpodarou"/>
        </w:rPr>
        <w:footnoteRef/>
      </w:r>
      <w:r w:rsidRPr="00A64AE0">
        <w:t xml:space="preserve"> </w:t>
      </w:r>
      <w:proofErr w:type="spellStart"/>
      <w:r w:rsidR="00402072" w:rsidRPr="00402072">
        <w:t>MVČR</w:t>
      </w:r>
      <w:proofErr w:type="spellEnd"/>
      <w:r w:rsidR="00402072" w:rsidRPr="00402072">
        <w:t xml:space="preserve">, </w:t>
      </w:r>
      <w:r w:rsidR="00402072" w:rsidRPr="00402072">
        <w:rPr>
          <w:i/>
          <w:iCs/>
        </w:rPr>
        <w:t>Zpráva o extremismu 2001</w:t>
      </w:r>
      <w:r w:rsidRPr="00A64AE0">
        <w:t xml:space="preserve">, kapitola 8 (závěr), </w:t>
      </w:r>
      <w:proofErr w:type="spellStart"/>
      <w:r w:rsidR="00402072">
        <w:t>MVČR</w:t>
      </w:r>
      <w:proofErr w:type="spellEnd"/>
      <w:r w:rsidR="00402072">
        <w:t xml:space="preserve">, </w:t>
      </w:r>
      <w:r w:rsidR="00402072" w:rsidRPr="00402072">
        <w:rPr>
          <w:i/>
          <w:iCs/>
        </w:rPr>
        <w:t>Zpráva o extremismu 2002</w:t>
      </w:r>
      <w:r w:rsidRPr="00A64AE0">
        <w:t>, s. 116</w:t>
      </w:r>
    </w:p>
  </w:footnote>
  <w:footnote w:id="20">
    <w:p w14:paraId="0015BC68" w14:textId="4B7013C3" w:rsidR="008E2AF1" w:rsidRPr="00A64AE0" w:rsidRDefault="008E2AF1" w:rsidP="008E2AF1">
      <w:pPr>
        <w:pStyle w:val="Textpoznpodarou"/>
      </w:pPr>
      <w:r w:rsidRPr="00641F72">
        <w:rPr>
          <w:rStyle w:val="Znakapoznpodarou"/>
        </w:rPr>
        <w:footnoteRef/>
      </w:r>
      <w:r w:rsidRPr="00641F72">
        <w:rPr>
          <w:rStyle w:val="Znakapoznpodarou"/>
        </w:rPr>
        <w:t xml:space="preserve"> </w:t>
      </w:r>
      <w:r w:rsidR="00F34BB4">
        <w:t>MINISTERSTVO VNITRA</w:t>
      </w:r>
      <w:r w:rsidR="00641F72" w:rsidRPr="00402072">
        <w:t xml:space="preserve"> ČR, </w:t>
      </w:r>
      <w:r w:rsidR="00525CFD">
        <w:t>ODBOR BEZPEČNOSTNÍ POLITIKY</w:t>
      </w:r>
      <w:r w:rsidR="00641F72" w:rsidRPr="00402072">
        <w:t xml:space="preserve">. </w:t>
      </w:r>
      <w:r w:rsidR="00FC2FE6">
        <w:rPr>
          <w:i/>
          <w:iCs/>
        </w:rPr>
        <w:t xml:space="preserve">Strategie boje proti extremismu </w:t>
      </w:r>
      <w:r w:rsidR="00FC2FE6">
        <w:rPr>
          <w:i/>
          <w:iCs/>
          <w:lang w:val="en-GB"/>
        </w:rPr>
        <w:t>[</w:t>
      </w:r>
      <w:r w:rsidR="00641F72" w:rsidRPr="00402072">
        <w:rPr>
          <w:i/>
          <w:iCs/>
        </w:rPr>
        <w:t>200</w:t>
      </w:r>
      <w:r w:rsidR="00641F72">
        <w:rPr>
          <w:i/>
          <w:iCs/>
        </w:rPr>
        <w:t>8</w:t>
      </w:r>
      <w:r w:rsidR="00FC2FE6">
        <w:rPr>
          <w:i/>
          <w:iCs/>
        </w:rPr>
        <w:t>]</w:t>
      </w:r>
      <w:r w:rsidR="00641F72" w:rsidRPr="00402072">
        <w:t xml:space="preserve">. Online.  Praha: </w:t>
      </w:r>
      <w:proofErr w:type="spellStart"/>
      <w:r w:rsidR="00641F72" w:rsidRPr="00402072">
        <w:t>MVČR</w:t>
      </w:r>
      <w:proofErr w:type="spellEnd"/>
      <w:r w:rsidR="00641F72" w:rsidRPr="00402072">
        <w:t>, 200</w:t>
      </w:r>
      <w:r w:rsidR="00FC2FE6">
        <w:t>9</w:t>
      </w:r>
      <w:r w:rsidR="00C15023">
        <w:t xml:space="preserve">, </w:t>
      </w:r>
      <w:r w:rsidR="00641F72" w:rsidRPr="00402072">
        <w:t xml:space="preserve">s. </w:t>
      </w:r>
      <w:r w:rsidR="00FC2FE6">
        <w:t>1-2</w:t>
      </w:r>
    </w:p>
  </w:footnote>
  <w:footnote w:id="21">
    <w:p w14:paraId="5CE9970E" w14:textId="7949031F" w:rsidR="008E2AF1" w:rsidRPr="00A64AE0" w:rsidRDefault="008E2AF1" w:rsidP="008E2AF1">
      <w:pPr>
        <w:pStyle w:val="Textpoznpodarou"/>
      </w:pPr>
      <w:r w:rsidRPr="00A64AE0">
        <w:rPr>
          <w:rStyle w:val="Znakapoznpodarou"/>
        </w:rPr>
        <w:footnoteRef/>
      </w:r>
      <w:r w:rsidRPr="00A64AE0">
        <w:t xml:space="preserve"> Rozsudek N</w:t>
      </w:r>
      <w:r w:rsidR="00FC2FE6">
        <w:t>ejvyššího správního soudu ČR</w:t>
      </w:r>
      <w:r w:rsidRPr="00A64AE0">
        <w:t xml:space="preserve"> č.j. Pst 1 2008-66 ze dne 4.3.2009</w:t>
      </w:r>
    </w:p>
  </w:footnote>
  <w:footnote w:id="22">
    <w:p w14:paraId="0854D38D" w14:textId="121CDAB3" w:rsidR="008E2AF1" w:rsidRPr="00A64AE0" w:rsidRDefault="008E2AF1" w:rsidP="008E2AF1">
      <w:pPr>
        <w:pStyle w:val="Textpoznpodarou"/>
      </w:pPr>
      <w:r w:rsidRPr="00A64AE0">
        <w:rPr>
          <w:rStyle w:val="Znakapoznpodarou"/>
        </w:rPr>
        <w:footnoteRef/>
      </w:r>
      <w:r w:rsidRPr="00A64AE0">
        <w:t xml:space="preserve"> </w:t>
      </w:r>
      <w:r w:rsidR="00F34BB4">
        <w:t>MINISTERSTVO VNITRA</w:t>
      </w:r>
      <w:r w:rsidR="00FC2FE6" w:rsidRPr="00402072">
        <w:t xml:space="preserve"> ČR, </w:t>
      </w:r>
      <w:r w:rsidR="00525CFD">
        <w:t>ODBOR BEZPEČNOSTNÍ POLITIKY</w:t>
      </w:r>
      <w:r w:rsidR="00FC2FE6" w:rsidRPr="00402072">
        <w:t xml:space="preserve">. </w:t>
      </w:r>
      <w:r w:rsidR="00FC2FE6">
        <w:rPr>
          <w:i/>
          <w:iCs/>
        </w:rPr>
        <w:t xml:space="preserve">Strategie boje proti extremismu </w:t>
      </w:r>
      <w:r w:rsidR="00FC2FE6">
        <w:rPr>
          <w:i/>
          <w:iCs/>
          <w:lang w:val="en-GB"/>
        </w:rPr>
        <w:t xml:space="preserve">v </w:t>
      </w:r>
      <w:proofErr w:type="spellStart"/>
      <w:r w:rsidR="00FC2FE6">
        <w:rPr>
          <w:i/>
          <w:iCs/>
          <w:lang w:val="en-GB"/>
        </w:rPr>
        <w:t>roce</w:t>
      </w:r>
      <w:proofErr w:type="spellEnd"/>
      <w:r w:rsidR="00FC2FE6">
        <w:rPr>
          <w:i/>
          <w:iCs/>
          <w:lang w:val="en-GB"/>
        </w:rPr>
        <w:t xml:space="preserve"> 2009</w:t>
      </w:r>
      <w:r w:rsidR="00FC2FE6" w:rsidRPr="00402072">
        <w:t xml:space="preserve">. Online.  Praha: </w:t>
      </w:r>
      <w:proofErr w:type="spellStart"/>
      <w:r w:rsidR="00FC2FE6" w:rsidRPr="00402072">
        <w:t>MVČR</w:t>
      </w:r>
      <w:proofErr w:type="spellEnd"/>
      <w:r w:rsidR="00FC2FE6" w:rsidRPr="00402072">
        <w:t>, 20</w:t>
      </w:r>
      <w:r w:rsidR="00FC2FE6">
        <w:t>10</w:t>
      </w:r>
      <w:r w:rsidR="00EE4652">
        <w:rPr>
          <w:lang w:val="en-GB"/>
        </w:rPr>
        <w:t xml:space="preserve"> (</w:t>
      </w:r>
      <w:r w:rsidR="00EE4652" w:rsidRPr="00C15023">
        <w:t>d</w:t>
      </w:r>
      <w:r w:rsidR="00C15023" w:rsidRPr="00C15023">
        <w:t>á</w:t>
      </w:r>
      <w:r w:rsidR="00EE4652" w:rsidRPr="00C15023">
        <w:t>le jen</w:t>
      </w:r>
      <w:r w:rsidR="00EE4652">
        <w:rPr>
          <w:lang w:val="en-GB"/>
        </w:rPr>
        <w:t xml:space="preserve"> “</w:t>
      </w:r>
      <w:r w:rsidR="00EE4652" w:rsidRPr="00EE4652">
        <w:rPr>
          <w:lang w:val="en-GB"/>
        </w:rPr>
        <w:t>MV</w:t>
      </w:r>
      <w:r w:rsidR="00EE4652" w:rsidRPr="00EE4652">
        <w:t>ČR,</w:t>
      </w:r>
      <w:r w:rsidR="00EE4652" w:rsidRPr="00EE4652">
        <w:rPr>
          <w:i/>
          <w:iCs/>
        </w:rPr>
        <w:t xml:space="preserve"> Strategie boje proti extremismu 2009</w:t>
      </w:r>
      <w:r w:rsidR="00EE4652">
        <w:rPr>
          <w:lang w:val="en-GB"/>
        </w:rPr>
        <w:t>”)</w:t>
      </w:r>
      <w:r w:rsidR="00C15023">
        <w:rPr>
          <w:lang w:val="en-GB"/>
        </w:rPr>
        <w:t>,</w:t>
      </w:r>
      <w:r w:rsidR="00FC2FE6" w:rsidRPr="00402072">
        <w:t xml:space="preserve"> s.</w:t>
      </w:r>
      <w:r w:rsidRPr="00A64AE0">
        <w:t xml:space="preserve"> 8</w:t>
      </w:r>
    </w:p>
  </w:footnote>
  <w:footnote w:id="23">
    <w:p w14:paraId="394472B5" w14:textId="77777777" w:rsidR="008E2AF1" w:rsidRPr="00A64AE0" w:rsidRDefault="008E2AF1" w:rsidP="008E2AF1">
      <w:pPr>
        <w:pStyle w:val="Textpoznpodarou"/>
      </w:pPr>
      <w:r w:rsidRPr="00A64AE0">
        <w:rPr>
          <w:rStyle w:val="Znakapoznpodarou"/>
        </w:rPr>
        <w:footnoteRef/>
      </w:r>
      <w:r w:rsidRPr="00A64AE0">
        <w:t xml:space="preserve"> Zde je na místě připomenout, že odsouzení za </w:t>
      </w:r>
      <w:proofErr w:type="spellStart"/>
      <w:r w:rsidRPr="00A64AE0">
        <w:t>TČ</w:t>
      </w:r>
      <w:proofErr w:type="spellEnd"/>
      <w:r w:rsidRPr="00A64AE0">
        <w:t xml:space="preserve"> jsou zpožděný indikátor trestné činnosti, která se na číslech odsouzení může projevit i měsíce či léta po jejím faktickém spáchání</w:t>
      </w:r>
    </w:p>
  </w:footnote>
  <w:footnote w:id="24">
    <w:p w14:paraId="11F16339" w14:textId="77777777" w:rsidR="008E2AF1" w:rsidRPr="00A64AE0" w:rsidRDefault="008E2AF1" w:rsidP="008E2AF1">
      <w:pPr>
        <w:pStyle w:val="Textpoznpodarou"/>
      </w:pPr>
      <w:r w:rsidRPr="00A64AE0">
        <w:rPr>
          <w:rStyle w:val="Znakapoznpodarou"/>
        </w:rPr>
        <w:footnoteRef/>
      </w:r>
      <w:r w:rsidRPr="00A64AE0">
        <w:t xml:space="preserve"> Dělnická strana sociální spravedlnosti </w:t>
      </w:r>
    </w:p>
  </w:footnote>
  <w:footnote w:id="25">
    <w:p w14:paraId="74783089" w14:textId="6997B53F" w:rsidR="008E2AF1" w:rsidRPr="00FC2FE6" w:rsidRDefault="008E2AF1" w:rsidP="008E2AF1">
      <w:pPr>
        <w:pStyle w:val="Textpoznpodarou"/>
      </w:pPr>
      <w:r w:rsidRPr="00FC2FE6">
        <w:rPr>
          <w:rStyle w:val="Znakapoznpodarou"/>
        </w:rPr>
        <w:footnoteRef/>
      </w:r>
      <w:r w:rsidRPr="00FC2FE6">
        <w:t xml:space="preserve"> </w:t>
      </w:r>
      <w:r w:rsidR="00F34BB4">
        <w:t>MINISTERSTVO VNITRA</w:t>
      </w:r>
      <w:r w:rsidR="00FC2FE6" w:rsidRPr="00FC2FE6">
        <w:t xml:space="preserve"> ČR, </w:t>
      </w:r>
      <w:r w:rsidR="00525CFD">
        <w:t>ODBOR BEZPEČNOSTNÍ POLITIKY</w:t>
      </w:r>
      <w:r w:rsidR="00FC2FE6" w:rsidRPr="00FC2FE6">
        <w:t xml:space="preserve">. </w:t>
      </w:r>
      <w:r w:rsidR="00FC2FE6" w:rsidRPr="00FC2FE6">
        <w:rPr>
          <w:i/>
          <w:iCs/>
        </w:rPr>
        <w:t>Zpráva o extremismu a předsudečné nenávisti na území České republiky v roce 2023</w:t>
      </w:r>
      <w:r w:rsidR="00FC2FE6" w:rsidRPr="00FC2FE6">
        <w:t xml:space="preserve">. Online.  Praha: </w:t>
      </w:r>
      <w:proofErr w:type="spellStart"/>
      <w:r w:rsidR="00FC2FE6" w:rsidRPr="00FC2FE6">
        <w:t>MVČR</w:t>
      </w:r>
      <w:proofErr w:type="spellEnd"/>
      <w:r w:rsidR="00FC2FE6" w:rsidRPr="00FC2FE6">
        <w:t>, 2024 (d</w:t>
      </w:r>
      <w:r w:rsidR="00C15023">
        <w:t>á</w:t>
      </w:r>
      <w:r w:rsidR="00FC2FE6" w:rsidRPr="00FC2FE6">
        <w:t>le jen “</w:t>
      </w:r>
      <w:proofErr w:type="spellStart"/>
      <w:r w:rsidR="00FC2FE6" w:rsidRPr="005F61BB">
        <w:t>MVČR</w:t>
      </w:r>
      <w:proofErr w:type="spellEnd"/>
      <w:r w:rsidR="00FC2FE6" w:rsidRPr="005F61BB">
        <w:t xml:space="preserve">, </w:t>
      </w:r>
      <w:r w:rsidR="00FC2FE6" w:rsidRPr="00FC2FE6">
        <w:rPr>
          <w:i/>
          <w:iCs/>
        </w:rPr>
        <w:t>Zpráva o extremismu 2023</w:t>
      </w:r>
      <w:r w:rsidR="00FC2FE6" w:rsidRPr="00FC2FE6">
        <w:t>”)</w:t>
      </w:r>
      <w:r w:rsidRPr="00FC2FE6">
        <w:t>, s. 9</w:t>
      </w:r>
    </w:p>
  </w:footnote>
  <w:footnote w:id="26">
    <w:p w14:paraId="41EAE5C4" w14:textId="3B24A487" w:rsidR="008E2AF1" w:rsidRPr="00A64AE0" w:rsidRDefault="008E2AF1" w:rsidP="008E2AF1">
      <w:pPr>
        <w:pStyle w:val="Textpoznpodarou"/>
      </w:pPr>
      <w:r w:rsidRPr="00A64AE0">
        <w:rPr>
          <w:rStyle w:val="Znakapoznpodarou"/>
        </w:rPr>
        <w:footnoteRef/>
      </w:r>
      <w:r w:rsidR="00F34BB4">
        <w:t>MINISTERSTVO VNITRA</w:t>
      </w:r>
      <w:r w:rsidR="00FC2FE6" w:rsidRPr="00FC2FE6">
        <w:t xml:space="preserve"> ČR, </w:t>
      </w:r>
      <w:r w:rsidR="00525CFD">
        <w:t>ODBOR BEZPEČNOSTNÍ POLITIKY</w:t>
      </w:r>
      <w:r w:rsidR="00FC2FE6" w:rsidRPr="00FC2FE6">
        <w:t xml:space="preserve">. </w:t>
      </w:r>
      <w:r w:rsidR="00FC2FE6" w:rsidRPr="00FC2FE6">
        <w:rPr>
          <w:i/>
          <w:iCs/>
        </w:rPr>
        <w:t>Zpráva o extremismu na území České republiky v roce 20</w:t>
      </w:r>
      <w:r w:rsidR="00FC2FE6">
        <w:rPr>
          <w:i/>
          <w:iCs/>
        </w:rPr>
        <w:t>17</w:t>
      </w:r>
      <w:r w:rsidR="00FC2FE6" w:rsidRPr="00FC2FE6">
        <w:t xml:space="preserve">. Online.  Praha: </w:t>
      </w:r>
      <w:proofErr w:type="spellStart"/>
      <w:r w:rsidR="00FC2FE6" w:rsidRPr="00FC2FE6">
        <w:t>MVČR</w:t>
      </w:r>
      <w:proofErr w:type="spellEnd"/>
      <w:r w:rsidR="00FC2FE6" w:rsidRPr="00FC2FE6">
        <w:t>, 20</w:t>
      </w:r>
      <w:r w:rsidR="00FC2FE6">
        <w:t>18</w:t>
      </w:r>
      <w:r w:rsidR="00FC2FE6" w:rsidRPr="00FC2FE6">
        <w:t xml:space="preserve"> (d</w:t>
      </w:r>
      <w:r w:rsidR="00904B30">
        <w:t>á</w:t>
      </w:r>
      <w:r w:rsidR="00FC2FE6" w:rsidRPr="00FC2FE6">
        <w:t>le jen “</w:t>
      </w:r>
      <w:proofErr w:type="spellStart"/>
      <w:r w:rsidR="00FC2FE6" w:rsidRPr="005F61BB">
        <w:t>MVČR</w:t>
      </w:r>
      <w:proofErr w:type="spellEnd"/>
      <w:r w:rsidR="00FC2FE6" w:rsidRPr="005F61BB">
        <w:t>,</w:t>
      </w:r>
      <w:r w:rsidR="00FC2FE6" w:rsidRPr="00FC2FE6">
        <w:rPr>
          <w:i/>
          <w:iCs/>
        </w:rPr>
        <w:t xml:space="preserve"> Zpráva o extremismu</w:t>
      </w:r>
      <w:r w:rsidR="005F61BB">
        <w:rPr>
          <w:i/>
          <w:iCs/>
        </w:rPr>
        <w:t xml:space="preserve"> </w:t>
      </w:r>
      <w:r w:rsidR="00FC2FE6" w:rsidRPr="00FC2FE6">
        <w:rPr>
          <w:i/>
          <w:iCs/>
        </w:rPr>
        <w:t>20</w:t>
      </w:r>
      <w:r w:rsidR="00FC2FE6">
        <w:rPr>
          <w:i/>
          <w:iCs/>
        </w:rPr>
        <w:t>17</w:t>
      </w:r>
      <w:r w:rsidR="00FC2FE6" w:rsidRPr="00FC2FE6">
        <w:t>”)</w:t>
      </w:r>
      <w:r w:rsidR="00FC2FE6">
        <w:t>,</w:t>
      </w:r>
      <w:r w:rsidRPr="00A64AE0">
        <w:t xml:space="preserve"> s. 6-7</w:t>
      </w:r>
    </w:p>
  </w:footnote>
  <w:footnote w:id="27">
    <w:p w14:paraId="6B7D5C8D" w14:textId="3F31018B" w:rsidR="008E2AF1" w:rsidRPr="00A64AE0" w:rsidRDefault="008E2AF1" w:rsidP="008E2AF1">
      <w:pPr>
        <w:pStyle w:val="Textpoznpodarou"/>
      </w:pPr>
      <w:r w:rsidRPr="00A64AE0">
        <w:rPr>
          <w:rStyle w:val="Znakapoznpodarou"/>
        </w:rPr>
        <w:footnoteRef/>
      </w:r>
      <w:r w:rsidRPr="00A64AE0">
        <w:t xml:space="preserve"> </w:t>
      </w:r>
      <w:r w:rsidR="00F34BB4">
        <w:t>MINISTERSTVO VNITRA</w:t>
      </w:r>
      <w:r w:rsidR="00FC2FE6" w:rsidRPr="00FC2FE6">
        <w:t xml:space="preserve"> ČR, </w:t>
      </w:r>
      <w:r w:rsidR="00525CFD">
        <w:t>ODBOR BEZPEČNOSTNÍ POLITIKY</w:t>
      </w:r>
      <w:r w:rsidR="00FC2FE6" w:rsidRPr="00FC2FE6">
        <w:t xml:space="preserve">. </w:t>
      </w:r>
      <w:r w:rsidR="00FC2FE6" w:rsidRPr="00FC2FE6">
        <w:rPr>
          <w:i/>
          <w:iCs/>
        </w:rPr>
        <w:t xml:space="preserve">Zpráva o </w:t>
      </w:r>
      <w:r w:rsidR="00FC2FE6">
        <w:rPr>
          <w:i/>
          <w:iCs/>
        </w:rPr>
        <w:t xml:space="preserve">projevech extremismu a předsudečné nenávisti </w:t>
      </w:r>
      <w:r w:rsidR="00FC2FE6" w:rsidRPr="00FC2FE6">
        <w:rPr>
          <w:i/>
          <w:iCs/>
        </w:rPr>
        <w:t>na území České republiky v roce 20</w:t>
      </w:r>
      <w:r w:rsidR="00FC2FE6">
        <w:rPr>
          <w:i/>
          <w:iCs/>
        </w:rPr>
        <w:t>18</w:t>
      </w:r>
      <w:r w:rsidR="00FC2FE6" w:rsidRPr="00FC2FE6">
        <w:t xml:space="preserve">. Online.  Praha: </w:t>
      </w:r>
      <w:proofErr w:type="spellStart"/>
      <w:r w:rsidR="00FC2FE6" w:rsidRPr="00FC2FE6">
        <w:t>MVČR</w:t>
      </w:r>
      <w:proofErr w:type="spellEnd"/>
      <w:r w:rsidR="00FC2FE6" w:rsidRPr="00FC2FE6">
        <w:t>, 20</w:t>
      </w:r>
      <w:r w:rsidR="00FC2FE6">
        <w:t>19</w:t>
      </w:r>
      <w:r w:rsidRPr="00A64AE0">
        <w:t>, s. 11</w:t>
      </w:r>
    </w:p>
  </w:footnote>
  <w:footnote w:id="28">
    <w:p w14:paraId="435490F2" w14:textId="77777777" w:rsidR="008E2AF1" w:rsidRPr="00A64AE0" w:rsidRDefault="008E2AF1" w:rsidP="008E2AF1">
      <w:pPr>
        <w:pStyle w:val="Textpoznpodarou"/>
      </w:pPr>
      <w:r w:rsidRPr="00A64AE0">
        <w:rPr>
          <w:rStyle w:val="Znakapoznpodarou"/>
        </w:rPr>
        <w:footnoteRef/>
      </w:r>
      <w:r w:rsidRPr="00A64AE0">
        <w:t xml:space="preserve"> I když nadále představují nezanedbatelný podíl </w:t>
      </w:r>
      <w:proofErr w:type="spellStart"/>
      <w:r w:rsidRPr="00A64AE0">
        <w:t>TČ</w:t>
      </w:r>
      <w:proofErr w:type="spellEnd"/>
      <w:r w:rsidRPr="00A64AE0">
        <w:t xml:space="preserve"> páchaných z nenávisti – srov. figura 2</w:t>
      </w:r>
    </w:p>
  </w:footnote>
  <w:footnote w:id="29">
    <w:p w14:paraId="1E497A58" w14:textId="57D39B17" w:rsidR="008E2AF1" w:rsidRPr="00A64AE0" w:rsidRDefault="008E2AF1" w:rsidP="008E2AF1">
      <w:pPr>
        <w:pStyle w:val="Textpoznpodarou"/>
      </w:pPr>
      <w:r w:rsidRPr="00C10286">
        <w:rPr>
          <w:rStyle w:val="Znakapoznpodarou"/>
        </w:rPr>
        <w:footnoteRef/>
      </w:r>
      <w:r w:rsidRPr="00C10286">
        <w:t xml:space="preserve"> </w:t>
      </w:r>
      <w:r w:rsidR="00B06D10" w:rsidRPr="00C10286">
        <w:t xml:space="preserve">Na </w:t>
      </w:r>
      <w:r w:rsidR="00C10286" w:rsidRPr="00C10286">
        <w:t>roli internetu v páchání nenávistné trestné činnosti</w:t>
      </w:r>
      <w:r w:rsidR="00B06D10" w:rsidRPr="00C10286">
        <w:t xml:space="preserve"> bylo upozorňováno již 90. letech (</w:t>
      </w:r>
      <w:r w:rsidR="00C10286" w:rsidRPr="00C10286">
        <w:t xml:space="preserve">srov. </w:t>
      </w:r>
      <w:proofErr w:type="spellStart"/>
      <w:r w:rsidR="00C10286" w:rsidRPr="00C10286">
        <w:t>MVČR</w:t>
      </w:r>
      <w:proofErr w:type="spellEnd"/>
      <w:r w:rsidR="00C10286" w:rsidRPr="00C10286">
        <w:rPr>
          <w:i/>
          <w:iCs/>
        </w:rPr>
        <w:t>. Zpráva o extremismu 1997</w:t>
      </w:r>
      <w:r w:rsidR="00B06D10" w:rsidRPr="00C10286">
        <w:t xml:space="preserve">, </w:t>
      </w:r>
      <w:r w:rsidR="00C10286" w:rsidRPr="00C10286">
        <w:t>kapitola 3.1.6</w:t>
      </w:r>
      <w:r w:rsidR="00B06D10" w:rsidRPr="00C10286">
        <w:t xml:space="preserve">), nicméně od </w:t>
      </w:r>
      <w:r w:rsidR="00686ECD">
        <w:t>90. let lze sledovat její trvalý růst – srov.</w:t>
      </w:r>
      <w:r w:rsidRPr="00C10286">
        <w:t xml:space="preserve"> např.</w:t>
      </w:r>
      <w:r w:rsidR="00FC2FE6" w:rsidRPr="00C10286">
        <w:t xml:space="preserve"> </w:t>
      </w:r>
      <w:r w:rsidRPr="00C10286">
        <w:t xml:space="preserve"> </w:t>
      </w:r>
      <w:proofErr w:type="spellStart"/>
      <w:r w:rsidR="005F61BB" w:rsidRPr="00C10286">
        <w:t>MVČR</w:t>
      </w:r>
      <w:proofErr w:type="spellEnd"/>
      <w:r w:rsidR="005F61BB" w:rsidRPr="00C10286">
        <w:t xml:space="preserve">, </w:t>
      </w:r>
      <w:r w:rsidR="005F61BB" w:rsidRPr="00C10286">
        <w:rPr>
          <w:i/>
          <w:iCs/>
        </w:rPr>
        <w:t>Zpráva o extremismu 2023</w:t>
      </w:r>
      <w:r w:rsidR="00B06D10">
        <w:t xml:space="preserve"> </w:t>
      </w:r>
    </w:p>
  </w:footnote>
  <w:footnote w:id="30">
    <w:p w14:paraId="26DA1C00" w14:textId="56151586" w:rsidR="00920A50" w:rsidRDefault="00920A50">
      <w:pPr>
        <w:pStyle w:val="Textpoznpodarou"/>
      </w:pPr>
      <w:r w:rsidRPr="00904B30">
        <w:rPr>
          <w:rStyle w:val="Znakapoznpodarou"/>
        </w:rPr>
        <w:footnoteRef/>
      </w:r>
      <w:r w:rsidRPr="00904B30">
        <w:t xml:space="preserve"> </w:t>
      </w:r>
      <w:r w:rsidR="00ED4D2F" w:rsidRPr="00904B30">
        <w:t xml:space="preserve">Tento termín použit na např. v </w:t>
      </w:r>
      <w:r w:rsidR="00F34BB4">
        <w:t>MINISTERSTVO VNITRA</w:t>
      </w:r>
      <w:r w:rsidR="00904B30" w:rsidRPr="00904B30">
        <w:t xml:space="preserve"> ČR, </w:t>
      </w:r>
      <w:r w:rsidR="00525CFD">
        <w:t>ODBOR BEZPEČNOSTNÍ POLITIKY</w:t>
      </w:r>
      <w:r w:rsidR="00904B30" w:rsidRPr="00904B30">
        <w:t xml:space="preserve">. </w:t>
      </w:r>
      <w:r w:rsidR="00904B30" w:rsidRPr="00904B30">
        <w:rPr>
          <w:i/>
          <w:iCs/>
        </w:rPr>
        <w:t>Zpráva o projevech extremismu a předsudečné nenávisti na území České republiky v roce 2022</w:t>
      </w:r>
      <w:r w:rsidR="00904B30" w:rsidRPr="00904B30">
        <w:t xml:space="preserve">. Online.  Praha: </w:t>
      </w:r>
      <w:proofErr w:type="spellStart"/>
      <w:r w:rsidR="00904B30" w:rsidRPr="00904B30">
        <w:t>MVČR</w:t>
      </w:r>
      <w:proofErr w:type="spellEnd"/>
      <w:r w:rsidR="00904B30" w:rsidRPr="00904B30">
        <w:t>, 2023</w:t>
      </w:r>
      <w:r w:rsidR="00904B30">
        <w:t xml:space="preserve"> (</w:t>
      </w:r>
      <w:r w:rsidR="00904B30" w:rsidRPr="00FC2FE6">
        <w:t>d</w:t>
      </w:r>
      <w:r w:rsidR="00904B30">
        <w:t>á</w:t>
      </w:r>
      <w:r w:rsidR="00904B30" w:rsidRPr="00FC2FE6">
        <w:t>le jen “</w:t>
      </w:r>
      <w:proofErr w:type="spellStart"/>
      <w:r w:rsidR="00904B30" w:rsidRPr="005F61BB">
        <w:t>MVČR</w:t>
      </w:r>
      <w:proofErr w:type="spellEnd"/>
      <w:r w:rsidR="00904B30" w:rsidRPr="005F61BB">
        <w:t>,</w:t>
      </w:r>
      <w:r w:rsidR="00904B30" w:rsidRPr="00FC2FE6">
        <w:rPr>
          <w:i/>
          <w:iCs/>
        </w:rPr>
        <w:t xml:space="preserve"> Zpráva o extremismu</w:t>
      </w:r>
      <w:r w:rsidR="00904B30">
        <w:rPr>
          <w:i/>
          <w:iCs/>
        </w:rPr>
        <w:t xml:space="preserve"> </w:t>
      </w:r>
      <w:r w:rsidR="00904B30" w:rsidRPr="00FC2FE6">
        <w:rPr>
          <w:i/>
          <w:iCs/>
        </w:rPr>
        <w:t>20</w:t>
      </w:r>
      <w:r w:rsidR="00904B30">
        <w:rPr>
          <w:i/>
          <w:iCs/>
        </w:rPr>
        <w:t>22“</w:t>
      </w:r>
      <w:r w:rsidR="00904B30">
        <w:t>)</w:t>
      </w:r>
      <w:r w:rsidR="00904B30" w:rsidRPr="00904B30">
        <w:t>, s.</w:t>
      </w:r>
      <w:r w:rsidRPr="00904B30">
        <w:t xml:space="preserve"> 8</w:t>
      </w:r>
    </w:p>
  </w:footnote>
  <w:footnote w:id="31">
    <w:p w14:paraId="03E74110" w14:textId="47414B5D" w:rsidR="008E2AF1" w:rsidRPr="00A64AE0" w:rsidRDefault="008E2AF1" w:rsidP="008E2AF1">
      <w:pPr>
        <w:pStyle w:val="Textpoznpodarou"/>
      </w:pPr>
      <w:r w:rsidRPr="00A64AE0">
        <w:rPr>
          <w:rStyle w:val="Znakapoznpodarou"/>
        </w:rPr>
        <w:footnoteRef/>
      </w:r>
      <w:r w:rsidRPr="00A64AE0">
        <w:t xml:space="preserve"> </w:t>
      </w:r>
      <w:r w:rsidR="00F34BB4">
        <w:t>MINISTERSTVO VNITRA</w:t>
      </w:r>
      <w:r w:rsidR="00904B30" w:rsidRPr="00904B30">
        <w:t xml:space="preserve"> ČR, </w:t>
      </w:r>
      <w:r w:rsidR="00525CFD">
        <w:t>ODBOR BEZPEČNOSTNÍ POLITIKY</w:t>
      </w:r>
      <w:r w:rsidR="00904B30" w:rsidRPr="00904B30">
        <w:t xml:space="preserve">. </w:t>
      </w:r>
      <w:r w:rsidR="00904B30" w:rsidRPr="00904B30">
        <w:rPr>
          <w:i/>
          <w:iCs/>
        </w:rPr>
        <w:t>Zpráva o projevech extremismu a předsudečné nenávisti na území České republiky v roce 202</w:t>
      </w:r>
      <w:r w:rsidR="00904B30">
        <w:rPr>
          <w:i/>
          <w:iCs/>
        </w:rPr>
        <w:t>0</w:t>
      </w:r>
      <w:r w:rsidR="00904B30" w:rsidRPr="00904B30">
        <w:t xml:space="preserve">. Online.  Praha: </w:t>
      </w:r>
      <w:proofErr w:type="spellStart"/>
      <w:r w:rsidR="00904B30" w:rsidRPr="00904B30">
        <w:t>MVČR</w:t>
      </w:r>
      <w:proofErr w:type="spellEnd"/>
      <w:r w:rsidR="00904B30" w:rsidRPr="00904B30">
        <w:t>, 202</w:t>
      </w:r>
      <w:r w:rsidR="00C15023">
        <w:t xml:space="preserve">1 </w:t>
      </w:r>
      <w:r w:rsidR="00904B30">
        <w:t>(</w:t>
      </w:r>
      <w:r w:rsidR="00904B30" w:rsidRPr="00FC2FE6">
        <w:t>d</w:t>
      </w:r>
      <w:r w:rsidR="00904B30">
        <w:t>á</w:t>
      </w:r>
      <w:r w:rsidR="00904B30" w:rsidRPr="00FC2FE6">
        <w:t>le jen “</w:t>
      </w:r>
      <w:proofErr w:type="spellStart"/>
      <w:r w:rsidR="00904B30" w:rsidRPr="005F61BB">
        <w:t>MVČR</w:t>
      </w:r>
      <w:proofErr w:type="spellEnd"/>
      <w:r w:rsidR="00904B30" w:rsidRPr="005F61BB">
        <w:t>,</w:t>
      </w:r>
      <w:r w:rsidR="00904B30" w:rsidRPr="00FC2FE6">
        <w:rPr>
          <w:i/>
          <w:iCs/>
        </w:rPr>
        <w:t xml:space="preserve"> Zpráva o extremismu</w:t>
      </w:r>
      <w:r w:rsidR="00904B30">
        <w:rPr>
          <w:i/>
          <w:iCs/>
        </w:rPr>
        <w:t xml:space="preserve"> </w:t>
      </w:r>
      <w:r w:rsidR="00904B30" w:rsidRPr="00FC2FE6">
        <w:rPr>
          <w:i/>
          <w:iCs/>
        </w:rPr>
        <w:t>20</w:t>
      </w:r>
      <w:r w:rsidR="00904B30">
        <w:rPr>
          <w:i/>
          <w:iCs/>
        </w:rPr>
        <w:t>20“</w:t>
      </w:r>
      <w:r w:rsidR="00904B30">
        <w:t>)</w:t>
      </w:r>
      <w:r w:rsidRPr="00A64AE0">
        <w:t>, s. 8</w:t>
      </w:r>
    </w:p>
  </w:footnote>
  <w:footnote w:id="32">
    <w:p w14:paraId="59B7B40A" w14:textId="5E487DEB" w:rsidR="008E2AF1" w:rsidRPr="00A64AE0" w:rsidRDefault="008E2AF1" w:rsidP="008E2AF1">
      <w:pPr>
        <w:pStyle w:val="Textpoznpodarou"/>
      </w:pPr>
      <w:r w:rsidRPr="00A64AE0">
        <w:rPr>
          <w:rStyle w:val="Znakapoznpodarou"/>
        </w:rPr>
        <w:footnoteRef/>
      </w:r>
      <w:r w:rsidRPr="00A64AE0">
        <w:t xml:space="preserve"> </w:t>
      </w:r>
      <w:proofErr w:type="spellStart"/>
      <w:r w:rsidR="00904B30">
        <w:t>Ibid</w:t>
      </w:r>
      <w:proofErr w:type="spellEnd"/>
      <w:r w:rsidRPr="00A64AE0">
        <w:t>, s. 8</w:t>
      </w:r>
    </w:p>
  </w:footnote>
  <w:footnote w:id="33">
    <w:p w14:paraId="7782CA6E" w14:textId="0F029721" w:rsidR="008E2AF1" w:rsidRPr="00A43631" w:rsidRDefault="008E2AF1" w:rsidP="008E2AF1">
      <w:pPr>
        <w:pStyle w:val="Textpoznpodarou"/>
      </w:pPr>
      <w:r w:rsidRPr="00A64AE0">
        <w:rPr>
          <w:rStyle w:val="Znakapoznpodarou"/>
        </w:rPr>
        <w:footnoteRef/>
      </w:r>
      <w:r w:rsidRPr="00A64AE0">
        <w:t xml:space="preserve"> Stanoviska </w:t>
      </w:r>
      <w:proofErr w:type="spellStart"/>
      <w:r w:rsidRPr="00A64AE0">
        <w:t>NSZ</w:t>
      </w:r>
      <w:proofErr w:type="spellEnd"/>
      <w:r w:rsidRPr="00A64AE0">
        <w:t xml:space="preserve"> č. j. 1 SL 117/2022 ze dne 2. 3. 2022, </w:t>
      </w:r>
      <w:r w:rsidRPr="00904B30">
        <w:rPr>
          <w:i/>
          <w:iCs/>
        </w:rPr>
        <w:t>k vybraným trestněprávním aspektům schvalování ozbrojených akcí v souvislosti s válečným konfliktem na Ukrajině</w:t>
      </w:r>
      <w:r w:rsidRPr="00A64AE0">
        <w:t xml:space="preserve">, a č.j. 1 SL 732/2023-14 ze dne 30.11.2023, </w:t>
      </w:r>
      <w:r w:rsidRPr="00904B30">
        <w:rPr>
          <w:i/>
          <w:iCs/>
        </w:rPr>
        <w:t xml:space="preserve">k možnostem právního posouzení nenávistných projevů v souvislosti s teroristickým útokem hnutí </w:t>
      </w:r>
      <w:proofErr w:type="spellStart"/>
      <w:r w:rsidRPr="00904B30">
        <w:rPr>
          <w:i/>
          <w:iCs/>
        </w:rPr>
        <w:t>Hamás</w:t>
      </w:r>
      <w:proofErr w:type="spellEnd"/>
      <w:r w:rsidRPr="00904B30">
        <w:rPr>
          <w:i/>
          <w:iCs/>
        </w:rPr>
        <w:t xml:space="preserve"> na Izrael a navazujícím izraelsko-palestinským ozbrojeným konfliktem</w:t>
      </w:r>
      <w:r w:rsidR="008B11D3">
        <w:t xml:space="preserve"> (viz</w:t>
      </w:r>
      <w:r w:rsidR="00A43631">
        <w:t xml:space="preserve"> LATA, J., </w:t>
      </w:r>
      <w:r w:rsidR="00A43631" w:rsidRPr="00904B30">
        <w:rPr>
          <w:i/>
          <w:iCs/>
        </w:rPr>
        <w:t>Zpráva o činnosti národního zpravodaje pro boj proti terorismu, extremismu a trestným činům spáchaným z nenávisti za rok 2023</w:t>
      </w:r>
      <w:r w:rsidR="00A43631">
        <w:t xml:space="preserve">. Online. Brno: </w:t>
      </w:r>
      <w:proofErr w:type="spellStart"/>
      <w:r w:rsidR="00A43631">
        <w:t>NSZ</w:t>
      </w:r>
      <w:proofErr w:type="spellEnd"/>
      <w:r w:rsidR="00A43631">
        <w:t xml:space="preserve">, 2024. Dostupné na: </w:t>
      </w:r>
      <w:hyperlink r:id="rId2" w:history="1">
        <w:r w:rsidR="00A43631" w:rsidRPr="0086325B">
          <w:rPr>
            <w:rStyle w:val="Hypertextovodkaz"/>
          </w:rPr>
          <w:t>https://verejnazaloba.cz/nsz/cinnost-nejvyssiho-statniho-zastupitelstvi/zpravy-o-cinnosti/zprava-o-cinnosti-za-rok-2023/</w:t>
        </w:r>
      </w:hyperlink>
      <w:r w:rsidR="00A43631">
        <w:t xml:space="preserve"> . </w:t>
      </w:r>
      <w:r w:rsidR="00A43631">
        <w:rPr>
          <w:lang w:val="en-GB"/>
        </w:rPr>
        <w:t>[cit. 24-10-28]</w:t>
      </w:r>
      <w:r w:rsidR="00BF4251">
        <w:rPr>
          <w:lang w:val="en-GB"/>
        </w:rPr>
        <w:t>, s. 3</w:t>
      </w:r>
      <w:r w:rsidR="008B11D3">
        <w:t>)</w:t>
      </w:r>
    </w:p>
  </w:footnote>
  <w:footnote w:id="34">
    <w:p w14:paraId="6F9CE641" w14:textId="1B11009E" w:rsidR="008E2AF1" w:rsidRPr="00A64AE0" w:rsidRDefault="008E2AF1" w:rsidP="008E2AF1">
      <w:pPr>
        <w:pStyle w:val="Textpoznpodarou"/>
      </w:pPr>
      <w:r w:rsidRPr="00A64AE0">
        <w:rPr>
          <w:rStyle w:val="Znakapoznpodarou"/>
        </w:rPr>
        <w:footnoteRef/>
      </w:r>
      <w:r w:rsidRPr="00A64AE0">
        <w:t xml:space="preserve"> </w:t>
      </w:r>
      <w:proofErr w:type="spellStart"/>
      <w:r w:rsidR="00904B30" w:rsidRPr="005F61BB">
        <w:t>MVČR</w:t>
      </w:r>
      <w:proofErr w:type="spellEnd"/>
      <w:r w:rsidR="00904B30" w:rsidRPr="005F61BB">
        <w:t>,</w:t>
      </w:r>
      <w:r w:rsidR="00904B30" w:rsidRPr="00FC2FE6">
        <w:rPr>
          <w:i/>
          <w:iCs/>
        </w:rPr>
        <w:t xml:space="preserve"> Zpráva o extremismu</w:t>
      </w:r>
      <w:r w:rsidR="00904B30">
        <w:rPr>
          <w:i/>
          <w:iCs/>
        </w:rPr>
        <w:t xml:space="preserve"> </w:t>
      </w:r>
      <w:r w:rsidR="00904B30" w:rsidRPr="00FC2FE6">
        <w:rPr>
          <w:i/>
          <w:iCs/>
        </w:rPr>
        <w:t>20</w:t>
      </w:r>
      <w:r w:rsidR="00904B30">
        <w:rPr>
          <w:i/>
          <w:iCs/>
        </w:rPr>
        <w:t>22</w:t>
      </w:r>
      <w:r w:rsidRPr="00A64AE0">
        <w:t>, s. 24</w:t>
      </w:r>
    </w:p>
  </w:footnote>
  <w:footnote w:id="35">
    <w:p w14:paraId="713A3509" w14:textId="6D659AB5" w:rsidR="008E2AF1" w:rsidRPr="00A64AE0" w:rsidRDefault="008E2AF1" w:rsidP="008E2AF1">
      <w:pPr>
        <w:pStyle w:val="Textpoznpodarou"/>
        <w:rPr>
          <w:b/>
          <w:bCs/>
        </w:rPr>
      </w:pPr>
      <w:r w:rsidRPr="00A64AE0">
        <w:rPr>
          <w:rStyle w:val="Znakapoznpodarou"/>
        </w:rPr>
        <w:footnoteRef/>
      </w:r>
      <w:r w:rsidRPr="00A64AE0">
        <w:t xml:space="preserve"> Např. postih schvalování teroristických činů jako </w:t>
      </w:r>
      <w:proofErr w:type="spellStart"/>
      <w:r w:rsidRPr="00A64AE0">
        <w:t>TČ</w:t>
      </w:r>
      <w:proofErr w:type="spellEnd"/>
      <w:r w:rsidRPr="00A64AE0">
        <w:t xml:space="preserve"> Projev sympatií k hnutí směřujícímu k potlačení práv a svobod člověka podle § 404 </w:t>
      </w:r>
      <w:proofErr w:type="spellStart"/>
      <w:r w:rsidRPr="00A64AE0">
        <w:t>t.z</w:t>
      </w:r>
      <w:proofErr w:type="spellEnd"/>
      <w:r w:rsidRPr="00A64AE0">
        <w:t xml:space="preserve">. (srov. </w:t>
      </w:r>
      <w:proofErr w:type="spellStart"/>
      <w:r w:rsidR="005F61BB" w:rsidRPr="005F61BB">
        <w:t>MVČR</w:t>
      </w:r>
      <w:proofErr w:type="spellEnd"/>
      <w:r w:rsidR="005F61BB" w:rsidRPr="005F61BB">
        <w:t>,</w:t>
      </w:r>
      <w:r w:rsidR="005F61BB" w:rsidRPr="00FC2FE6">
        <w:rPr>
          <w:i/>
          <w:iCs/>
        </w:rPr>
        <w:t xml:space="preserve"> Zpráva o extremismu</w:t>
      </w:r>
      <w:r w:rsidR="005F61BB">
        <w:rPr>
          <w:i/>
          <w:iCs/>
        </w:rPr>
        <w:t xml:space="preserve"> </w:t>
      </w:r>
      <w:r w:rsidR="005F61BB" w:rsidRPr="00FC2FE6">
        <w:rPr>
          <w:i/>
          <w:iCs/>
        </w:rPr>
        <w:t>20</w:t>
      </w:r>
      <w:r w:rsidR="005F61BB">
        <w:rPr>
          <w:i/>
          <w:iCs/>
        </w:rPr>
        <w:t>17</w:t>
      </w:r>
      <w:r w:rsidRPr="00A64AE0">
        <w:t>, s. 31)</w:t>
      </w:r>
    </w:p>
  </w:footnote>
  <w:footnote w:id="36">
    <w:p w14:paraId="611189FC" w14:textId="508E54C9" w:rsidR="008E2AF1" w:rsidRPr="00A64AE0" w:rsidRDefault="008E2AF1" w:rsidP="008E2AF1">
      <w:pPr>
        <w:pStyle w:val="Textpoznpodarou"/>
      </w:pPr>
      <w:r w:rsidRPr="00A64AE0">
        <w:rPr>
          <w:rStyle w:val="Znakapoznpodarou"/>
        </w:rPr>
        <w:footnoteRef/>
      </w:r>
      <w:r w:rsidRPr="00A64AE0">
        <w:t xml:space="preserve"> </w:t>
      </w:r>
      <w:r w:rsidRPr="00A64AE0">
        <w:rPr>
          <w:highlight w:val="yellow"/>
        </w:rPr>
        <w:t>Odkaz, např</w:t>
      </w:r>
      <w:r w:rsidRPr="003B1118">
        <w:rPr>
          <w:highlight w:val="yellow"/>
        </w:rPr>
        <w:t xml:space="preserve">. </w:t>
      </w:r>
      <w:proofErr w:type="spellStart"/>
      <w:r w:rsidR="003B1118" w:rsidRPr="003B1118">
        <w:rPr>
          <w:highlight w:val="yellow"/>
        </w:rPr>
        <w:t>HERCZEG</w:t>
      </w:r>
      <w:proofErr w:type="spellEnd"/>
      <w:r w:rsidR="003B1118" w:rsidRPr="003B1118">
        <w:rPr>
          <w:highlight w:val="yellow"/>
        </w:rPr>
        <w:t>, J.,</w:t>
      </w:r>
      <w:r w:rsidR="003B1118">
        <w:t xml:space="preserve"> </w:t>
      </w:r>
    </w:p>
  </w:footnote>
  <w:footnote w:id="37">
    <w:p w14:paraId="78E78227" w14:textId="352D6A53" w:rsidR="008E2AF1" w:rsidRPr="00EE4652" w:rsidRDefault="008E2AF1" w:rsidP="008E2AF1">
      <w:pPr>
        <w:pStyle w:val="Textpoznpodarou"/>
      </w:pPr>
      <w:r w:rsidRPr="00A64AE0">
        <w:rPr>
          <w:rStyle w:val="Znakapoznpodarou"/>
        </w:rPr>
        <w:footnoteRef/>
      </w:r>
      <w:r w:rsidRPr="00A64AE0">
        <w:t xml:space="preserve"> srov. „</w:t>
      </w:r>
      <w:r w:rsidRPr="00A64AE0">
        <w:rPr>
          <w:i/>
          <w:iCs/>
        </w:rPr>
        <w:t xml:space="preserve">Z hlediska rovnosti garantovaných práv totiž nelze spolehlivě obhájit stav, v němž se ochrana </w:t>
      </w:r>
      <w:proofErr w:type="spellStart"/>
      <w:r w:rsidRPr="00A64AE0">
        <w:rPr>
          <w:i/>
          <w:iCs/>
        </w:rPr>
        <w:t>LGBTI</w:t>
      </w:r>
      <w:proofErr w:type="spellEnd"/>
      <w:r w:rsidRPr="00A64AE0">
        <w:rPr>
          <w:i/>
          <w:iCs/>
        </w:rPr>
        <w:t xml:space="preserve">+ osobám a zdravotně postiženým poskytuje toliko na úrovni skutkové podstaty </w:t>
      </w:r>
      <w:proofErr w:type="spellStart"/>
      <w:r w:rsidRPr="00A64AE0">
        <w:rPr>
          <w:i/>
          <w:iCs/>
        </w:rPr>
        <w:t>TČ</w:t>
      </w:r>
      <w:proofErr w:type="spellEnd"/>
      <w:r w:rsidRPr="00A64AE0">
        <w:rPr>
          <w:i/>
          <w:iCs/>
        </w:rPr>
        <w:t xml:space="preserve"> […] podle § 356 trestního zákoníku prostřednictvím subsumpce pod zákonný znak „jiná skupina osob</w:t>
      </w:r>
      <w:r w:rsidRPr="00A64AE0">
        <w:t>“.</w:t>
      </w:r>
      <w:r w:rsidR="00936424" w:rsidRPr="00A64AE0">
        <w:t>“</w:t>
      </w:r>
      <w:r w:rsidRPr="00A64AE0">
        <w:t xml:space="preserve"> </w:t>
      </w:r>
      <w:r w:rsidR="00EE4652">
        <w:t xml:space="preserve">- </w:t>
      </w:r>
      <w:r w:rsidR="00904B30">
        <w:t xml:space="preserve">LATA, J., </w:t>
      </w:r>
      <w:r w:rsidR="003C402E" w:rsidRPr="00904B30">
        <w:rPr>
          <w:i/>
          <w:iCs/>
        </w:rPr>
        <w:t>Zpráva o činnosti národního zpravodaje pro boj proti terorismu, extremismu a trestným činům spáchaným z nenávisti za rok 2023</w:t>
      </w:r>
      <w:r w:rsidR="00904B30">
        <w:t xml:space="preserve">. Online. Brno: </w:t>
      </w:r>
      <w:proofErr w:type="spellStart"/>
      <w:r w:rsidR="00904B30">
        <w:t>NSZ</w:t>
      </w:r>
      <w:proofErr w:type="spellEnd"/>
      <w:r w:rsidR="00904B30">
        <w:t xml:space="preserve">, 2024. Dostupné na: </w:t>
      </w:r>
      <w:hyperlink r:id="rId3" w:history="1">
        <w:r w:rsidR="00EE4652" w:rsidRPr="0086325B">
          <w:rPr>
            <w:rStyle w:val="Hypertextovodkaz"/>
          </w:rPr>
          <w:t>https://verejnazaloba.cz/nsz/cinnost-nejvyssiho-statniho-zastupitelstvi/zpravy-o-cinnosti/zprava-o-cinnosti-za-rok-2023/</w:t>
        </w:r>
      </w:hyperlink>
      <w:r w:rsidR="00EE4652">
        <w:t xml:space="preserve"> . </w:t>
      </w:r>
      <w:r w:rsidR="00EE4652">
        <w:rPr>
          <w:lang w:val="en-GB"/>
        </w:rPr>
        <w:t>[cit. 24-10-28]</w:t>
      </w:r>
    </w:p>
  </w:footnote>
  <w:footnote w:id="38">
    <w:p w14:paraId="7A43A31E" w14:textId="6737D67D" w:rsidR="00552FE9" w:rsidRDefault="00552FE9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 w:rsidR="00904B30" w:rsidRPr="005F61BB">
        <w:t>MVČR</w:t>
      </w:r>
      <w:proofErr w:type="spellEnd"/>
      <w:r w:rsidR="00904B30" w:rsidRPr="005F61BB">
        <w:t>,</w:t>
      </w:r>
      <w:r w:rsidR="00904B30" w:rsidRPr="00FC2FE6">
        <w:rPr>
          <w:i/>
          <w:iCs/>
        </w:rPr>
        <w:t xml:space="preserve"> Zpráva o extremismu</w:t>
      </w:r>
      <w:r w:rsidR="00904B30">
        <w:rPr>
          <w:i/>
          <w:iCs/>
        </w:rPr>
        <w:t xml:space="preserve"> </w:t>
      </w:r>
      <w:r w:rsidR="00904B30" w:rsidRPr="00FC2FE6">
        <w:rPr>
          <w:i/>
          <w:iCs/>
        </w:rPr>
        <w:t>20</w:t>
      </w:r>
      <w:r w:rsidR="00904B30">
        <w:rPr>
          <w:i/>
          <w:iCs/>
        </w:rPr>
        <w:t>20</w:t>
      </w:r>
      <w:r>
        <w:t>, s. 3</w:t>
      </w:r>
      <w:r w:rsidR="002328C9">
        <w:t>0</w:t>
      </w:r>
    </w:p>
  </w:footnote>
  <w:footnote w:id="39">
    <w:p w14:paraId="2B80F7C3" w14:textId="26B83D1B" w:rsidR="00552FE9" w:rsidRDefault="00552FE9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>
        <w:t>Ibid</w:t>
      </w:r>
      <w:proofErr w:type="spellEnd"/>
      <w:r>
        <w:t>.</w:t>
      </w:r>
      <w:r w:rsidR="00904B30">
        <w:t>, s. 3</w:t>
      </w:r>
      <w:r w:rsidR="002328C9">
        <w:t>0</w:t>
      </w:r>
    </w:p>
  </w:footnote>
  <w:footnote w:id="40">
    <w:p w14:paraId="4CF48760" w14:textId="46B94B06" w:rsidR="00F004EE" w:rsidRDefault="00F004EE" w:rsidP="002B2CDD">
      <w:pPr>
        <w:spacing w:after="0"/>
      </w:pPr>
      <w:r w:rsidRPr="002B2CDD">
        <w:rPr>
          <w:rStyle w:val="Znakapoznpodarou"/>
          <w:sz w:val="20"/>
          <w:szCs w:val="20"/>
        </w:rPr>
        <w:footnoteRef/>
      </w:r>
      <w:r w:rsidRPr="002B2CDD">
        <w:rPr>
          <w:rStyle w:val="Znakapoznpodarou"/>
        </w:rPr>
        <w:t xml:space="preserve"> </w:t>
      </w:r>
      <w:r w:rsidRPr="002B2CDD">
        <w:rPr>
          <w:sz w:val="20"/>
          <w:szCs w:val="20"/>
        </w:rPr>
        <w:t>pro srov.</w:t>
      </w:r>
      <w:r w:rsidR="008E30B1" w:rsidRPr="002B2CDD">
        <w:rPr>
          <w:sz w:val="20"/>
          <w:szCs w:val="20"/>
        </w:rPr>
        <w:t xml:space="preserve"> v roce 2022 byl</w:t>
      </w:r>
      <w:r w:rsidR="002B2CDD">
        <w:rPr>
          <w:sz w:val="20"/>
          <w:szCs w:val="20"/>
        </w:rPr>
        <w:t xml:space="preserve"> poměr zhruba 73,11 % -</w:t>
      </w:r>
      <w:r w:rsidR="008E30B1" w:rsidRPr="002B2CDD">
        <w:rPr>
          <w:sz w:val="20"/>
          <w:szCs w:val="20"/>
        </w:rPr>
        <w:t xml:space="preserve"> </w:t>
      </w:r>
      <w:r w:rsidR="002B2CDD" w:rsidRPr="002B2CDD">
        <w:rPr>
          <w:sz w:val="20"/>
          <w:szCs w:val="20"/>
        </w:rPr>
        <w:t xml:space="preserve">evidováno </w:t>
      </w:r>
      <w:r w:rsidR="008E30B1" w:rsidRPr="002B2CDD">
        <w:rPr>
          <w:sz w:val="20"/>
          <w:szCs w:val="20"/>
        </w:rPr>
        <w:t>68.703</w:t>
      </w:r>
      <w:r w:rsidR="002B2CDD" w:rsidRPr="002B2CDD">
        <w:rPr>
          <w:sz w:val="20"/>
          <w:szCs w:val="20"/>
        </w:rPr>
        <w:t xml:space="preserve"> zahájených</w:t>
      </w:r>
      <w:r w:rsidR="008E30B1" w:rsidRPr="002B2CDD">
        <w:rPr>
          <w:sz w:val="20"/>
          <w:szCs w:val="20"/>
        </w:rPr>
        <w:t xml:space="preserve"> </w:t>
      </w:r>
      <w:proofErr w:type="spellStart"/>
      <w:r w:rsidR="008E30B1" w:rsidRPr="002B2CDD">
        <w:rPr>
          <w:sz w:val="20"/>
          <w:szCs w:val="20"/>
        </w:rPr>
        <w:t>TS</w:t>
      </w:r>
      <w:proofErr w:type="spellEnd"/>
      <w:r w:rsidR="008E30B1" w:rsidRPr="002B2CDD">
        <w:rPr>
          <w:sz w:val="20"/>
          <w:szCs w:val="20"/>
        </w:rPr>
        <w:t xml:space="preserve"> (</w:t>
      </w:r>
      <w:r w:rsidR="00EE4652">
        <w:rPr>
          <w:sz w:val="20"/>
          <w:szCs w:val="20"/>
        </w:rPr>
        <w:t xml:space="preserve">NEJVYŠŠÍ STÁTNÍ ZASTUPITELSTVÍ, </w:t>
      </w:r>
      <w:r w:rsidR="00EE4652" w:rsidRPr="00EE4652">
        <w:rPr>
          <w:i/>
          <w:iCs/>
          <w:sz w:val="20"/>
          <w:szCs w:val="20"/>
        </w:rPr>
        <w:t xml:space="preserve">Stručné shrnutí Zprávy </w:t>
      </w:r>
      <w:r w:rsidR="008E30B1" w:rsidRPr="00EE4652">
        <w:rPr>
          <w:i/>
          <w:iCs/>
          <w:sz w:val="20"/>
          <w:szCs w:val="20"/>
        </w:rPr>
        <w:t xml:space="preserve">o činnosti </w:t>
      </w:r>
      <w:r w:rsidR="00EE4652" w:rsidRPr="00EE4652">
        <w:rPr>
          <w:i/>
          <w:iCs/>
          <w:sz w:val="20"/>
          <w:szCs w:val="20"/>
        </w:rPr>
        <w:t>státního zastupitelství v roce 2022</w:t>
      </w:r>
      <w:r w:rsidR="00EE4652">
        <w:rPr>
          <w:sz w:val="20"/>
          <w:szCs w:val="20"/>
        </w:rPr>
        <w:t xml:space="preserve">. </w:t>
      </w:r>
      <w:r w:rsidR="00E87A60">
        <w:rPr>
          <w:sz w:val="20"/>
          <w:szCs w:val="20"/>
        </w:rPr>
        <w:t xml:space="preserve">Online. </w:t>
      </w:r>
      <w:r w:rsidR="00EE4652">
        <w:rPr>
          <w:sz w:val="20"/>
          <w:szCs w:val="20"/>
        </w:rPr>
        <w:t xml:space="preserve">Dostupné na: </w:t>
      </w:r>
      <w:r w:rsidR="00EE4652" w:rsidRPr="00EE4652">
        <w:rPr>
          <w:sz w:val="20"/>
          <w:szCs w:val="20"/>
        </w:rPr>
        <w:t>https://verejnazaloba.cz/nsz/cinnost-nejvyssiho-statniho-zastupitelstvi/zpravy-o-cinnosti/zprava-o-cinnosti-za-rok-2022/</w:t>
      </w:r>
      <w:r w:rsidR="00EE4652">
        <w:rPr>
          <w:sz w:val="20"/>
          <w:szCs w:val="20"/>
        </w:rPr>
        <w:t xml:space="preserve">. </w:t>
      </w:r>
      <w:r w:rsidR="00EE4652" w:rsidRPr="002B2CDD">
        <w:rPr>
          <w:sz w:val="20"/>
          <w:szCs w:val="20"/>
        </w:rPr>
        <w:t>[</w:t>
      </w:r>
      <w:r w:rsidR="00AF2C7A">
        <w:rPr>
          <w:sz w:val="20"/>
          <w:szCs w:val="20"/>
        </w:rPr>
        <w:t xml:space="preserve">cit. </w:t>
      </w:r>
      <w:r w:rsidR="00EE4652" w:rsidRPr="002B2CDD">
        <w:rPr>
          <w:sz w:val="20"/>
          <w:szCs w:val="20"/>
        </w:rPr>
        <w:t>24-10-</w:t>
      </w:r>
      <w:r w:rsidR="00EE4652">
        <w:rPr>
          <w:sz w:val="20"/>
          <w:szCs w:val="20"/>
        </w:rPr>
        <w:t>28</w:t>
      </w:r>
      <w:r w:rsidR="00EE4652" w:rsidRPr="002B2CDD">
        <w:rPr>
          <w:sz w:val="20"/>
          <w:szCs w:val="20"/>
        </w:rPr>
        <w:t>]</w:t>
      </w:r>
      <w:r w:rsidR="00BB166D">
        <w:rPr>
          <w:sz w:val="20"/>
          <w:szCs w:val="20"/>
        </w:rPr>
        <w:t xml:space="preserve"> (dále jen „Shrnutí Zprávy </w:t>
      </w:r>
      <w:proofErr w:type="spellStart"/>
      <w:r w:rsidR="00BB166D">
        <w:rPr>
          <w:sz w:val="20"/>
          <w:szCs w:val="20"/>
        </w:rPr>
        <w:t>NSZ</w:t>
      </w:r>
      <w:proofErr w:type="spellEnd"/>
      <w:r w:rsidR="00BB166D">
        <w:rPr>
          <w:sz w:val="20"/>
          <w:szCs w:val="20"/>
        </w:rPr>
        <w:t xml:space="preserve"> za rok 2022“)</w:t>
      </w:r>
      <w:r w:rsidR="00EE4652">
        <w:rPr>
          <w:sz w:val="20"/>
          <w:szCs w:val="20"/>
        </w:rPr>
        <w:t>,</w:t>
      </w:r>
      <w:r w:rsidR="008E30B1" w:rsidRPr="002B2CDD">
        <w:rPr>
          <w:sz w:val="20"/>
          <w:szCs w:val="20"/>
        </w:rPr>
        <w:t xml:space="preserve"> s. 12) a 50.227 </w:t>
      </w:r>
      <w:r w:rsidR="002B2CDD" w:rsidRPr="002B2CDD">
        <w:rPr>
          <w:sz w:val="20"/>
          <w:szCs w:val="20"/>
        </w:rPr>
        <w:t xml:space="preserve">odsouzení </w:t>
      </w:r>
      <w:r w:rsidR="008E30B1" w:rsidRPr="002B2CDD">
        <w:rPr>
          <w:sz w:val="20"/>
          <w:szCs w:val="20"/>
        </w:rPr>
        <w:t>(</w:t>
      </w:r>
      <w:proofErr w:type="spellStart"/>
      <w:r w:rsidR="008E30B1" w:rsidRPr="002B2CDD">
        <w:rPr>
          <w:sz w:val="20"/>
          <w:szCs w:val="20"/>
        </w:rPr>
        <w:t>SCHIENOST</w:t>
      </w:r>
      <w:proofErr w:type="spellEnd"/>
      <w:r w:rsidR="008E30B1" w:rsidRPr="002B2CDD">
        <w:rPr>
          <w:sz w:val="20"/>
          <w:szCs w:val="20"/>
        </w:rPr>
        <w:t xml:space="preserve">, M. a kol., </w:t>
      </w:r>
      <w:r w:rsidR="008E30B1" w:rsidRPr="00E87A60">
        <w:rPr>
          <w:i/>
          <w:iCs/>
          <w:sz w:val="20"/>
          <w:szCs w:val="20"/>
        </w:rPr>
        <w:t>Analýza trendů kriminality v České republice v roce 2022</w:t>
      </w:r>
      <w:r w:rsidR="008E30B1" w:rsidRPr="002B2CDD">
        <w:rPr>
          <w:sz w:val="20"/>
          <w:szCs w:val="20"/>
        </w:rPr>
        <w:t xml:space="preserve">. </w:t>
      </w:r>
      <w:r w:rsidR="00E87A60">
        <w:rPr>
          <w:sz w:val="20"/>
          <w:szCs w:val="20"/>
        </w:rPr>
        <w:t xml:space="preserve">Online. </w:t>
      </w:r>
      <w:r w:rsidR="008E30B1" w:rsidRPr="002B2CDD">
        <w:rPr>
          <w:sz w:val="20"/>
          <w:szCs w:val="20"/>
        </w:rPr>
        <w:t xml:space="preserve">Praha: Institut pro kriminologii a sociální prevenci, 2023, Ediční řada Studie. Dostupné na: </w:t>
      </w:r>
      <w:hyperlink r:id="rId4" w:history="1">
        <w:r w:rsidR="008E30B1" w:rsidRPr="002B2CDD">
          <w:rPr>
            <w:sz w:val="20"/>
            <w:szCs w:val="20"/>
          </w:rPr>
          <w:t>https://</w:t>
        </w:r>
        <w:proofErr w:type="spellStart"/>
        <w:r w:rsidR="008E30B1" w:rsidRPr="002B2CDD">
          <w:rPr>
            <w:sz w:val="20"/>
            <w:szCs w:val="20"/>
          </w:rPr>
          <w:t>www.iksp.cz</w:t>
        </w:r>
        <w:proofErr w:type="spellEnd"/>
        <w:r w:rsidR="008E30B1" w:rsidRPr="002B2CDD">
          <w:rPr>
            <w:sz w:val="20"/>
            <w:szCs w:val="20"/>
          </w:rPr>
          <w:t>/</w:t>
        </w:r>
      </w:hyperlink>
      <w:r w:rsidR="008E30B1" w:rsidRPr="002B2CDD">
        <w:rPr>
          <w:sz w:val="20"/>
          <w:szCs w:val="20"/>
        </w:rPr>
        <w:t xml:space="preserve"> . [</w:t>
      </w:r>
      <w:r w:rsidR="00673B73">
        <w:rPr>
          <w:sz w:val="20"/>
          <w:szCs w:val="20"/>
        </w:rPr>
        <w:t xml:space="preserve">cit. </w:t>
      </w:r>
      <w:r w:rsidR="008E30B1" w:rsidRPr="002B2CDD">
        <w:rPr>
          <w:sz w:val="20"/>
          <w:szCs w:val="20"/>
        </w:rPr>
        <w:t>24-10-18])</w:t>
      </w:r>
    </w:p>
  </w:footnote>
  <w:footnote w:id="41">
    <w:p w14:paraId="60BB190F" w14:textId="3E206484" w:rsidR="003B71C3" w:rsidRPr="00A64AE0" w:rsidRDefault="003B71C3">
      <w:pPr>
        <w:pStyle w:val="Textpoznpodarou"/>
      </w:pPr>
      <w:r w:rsidRPr="00EE4652">
        <w:rPr>
          <w:rStyle w:val="Znakapoznpodarou"/>
        </w:rPr>
        <w:footnoteRef/>
      </w:r>
      <w:r w:rsidRPr="00EE4652">
        <w:t xml:space="preserve"> </w:t>
      </w:r>
      <w:r w:rsidR="0013794E" w:rsidRPr="00EE4652">
        <w:t xml:space="preserve">srov. např. </w:t>
      </w:r>
      <w:r w:rsidR="00EE4652" w:rsidRPr="00EE4652">
        <w:rPr>
          <w:lang w:val="en-GB"/>
        </w:rPr>
        <w:t>MV</w:t>
      </w:r>
      <w:r w:rsidR="00EE4652" w:rsidRPr="00EE4652">
        <w:t>ČR,</w:t>
      </w:r>
      <w:r w:rsidR="00EE4652" w:rsidRPr="00EE4652">
        <w:rPr>
          <w:i/>
          <w:iCs/>
        </w:rPr>
        <w:t xml:space="preserve"> Strategie boje proti extremismu 2009</w:t>
      </w:r>
      <w:r w:rsidR="0013794E" w:rsidRPr="00EE4652">
        <w:t>, s. 65-66</w:t>
      </w:r>
    </w:p>
  </w:footnote>
  <w:footnote w:id="42">
    <w:p w14:paraId="26E06205" w14:textId="617CF52A" w:rsidR="003B71C3" w:rsidRPr="00A64AE0" w:rsidRDefault="003B71C3">
      <w:pPr>
        <w:pStyle w:val="Textpoznpodarou"/>
      </w:pPr>
      <w:r w:rsidRPr="00A64AE0">
        <w:rPr>
          <w:rStyle w:val="Znakapoznpodarou"/>
        </w:rPr>
        <w:footnoteRef/>
      </w:r>
      <w:r w:rsidRPr="00A64AE0">
        <w:t xml:space="preserve"> Pokyn </w:t>
      </w:r>
      <w:proofErr w:type="spellStart"/>
      <w:r w:rsidRPr="00A64AE0">
        <w:t>NSZ</w:t>
      </w:r>
      <w:proofErr w:type="spellEnd"/>
      <w:r w:rsidRPr="00A64AE0">
        <w:t xml:space="preserve"> obecné povahy </w:t>
      </w:r>
      <w:proofErr w:type="spellStart"/>
      <w:r w:rsidRPr="00A64AE0">
        <w:t>poř</w:t>
      </w:r>
      <w:proofErr w:type="spellEnd"/>
      <w:r w:rsidRPr="00A64AE0">
        <w:t>. č. 3/1995 na jehož základě jsou od 1.6.1995 státní zástupci povinni razantně a urychleně žalovat trestné činy s rasovým motivem (</w:t>
      </w:r>
      <w:proofErr w:type="spellStart"/>
      <w:r w:rsidR="00777DA3" w:rsidRPr="00777DA3">
        <w:t>MVČR</w:t>
      </w:r>
      <w:proofErr w:type="spellEnd"/>
      <w:r w:rsidR="00777DA3" w:rsidRPr="00777DA3">
        <w:t xml:space="preserve">. </w:t>
      </w:r>
      <w:r w:rsidR="00777DA3" w:rsidRPr="00777DA3">
        <w:rPr>
          <w:i/>
          <w:iCs/>
        </w:rPr>
        <w:t>Zpráva o extremismu 1997</w:t>
      </w:r>
      <w:r w:rsidRPr="00A64AE0">
        <w:t>, s. 35), později nahrazen pokynem obecné povahy č. 4/2006</w:t>
      </w:r>
      <w:r w:rsidR="00683A05">
        <w:t xml:space="preserve"> (</w:t>
      </w:r>
      <w:r w:rsidR="00E87A60">
        <w:t>viz</w:t>
      </w:r>
      <w:r w:rsidR="00683A05">
        <w:t xml:space="preserve"> pozn. č. 11)</w:t>
      </w:r>
    </w:p>
  </w:footnote>
  <w:footnote w:id="43">
    <w:p w14:paraId="3025654E" w14:textId="7DD288EE" w:rsidR="003B71C3" w:rsidRPr="00777DA3" w:rsidRDefault="003B71C3" w:rsidP="00777DA3">
      <w:pPr>
        <w:spacing w:after="0"/>
        <w:rPr>
          <w:b/>
          <w:bCs/>
        </w:rPr>
      </w:pPr>
      <w:r w:rsidRPr="00A64AE0">
        <w:rPr>
          <w:rStyle w:val="Znakapoznpodarou"/>
        </w:rPr>
        <w:footnoteRef/>
      </w:r>
      <w:r w:rsidRPr="00A64AE0">
        <w:t xml:space="preserve"> </w:t>
      </w:r>
      <w:r w:rsidRPr="006372D1">
        <w:rPr>
          <w:sz w:val="20"/>
          <w:szCs w:val="20"/>
        </w:rPr>
        <w:t>„</w:t>
      </w:r>
      <w:r w:rsidRPr="006372D1">
        <w:rPr>
          <w:i/>
          <w:iCs/>
          <w:sz w:val="20"/>
          <w:szCs w:val="20"/>
        </w:rPr>
        <w:t>Vzdělávání soudců i státních zástupců je v současné době na dobré úrovni a v této oblasti není potřeba změn</w:t>
      </w:r>
      <w:r w:rsidRPr="006372D1">
        <w:rPr>
          <w:sz w:val="20"/>
          <w:szCs w:val="20"/>
        </w:rPr>
        <w:t>.“ (</w:t>
      </w:r>
      <w:proofErr w:type="spellStart"/>
      <w:r w:rsidR="00777DA3" w:rsidRPr="006372D1">
        <w:rPr>
          <w:sz w:val="20"/>
          <w:szCs w:val="20"/>
        </w:rPr>
        <w:t>MVČR</w:t>
      </w:r>
      <w:proofErr w:type="spellEnd"/>
      <w:r w:rsidR="00777DA3" w:rsidRPr="006372D1">
        <w:rPr>
          <w:sz w:val="20"/>
          <w:szCs w:val="20"/>
        </w:rPr>
        <w:t xml:space="preserve">. </w:t>
      </w:r>
      <w:r w:rsidR="00777DA3" w:rsidRPr="006372D1">
        <w:rPr>
          <w:i/>
          <w:iCs/>
          <w:sz w:val="20"/>
          <w:szCs w:val="20"/>
        </w:rPr>
        <w:t>Zpráva o extremismu 1997</w:t>
      </w:r>
      <w:r w:rsidRPr="006372D1">
        <w:rPr>
          <w:sz w:val="20"/>
          <w:szCs w:val="20"/>
        </w:rPr>
        <w:t xml:space="preserve">, </w:t>
      </w:r>
      <w:r w:rsidR="00777DA3" w:rsidRPr="006372D1">
        <w:rPr>
          <w:sz w:val="20"/>
          <w:szCs w:val="20"/>
        </w:rPr>
        <w:t>kapitola 7, část „</w:t>
      </w:r>
      <w:r w:rsidR="00777DA3" w:rsidRPr="006372D1">
        <w:rPr>
          <w:i/>
          <w:iCs/>
          <w:sz w:val="20"/>
          <w:szCs w:val="20"/>
        </w:rPr>
        <w:t>Opatření Ministerstva spravedlnosti a Nejvyššího státního zastupitelství</w:t>
      </w:r>
      <w:r w:rsidR="00777DA3" w:rsidRPr="006372D1">
        <w:rPr>
          <w:sz w:val="20"/>
          <w:szCs w:val="20"/>
        </w:rPr>
        <w:t>“</w:t>
      </w:r>
      <w:r w:rsidRPr="006372D1">
        <w:rPr>
          <w:sz w:val="20"/>
          <w:szCs w:val="20"/>
        </w:rPr>
        <w:t>)</w:t>
      </w:r>
    </w:p>
  </w:footnote>
  <w:footnote w:id="44">
    <w:p w14:paraId="527C9F6B" w14:textId="7B152A97" w:rsidR="003B71C3" w:rsidRPr="00A64AE0" w:rsidRDefault="003B71C3">
      <w:pPr>
        <w:pStyle w:val="Textpoznpodarou"/>
      </w:pPr>
      <w:r w:rsidRPr="00A64AE0">
        <w:rPr>
          <w:rStyle w:val="Znakapoznpodarou"/>
          <w:sz w:val="22"/>
          <w:szCs w:val="22"/>
        </w:rPr>
        <w:footnoteRef/>
      </w:r>
      <w:r w:rsidRPr="00A64AE0">
        <w:rPr>
          <w:rStyle w:val="Znakapoznpodarou"/>
          <w:sz w:val="22"/>
          <w:szCs w:val="22"/>
        </w:rPr>
        <w:t xml:space="preserve"> </w:t>
      </w:r>
      <w:r w:rsidR="00A4282C">
        <w:t xml:space="preserve">stejně i </w:t>
      </w:r>
      <w:proofErr w:type="spellStart"/>
      <w:r w:rsidR="00A4282C">
        <w:t>MVČR</w:t>
      </w:r>
      <w:proofErr w:type="spellEnd"/>
      <w:r w:rsidR="00A4282C">
        <w:t xml:space="preserve"> In: </w:t>
      </w:r>
      <w:r w:rsidR="00EE4652" w:rsidRPr="00EE4652">
        <w:rPr>
          <w:lang w:val="en-GB"/>
        </w:rPr>
        <w:t>MV</w:t>
      </w:r>
      <w:r w:rsidR="00EE4652" w:rsidRPr="00EE4652">
        <w:t>ČR,</w:t>
      </w:r>
      <w:r w:rsidR="00EE4652" w:rsidRPr="00EE4652">
        <w:rPr>
          <w:i/>
          <w:iCs/>
        </w:rPr>
        <w:t xml:space="preserve"> Strategie boje proti extremismu 2009</w:t>
      </w:r>
      <w:r w:rsidR="00A4282C" w:rsidRPr="0013794E">
        <w:t>, s. 66</w:t>
      </w:r>
      <w:r w:rsidR="00A4282C">
        <w:t xml:space="preserve">; konkrétně lze uvést příklad </w:t>
      </w:r>
      <w:r w:rsidRPr="00A64AE0">
        <w:t>kauz</w:t>
      </w:r>
      <w:r w:rsidR="00A4282C">
        <w:t>y</w:t>
      </w:r>
      <w:r w:rsidRPr="00A64AE0">
        <w:t xml:space="preserve"> </w:t>
      </w:r>
      <w:r w:rsidR="00A011A5" w:rsidRPr="00A64AE0">
        <w:t xml:space="preserve">z roku 1997, </w:t>
      </w:r>
      <w:r w:rsidR="00A4282C">
        <w:t xml:space="preserve">kdy </w:t>
      </w:r>
      <w:proofErr w:type="spellStart"/>
      <w:r w:rsidR="00A011A5" w:rsidRPr="00A64AE0">
        <w:t>SZ</w:t>
      </w:r>
      <w:proofErr w:type="spellEnd"/>
      <w:r w:rsidR="00A011A5" w:rsidRPr="00A64AE0">
        <w:t xml:space="preserve"> stáhl své odvolání proti rozsudku OS v Hradci Králové, kterým soud zprostil obžalovaného viny s</w:t>
      </w:r>
      <w:r w:rsidR="00C42854">
        <w:t> </w:t>
      </w:r>
      <w:r w:rsidR="00A011A5" w:rsidRPr="00A64AE0">
        <w:t>odůvodnění</w:t>
      </w:r>
      <w:r w:rsidR="00C42854">
        <w:t>m:</w:t>
      </w:r>
      <w:r w:rsidR="00A011A5" w:rsidRPr="00A64AE0">
        <w:t xml:space="preserve"> </w:t>
      </w:r>
      <w:r w:rsidR="00C42854">
        <w:t>„</w:t>
      </w:r>
      <w:r w:rsidR="00A011A5" w:rsidRPr="00C42854">
        <w:rPr>
          <w:i/>
          <w:iCs/>
        </w:rPr>
        <w:t xml:space="preserve">že Romové a Češi jsou </w:t>
      </w:r>
      <w:proofErr w:type="gramStart"/>
      <w:r w:rsidR="00A011A5" w:rsidRPr="00C42854">
        <w:rPr>
          <w:i/>
          <w:iCs/>
        </w:rPr>
        <w:t>jedné - indoevropské</w:t>
      </w:r>
      <w:proofErr w:type="gramEnd"/>
      <w:r w:rsidR="00A011A5" w:rsidRPr="00C42854">
        <w:rPr>
          <w:i/>
          <w:iCs/>
        </w:rPr>
        <w:t xml:space="preserve"> - rasy, a nemůže tedy jít o rasově motivovaný trestný čin</w:t>
      </w:r>
      <w:r w:rsidR="00C42854">
        <w:t>“</w:t>
      </w:r>
      <w:r w:rsidR="00A011A5" w:rsidRPr="00A64AE0">
        <w:t xml:space="preserve"> (</w:t>
      </w:r>
      <w:proofErr w:type="spellStart"/>
      <w:r w:rsidR="00777DA3" w:rsidRPr="00777DA3">
        <w:t>MVČR</w:t>
      </w:r>
      <w:proofErr w:type="spellEnd"/>
      <w:r w:rsidR="00777DA3" w:rsidRPr="00777DA3">
        <w:t xml:space="preserve">. </w:t>
      </w:r>
      <w:r w:rsidR="00777DA3" w:rsidRPr="00777DA3">
        <w:rPr>
          <w:i/>
          <w:iCs/>
        </w:rPr>
        <w:t>Zpráva o extremismu 1997</w:t>
      </w:r>
      <w:r w:rsidR="00A011A5" w:rsidRPr="00A64AE0">
        <w:t xml:space="preserve">, </w:t>
      </w:r>
      <w:r w:rsidR="00C42854">
        <w:t>kapitola 5.5.3</w:t>
      </w:r>
      <w:r w:rsidR="00A011A5" w:rsidRPr="00A64AE0">
        <w:t>)</w:t>
      </w:r>
    </w:p>
  </w:footnote>
  <w:footnote w:id="45">
    <w:p w14:paraId="4D904E02" w14:textId="61C837EB" w:rsidR="00E06D8A" w:rsidRDefault="00E06D8A">
      <w:pPr>
        <w:pStyle w:val="Textpoznpodarou"/>
      </w:pPr>
      <w:r w:rsidRPr="009B1982">
        <w:rPr>
          <w:rStyle w:val="Znakapoznpodarou"/>
        </w:rPr>
        <w:footnoteRef/>
      </w:r>
      <w:r w:rsidRPr="009B1982">
        <w:t xml:space="preserve"> Je na místě podotknout že stále zdaleka nedosahuje průměru poměru odsouzení k obžalobám u všech </w:t>
      </w:r>
      <w:proofErr w:type="spellStart"/>
      <w:r w:rsidRPr="009B1982">
        <w:t>TČ</w:t>
      </w:r>
      <w:proofErr w:type="spellEnd"/>
      <w:r w:rsidRPr="009B1982">
        <w:t xml:space="preserve"> obecně</w:t>
      </w:r>
      <w:r w:rsidR="009B1982" w:rsidRPr="009B1982">
        <w:t>, který např. v roce 2022 činil 4,3 %</w:t>
      </w:r>
      <w:r w:rsidRPr="009B1982">
        <w:t xml:space="preserve"> (</w:t>
      </w:r>
      <w:r w:rsidR="00BB166D">
        <w:t xml:space="preserve">Shrnutí Zprávy </w:t>
      </w:r>
      <w:proofErr w:type="spellStart"/>
      <w:r w:rsidR="00BB166D">
        <w:t>NSZ</w:t>
      </w:r>
      <w:proofErr w:type="spellEnd"/>
      <w:r w:rsidR="00BB166D">
        <w:t xml:space="preserve"> za rok 2022</w:t>
      </w:r>
      <w:r w:rsidR="009B1982" w:rsidRPr="009B1982">
        <w:t xml:space="preserve">, </w:t>
      </w:r>
      <w:r w:rsidR="00D62E22" w:rsidRPr="009B1982">
        <w:t>s. 15)</w:t>
      </w:r>
    </w:p>
  </w:footnote>
  <w:footnote w:id="46">
    <w:p w14:paraId="46634BDE" w14:textId="102EFFCC" w:rsidR="004A4219" w:rsidRDefault="004A4219" w:rsidP="004A4219">
      <w:pPr>
        <w:pStyle w:val="Textpoznpodarou"/>
      </w:pPr>
      <w:r w:rsidRPr="00A64AE0">
        <w:rPr>
          <w:rStyle w:val="Znakapoznpodarou"/>
        </w:rPr>
        <w:footnoteRef/>
      </w:r>
      <w:r w:rsidRPr="00A64AE0">
        <w:t xml:space="preserve"> </w:t>
      </w:r>
      <w:r w:rsidR="00D41324">
        <w:t xml:space="preserve">stejně </w:t>
      </w:r>
      <w:proofErr w:type="spellStart"/>
      <w:r w:rsidR="00D41324" w:rsidRPr="005F61BB">
        <w:t>MVČR</w:t>
      </w:r>
      <w:proofErr w:type="spellEnd"/>
      <w:r w:rsidR="00D41324" w:rsidRPr="005F61BB">
        <w:t>,</w:t>
      </w:r>
      <w:r w:rsidR="00D41324" w:rsidRPr="00FC2FE6">
        <w:rPr>
          <w:i/>
          <w:iCs/>
        </w:rPr>
        <w:t xml:space="preserve"> Zpráva o extremismu</w:t>
      </w:r>
      <w:r w:rsidR="00D41324">
        <w:rPr>
          <w:i/>
          <w:iCs/>
        </w:rPr>
        <w:t xml:space="preserve"> </w:t>
      </w:r>
      <w:r w:rsidR="00D41324" w:rsidRPr="00FC2FE6">
        <w:rPr>
          <w:i/>
          <w:iCs/>
        </w:rPr>
        <w:t>20</w:t>
      </w:r>
      <w:r w:rsidR="00D41324">
        <w:rPr>
          <w:i/>
          <w:iCs/>
        </w:rPr>
        <w:t>17</w:t>
      </w:r>
      <w:r w:rsidR="00D41324" w:rsidRPr="00E15713">
        <w:t>, s. 31</w:t>
      </w:r>
      <w:r w:rsidR="00D41324">
        <w:t>; Důvody proč tomu tak je budou rozebrány v následující kapitole práce</w:t>
      </w:r>
    </w:p>
  </w:footnote>
  <w:footnote w:id="47">
    <w:p w14:paraId="3A0EF273" w14:textId="3283479F" w:rsidR="00D72B52" w:rsidRDefault="00D72B52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E54B8A">
        <w:t xml:space="preserve">Dle výzkumu Veřejného ochránce práv ČR z roku 2020 </w:t>
      </w:r>
      <w:proofErr w:type="gramStart"/>
      <w:r w:rsidR="00E54B8A">
        <w:t>91%</w:t>
      </w:r>
      <w:proofErr w:type="gramEnd"/>
      <w:r w:rsidR="00E54B8A">
        <w:t xml:space="preserve"> pachatelů </w:t>
      </w:r>
      <w:r w:rsidR="00F67E1F">
        <w:t xml:space="preserve">nemělo kriminální minulost - </w:t>
      </w:r>
      <w:r w:rsidR="00F673A6">
        <w:t>VEŘEJNÝ OCHRÁNCE PRÁV</w:t>
      </w:r>
      <w:r w:rsidR="001B1C14" w:rsidRPr="00DF72CC">
        <w:t xml:space="preserve"> ČR.,</w:t>
      </w:r>
      <w:r w:rsidR="001B1C14" w:rsidRPr="001B1C14">
        <w:t xml:space="preserve"> </w:t>
      </w:r>
      <w:r w:rsidR="001B1C14" w:rsidRPr="001B6C6F">
        <w:rPr>
          <w:i/>
          <w:iCs/>
        </w:rPr>
        <w:t>Nenávistné projevy na internetu a rozhodování českých soudů</w:t>
      </w:r>
      <w:r w:rsidR="001B1C14" w:rsidRPr="00DF72CC">
        <w:t xml:space="preserve">. Online. </w:t>
      </w:r>
      <w:r w:rsidR="001B1C14">
        <w:t>Brno: Veřejný ochránce práv</w:t>
      </w:r>
      <w:r w:rsidR="001B1C14" w:rsidRPr="00DF72CC">
        <w:t xml:space="preserve">, </w:t>
      </w:r>
      <w:r w:rsidR="001B1C14">
        <w:t>2020</w:t>
      </w:r>
      <w:r w:rsidR="001B1C14" w:rsidRPr="00DF72CC">
        <w:t>.</w:t>
      </w:r>
      <w:r w:rsidR="001B1C14">
        <w:t xml:space="preserve"> </w:t>
      </w:r>
      <w:r w:rsidR="001B1C14" w:rsidRPr="00DF72CC">
        <w:t xml:space="preserve">Dostupné na: </w:t>
      </w:r>
      <w:r w:rsidR="001B1C14" w:rsidRPr="00A97303">
        <w:t>https://www.ochrance.cz/dokument/nenavistne_projevy_na_internetu_a_rozhodovani_ceskych_soudu/</w:t>
      </w:r>
      <w:r w:rsidR="001B1C14">
        <w:t>.</w:t>
      </w:r>
      <w:r w:rsidR="001B1C14" w:rsidRPr="00DF72CC">
        <w:t xml:space="preserve"> [cit. 24-10-03]</w:t>
      </w:r>
      <w:r w:rsidR="001B1C14">
        <w:t xml:space="preserve"> (dále jen „Výzkum </w:t>
      </w:r>
      <w:proofErr w:type="spellStart"/>
      <w:r w:rsidR="001B1C14">
        <w:t>VOP</w:t>
      </w:r>
      <w:proofErr w:type="spellEnd"/>
      <w:r w:rsidR="001B1C14">
        <w:t xml:space="preserve"> z roku 2020“), s.</w:t>
      </w:r>
      <w:r w:rsidRPr="001B1C14">
        <w:t xml:space="preserve"> 22</w:t>
      </w:r>
    </w:p>
  </w:footnote>
  <w:footnote w:id="48">
    <w:p w14:paraId="3CB04EFD" w14:textId="329694F6" w:rsidR="004A4219" w:rsidRDefault="004A4219" w:rsidP="004A4219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 w:rsidR="006372D1" w:rsidRPr="005F61BB">
        <w:t>MVČR</w:t>
      </w:r>
      <w:proofErr w:type="spellEnd"/>
      <w:r w:rsidR="006372D1" w:rsidRPr="005F61BB">
        <w:t xml:space="preserve">, </w:t>
      </w:r>
      <w:r w:rsidR="006372D1" w:rsidRPr="00FC2FE6">
        <w:rPr>
          <w:i/>
          <w:iCs/>
        </w:rPr>
        <w:t>Zpráva o extremismu 2023</w:t>
      </w:r>
      <w:r w:rsidRPr="00A64AE0">
        <w:t>, s. 18</w:t>
      </w:r>
      <w:r>
        <w:t xml:space="preserve">. </w:t>
      </w:r>
    </w:p>
  </w:footnote>
  <w:footnote w:id="49">
    <w:p w14:paraId="4BF5D122" w14:textId="339C46FA" w:rsidR="0065407E" w:rsidRPr="0065407E" w:rsidRDefault="0065407E">
      <w:pPr>
        <w:pStyle w:val="Textpoznpodarou"/>
        <w:rPr>
          <w:b/>
          <w:bCs/>
        </w:rPr>
      </w:pPr>
      <w:r>
        <w:rPr>
          <w:rStyle w:val="Znakapoznpodarou"/>
        </w:rPr>
        <w:footnoteRef/>
      </w:r>
      <w:r>
        <w:t xml:space="preserve"> Ze stejného důvodu do Figury 6 není zahrnut </w:t>
      </w:r>
      <w:proofErr w:type="spellStart"/>
      <w:r>
        <w:t>TČ</w:t>
      </w:r>
      <w:proofErr w:type="spellEnd"/>
      <w:r>
        <w:t xml:space="preserve"> </w:t>
      </w:r>
      <w:r w:rsidRPr="0065407E">
        <w:t xml:space="preserve">Popírání, zpochybňování, schvalování a ospravedlňování </w:t>
      </w:r>
      <w:proofErr w:type="spellStart"/>
      <w:r w:rsidRPr="0065407E">
        <w:t>genocidia</w:t>
      </w:r>
      <w:proofErr w:type="spellEnd"/>
      <w:r w:rsidRPr="0065407E">
        <w:t xml:space="preserve"> </w:t>
      </w:r>
      <w:r>
        <w:t xml:space="preserve">podle § 405 </w:t>
      </w:r>
      <w:proofErr w:type="spellStart"/>
      <w:r>
        <w:t>t.z</w:t>
      </w:r>
      <w:proofErr w:type="spellEnd"/>
      <w:r>
        <w:t>., který je páchán ještě vzácněji</w:t>
      </w:r>
    </w:p>
  </w:footnote>
  <w:footnote w:id="50">
    <w:p w14:paraId="21BD6DC6" w14:textId="7C396664" w:rsidR="00337251" w:rsidRDefault="00337251">
      <w:pPr>
        <w:pStyle w:val="Textpoznpodarou"/>
      </w:pPr>
      <w:r>
        <w:rPr>
          <w:rStyle w:val="Znakapoznpodarou"/>
        </w:rPr>
        <w:footnoteRef/>
      </w:r>
      <w:r>
        <w:t xml:space="preserve"> zákon č. 141/1960 Sb. </w:t>
      </w:r>
    </w:p>
  </w:footnote>
  <w:footnote w:id="51">
    <w:p w14:paraId="25DB4DBF" w14:textId="5357561C" w:rsidR="00337251" w:rsidRDefault="00337251">
      <w:pPr>
        <w:pStyle w:val="Textpoznpodarou"/>
      </w:pPr>
      <w:r>
        <w:rPr>
          <w:rStyle w:val="Znakapoznpodarou"/>
        </w:rPr>
        <w:footnoteRef/>
      </w:r>
      <w:r>
        <w:t xml:space="preserve"> zákon č. 141/1960 Sb., § 160 odst. 1</w:t>
      </w:r>
    </w:p>
  </w:footnote>
  <w:footnote w:id="52">
    <w:p w14:paraId="30E9A547" w14:textId="097C6515" w:rsidR="00BE5FEA" w:rsidRDefault="00BE5FEA">
      <w:pPr>
        <w:pStyle w:val="Textpoznpodarou"/>
      </w:pPr>
      <w:r w:rsidRPr="009A341C">
        <w:rPr>
          <w:rStyle w:val="Znakapoznpodarou"/>
        </w:rPr>
        <w:footnoteRef/>
      </w:r>
      <w:r w:rsidRPr="009A341C">
        <w:t xml:space="preserve"> </w:t>
      </w:r>
      <w:proofErr w:type="spellStart"/>
      <w:r w:rsidR="009A341C" w:rsidRPr="006372D1">
        <w:t>MVČR</w:t>
      </w:r>
      <w:proofErr w:type="spellEnd"/>
      <w:r w:rsidR="009A341C" w:rsidRPr="009A341C">
        <w:t xml:space="preserve">. </w:t>
      </w:r>
      <w:r w:rsidR="009A341C" w:rsidRPr="009A341C">
        <w:rPr>
          <w:i/>
          <w:iCs/>
        </w:rPr>
        <w:t>Zpráva o extremismu na území České republiky v roce 2012</w:t>
      </w:r>
      <w:r w:rsidR="009A341C" w:rsidRPr="009A341C">
        <w:t xml:space="preserve">. Online.  Praha: </w:t>
      </w:r>
      <w:proofErr w:type="spellStart"/>
      <w:r w:rsidR="009A341C" w:rsidRPr="009A341C">
        <w:t>MVČR</w:t>
      </w:r>
      <w:proofErr w:type="spellEnd"/>
      <w:r w:rsidR="009A341C" w:rsidRPr="009A341C">
        <w:t>, 2013</w:t>
      </w:r>
      <w:r w:rsidRPr="009A341C">
        <w:t>, s. 6</w:t>
      </w:r>
    </w:p>
  </w:footnote>
  <w:footnote w:id="53">
    <w:p w14:paraId="3CCBEBE1" w14:textId="0D2B9795" w:rsidR="002B7182" w:rsidRDefault="002B7182">
      <w:pPr>
        <w:pStyle w:val="Textpoznpodarou"/>
      </w:pPr>
      <w:r>
        <w:rPr>
          <w:rStyle w:val="Znakapoznpodarou"/>
        </w:rPr>
        <w:footnoteRef/>
      </w:r>
      <w:r>
        <w:t xml:space="preserve"> Stejně </w:t>
      </w:r>
      <w:proofErr w:type="spellStart"/>
      <w:r w:rsidR="00C3398C" w:rsidRPr="006372D1">
        <w:t>MVČR</w:t>
      </w:r>
      <w:proofErr w:type="spellEnd"/>
      <w:r w:rsidR="00C3398C" w:rsidRPr="006372D1">
        <w:t xml:space="preserve">. </w:t>
      </w:r>
      <w:r w:rsidR="00C3398C" w:rsidRPr="006372D1">
        <w:rPr>
          <w:i/>
          <w:iCs/>
        </w:rPr>
        <w:t>Zpráva o extremismu 1997</w:t>
      </w:r>
      <w:r w:rsidR="00C3398C" w:rsidRPr="006372D1">
        <w:t>,</w:t>
      </w:r>
      <w:r w:rsidRPr="00A64AE0">
        <w:t xml:space="preserve"> </w:t>
      </w:r>
      <w:r w:rsidR="00730BF5">
        <w:t>kapitola 5.3</w:t>
      </w:r>
    </w:p>
  </w:footnote>
  <w:footnote w:id="54">
    <w:p w14:paraId="06DAE5F4" w14:textId="4011B1BD" w:rsidR="002B7182" w:rsidRDefault="002B7182">
      <w:pPr>
        <w:pStyle w:val="Textpoznpodarou"/>
      </w:pPr>
      <w:r w:rsidRPr="00082965">
        <w:rPr>
          <w:rStyle w:val="Znakapoznpodarou"/>
        </w:rPr>
        <w:footnoteRef/>
      </w:r>
      <w:r w:rsidRPr="00082965">
        <w:t xml:space="preserve"> </w:t>
      </w:r>
      <w:proofErr w:type="spellStart"/>
      <w:r w:rsidR="00C3398C" w:rsidRPr="00082965">
        <w:t>MVČR</w:t>
      </w:r>
      <w:proofErr w:type="spellEnd"/>
      <w:r w:rsidR="00C3398C" w:rsidRPr="00082965">
        <w:rPr>
          <w:i/>
          <w:iCs/>
        </w:rPr>
        <w:t>. Zpráva o extremismu 1999</w:t>
      </w:r>
      <w:r w:rsidR="00730BF5" w:rsidRPr="00082965">
        <w:t xml:space="preserve">, kapitola 7.3, </w:t>
      </w:r>
      <w:r w:rsidR="00082965" w:rsidRPr="00082965">
        <w:t>část</w:t>
      </w:r>
      <w:r w:rsidR="00730BF5" w:rsidRPr="00082965">
        <w:t xml:space="preserve"> „</w:t>
      </w:r>
      <w:r w:rsidR="00730BF5" w:rsidRPr="00082965">
        <w:rPr>
          <w:i/>
          <w:iCs/>
        </w:rPr>
        <w:t>Nejvyšší státní zastupitelství</w:t>
      </w:r>
      <w:r w:rsidR="00730BF5" w:rsidRPr="00082965">
        <w:t>“</w:t>
      </w:r>
    </w:p>
  </w:footnote>
  <w:footnote w:id="55">
    <w:p w14:paraId="59DC19E7" w14:textId="10FEBBF5" w:rsidR="009A275F" w:rsidRDefault="009A275F" w:rsidP="00214F33">
      <w:pPr>
        <w:pStyle w:val="Textpoznpodarou"/>
      </w:pPr>
      <w:r w:rsidRPr="00214F33">
        <w:rPr>
          <w:rStyle w:val="Znakapoznpodarou"/>
        </w:rPr>
        <w:footnoteRef/>
      </w:r>
      <w:r>
        <w:t xml:space="preserve"> </w:t>
      </w:r>
      <w:r w:rsidR="000C16D7" w:rsidRPr="000C16D7">
        <w:t xml:space="preserve">Usnesení Městského soudu v Praze ze dne 3. 8. 2011, </w:t>
      </w:r>
      <w:proofErr w:type="spellStart"/>
      <w:r w:rsidR="000C16D7" w:rsidRPr="000C16D7">
        <w:t>sp</w:t>
      </w:r>
      <w:proofErr w:type="spellEnd"/>
      <w:r w:rsidR="000C16D7" w:rsidRPr="000C16D7">
        <w:t>. zn. 7 To 269/2011</w:t>
      </w:r>
    </w:p>
  </w:footnote>
  <w:footnote w:id="56">
    <w:p w14:paraId="75553A98" w14:textId="6DC8B75C" w:rsidR="00214F33" w:rsidRDefault="00214F33" w:rsidP="00214F33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3828D8">
        <w:t xml:space="preserve">Srov. </w:t>
      </w:r>
      <w:proofErr w:type="spellStart"/>
      <w:r w:rsidR="00C3398C" w:rsidRPr="006372D1">
        <w:t>MVČR</w:t>
      </w:r>
      <w:proofErr w:type="spellEnd"/>
      <w:r w:rsidR="00C3398C" w:rsidRPr="006372D1">
        <w:t xml:space="preserve">. </w:t>
      </w:r>
      <w:r w:rsidR="00C3398C" w:rsidRPr="006372D1">
        <w:rPr>
          <w:i/>
          <w:iCs/>
        </w:rPr>
        <w:t>Zpráva o extremismu 1997</w:t>
      </w:r>
      <w:r w:rsidR="00C3398C" w:rsidRPr="006372D1">
        <w:t>,</w:t>
      </w:r>
      <w:r w:rsidR="003828D8">
        <w:t xml:space="preserve"> </w:t>
      </w:r>
      <w:proofErr w:type="gramStart"/>
      <w:r w:rsidR="003828D8">
        <w:t xml:space="preserve">s. </w:t>
      </w:r>
      <w:r w:rsidR="00730BF5" w:rsidRPr="006372D1">
        <w:t>,</w:t>
      </w:r>
      <w:proofErr w:type="gramEnd"/>
      <w:r w:rsidR="00730BF5" w:rsidRPr="00A64AE0">
        <w:t xml:space="preserve"> </w:t>
      </w:r>
      <w:r w:rsidR="00730BF5">
        <w:t>kapitola 5.3</w:t>
      </w:r>
      <w:r w:rsidR="003828D8">
        <w:t xml:space="preserve">; dále srov. </w:t>
      </w:r>
      <w:r w:rsidR="007D62F9">
        <w:t>„</w:t>
      </w:r>
      <w:r w:rsidR="007D62F9" w:rsidRPr="00C3398C">
        <w:rPr>
          <w:i/>
          <w:iCs/>
          <w:lang w:val="en-US"/>
        </w:rPr>
        <w:t xml:space="preserve">the judge dismissed hate crime charges brought against two white men, who bound and gagged a Mexican farm worker, taped a sign to his head which read “No more here,” and dumped him in a field. The judge cited insufficient evidence of a bias motivation as the reason for </w:t>
      </w:r>
      <w:r w:rsidR="009A341C" w:rsidRPr="00C3398C">
        <w:rPr>
          <w:i/>
          <w:iCs/>
          <w:lang w:val="en-US"/>
        </w:rPr>
        <w:t>dismissal</w:t>
      </w:r>
      <w:r w:rsidR="009A341C" w:rsidRPr="007D62F9">
        <w:t>.</w:t>
      </w:r>
      <w:r w:rsidR="009A341C">
        <w:t xml:space="preserve"> “</w:t>
      </w:r>
      <w:r w:rsidR="007D62F9">
        <w:t xml:space="preserve"> (</w:t>
      </w:r>
      <w:r w:rsidR="00C677C8">
        <w:t>JACOBS</w:t>
      </w:r>
      <w:r w:rsidR="007D62F9" w:rsidRPr="007D62F9">
        <w:t xml:space="preserve">, </w:t>
      </w:r>
      <w:r w:rsidR="00C677C8">
        <w:t>J.</w:t>
      </w:r>
      <w:r w:rsidR="007D62F9" w:rsidRPr="007D62F9">
        <w:t xml:space="preserve"> B., K</w:t>
      </w:r>
      <w:r w:rsidR="00C677C8">
        <w:t>IMBERLY</w:t>
      </w:r>
      <w:r w:rsidR="007D62F9" w:rsidRPr="007D62F9">
        <w:t xml:space="preserve"> P</w:t>
      </w:r>
      <w:r w:rsidR="00C677C8">
        <w:t>OTTER</w:t>
      </w:r>
      <w:r w:rsidR="007D62F9" w:rsidRPr="007D62F9">
        <w:t>. </w:t>
      </w:r>
      <w:r w:rsidR="007D62F9" w:rsidRPr="00C3398C">
        <w:rPr>
          <w:i/>
          <w:iCs/>
          <w:lang w:val="en-US"/>
        </w:rPr>
        <w:t xml:space="preserve">Hate </w:t>
      </w:r>
      <w:proofErr w:type="gramStart"/>
      <w:r w:rsidR="007D62F9" w:rsidRPr="00C3398C">
        <w:rPr>
          <w:i/>
          <w:iCs/>
          <w:lang w:val="en-US"/>
        </w:rPr>
        <w:t>Crimes :</w:t>
      </w:r>
      <w:proofErr w:type="gramEnd"/>
      <w:r w:rsidR="007D62F9" w:rsidRPr="00C3398C">
        <w:rPr>
          <w:i/>
          <w:iCs/>
          <w:lang w:val="en-US"/>
        </w:rPr>
        <w:t xml:space="preserve"> Criminal Law and Identity Politics</w:t>
      </w:r>
      <w:r w:rsidR="00C677C8" w:rsidRPr="00C3398C">
        <w:rPr>
          <w:lang w:val="en-US"/>
        </w:rPr>
        <w:t>. Online.</w:t>
      </w:r>
      <w:r w:rsidR="007D62F9" w:rsidRPr="00C3398C">
        <w:rPr>
          <w:lang w:val="en-US"/>
        </w:rPr>
        <w:t xml:space="preserve"> Oxford University Press, Incorporated, 1998.</w:t>
      </w:r>
      <w:r w:rsidR="007D62F9" w:rsidRPr="00C3398C">
        <w:rPr>
          <w:i/>
          <w:iCs/>
          <w:lang w:val="en-US"/>
        </w:rPr>
        <w:t xml:space="preserve"> ProQuest </w:t>
      </w:r>
      <w:proofErr w:type="spellStart"/>
      <w:r w:rsidR="007D62F9" w:rsidRPr="00C3398C">
        <w:rPr>
          <w:i/>
          <w:iCs/>
          <w:lang w:val="en-US"/>
        </w:rPr>
        <w:t>Ebook</w:t>
      </w:r>
      <w:proofErr w:type="spellEnd"/>
      <w:r w:rsidR="007D62F9" w:rsidRPr="00C3398C">
        <w:rPr>
          <w:i/>
          <w:iCs/>
          <w:lang w:val="en-US"/>
        </w:rPr>
        <w:t xml:space="preserve"> Central</w:t>
      </w:r>
      <w:r w:rsidR="007D62F9" w:rsidRPr="007D62F9">
        <w:t>,</w:t>
      </w:r>
      <w:r w:rsidR="007D62F9">
        <w:t xml:space="preserve"> </w:t>
      </w:r>
      <w:hyperlink r:id="rId5" w:history="1">
        <w:r w:rsidR="00AF2C7A" w:rsidRPr="00AF2C7A">
          <w:rPr>
            <w:rStyle w:val="Hypertextovodkaz"/>
          </w:rPr>
          <w:t>https://</w:t>
        </w:r>
        <w:proofErr w:type="spellStart"/>
        <w:r w:rsidR="00AF2C7A" w:rsidRPr="00AF2C7A">
          <w:rPr>
            <w:rStyle w:val="Hypertextovodkaz"/>
          </w:rPr>
          <w:t>rm.coe.int</w:t>
        </w:r>
        <w:proofErr w:type="spellEnd"/>
        <w:r w:rsidR="00AF2C7A" w:rsidRPr="00AF2C7A">
          <w:rPr>
            <w:rStyle w:val="Hypertextovodkaz"/>
          </w:rPr>
          <w:t>/</w:t>
        </w:r>
        <w:proofErr w:type="spellStart"/>
        <w:r w:rsidR="00AF2C7A" w:rsidRPr="00AF2C7A">
          <w:rPr>
            <w:rStyle w:val="Hypertextovodkaz"/>
          </w:rPr>
          <w:t>16800c170f</w:t>
        </w:r>
        <w:proofErr w:type="spellEnd"/>
      </w:hyperlink>
      <w:r w:rsidR="007D62F9" w:rsidRPr="007D62F9">
        <w:t>.</w:t>
      </w:r>
      <w:r w:rsidR="007D62F9">
        <w:t xml:space="preserve"> [cit. </w:t>
      </w:r>
      <w:r w:rsidR="007D62F9" w:rsidRPr="007D62F9">
        <w:t xml:space="preserve"> 2024-11-0</w:t>
      </w:r>
      <w:r w:rsidR="007D62F9">
        <w:t>3], s. 130</w:t>
      </w:r>
    </w:p>
  </w:footnote>
  <w:footnote w:id="57">
    <w:p w14:paraId="3D462036" w14:textId="2C9CEBB4" w:rsidR="00C76A50" w:rsidRDefault="00C76A50">
      <w:pPr>
        <w:pStyle w:val="Textpoznpodarou"/>
      </w:pPr>
      <w:r w:rsidRPr="001B1C14">
        <w:rPr>
          <w:rStyle w:val="Znakapoznpodarou"/>
        </w:rPr>
        <w:footnoteRef/>
      </w:r>
      <w:r w:rsidRPr="001B1C14">
        <w:t xml:space="preserve"> </w:t>
      </w:r>
      <w:proofErr w:type="spellStart"/>
      <w:r w:rsidR="00C3398C" w:rsidRPr="001B1C14">
        <w:t>MVČR</w:t>
      </w:r>
      <w:proofErr w:type="spellEnd"/>
      <w:r w:rsidR="00C3398C" w:rsidRPr="001B1C14">
        <w:t xml:space="preserve">. </w:t>
      </w:r>
      <w:r w:rsidR="00C3398C" w:rsidRPr="001B1C14">
        <w:rPr>
          <w:i/>
          <w:iCs/>
        </w:rPr>
        <w:t>Zpráva o extremismu 1997</w:t>
      </w:r>
      <w:r w:rsidR="00C3398C" w:rsidRPr="001B1C14">
        <w:t>,</w:t>
      </w:r>
      <w:r w:rsidRPr="001B1C14">
        <w:t xml:space="preserve"> </w:t>
      </w:r>
      <w:proofErr w:type="gramStart"/>
      <w:r w:rsidRPr="001B1C14">
        <w:t xml:space="preserve">s. </w:t>
      </w:r>
      <w:r w:rsidR="00730BF5" w:rsidRPr="001B1C14">
        <w:t>,</w:t>
      </w:r>
      <w:proofErr w:type="gramEnd"/>
      <w:r w:rsidR="00730BF5" w:rsidRPr="001B1C14">
        <w:t xml:space="preserve"> kapitola 5.3</w:t>
      </w:r>
      <w:r w:rsidR="0013332D" w:rsidRPr="001B1C14">
        <w:t xml:space="preserve">; dále např. </w:t>
      </w:r>
      <w:r w:rsidR="001B1C14" w:rsidRPr="001B1C14">
        <w:t xml:space="preserve">Výzkum </w:t>
      </w:r>
      <w:proofErr w:type="spellStart"/>
      <w:r w:rsidR="001B1C14" w:rsidRPr="001B1C14">
        <w:t>VOP</w:t>
      </w:r>
      <w:proofErr w:type="spellEnd"/>
      <w:r w:rsidR="001B1C14" w:rsidRPr="001B1C14">
        <w:t xml:space="preserve"> z roku 2020</w:t>
      </w:r>
      <w:r w:rsidR="0013332D" w:rsidRPr="001B1C14">
        <w:t>, s. 30</w:t>
      </w:r>
    </w:p>
  </w:footnote>
  <w:footnote w:id="58">
    <w:p w14:paraId="49599DB3" w14:textId="122AA519" w:rsidR="003828D8" w:rsidRDefault="003828D8">
      <w:pPr>
        <w:pStyle w:val="Textpoznpodarou"/>
      </w:pPr>
      <w:r w:rsidRPr="009850B0">
        <w:rPr>
          <w:rStyle w:val="Znakapoznpodarou"/>
        </w:rPr>
        <w:footnoteRef/>
      </w:r>
      <w:r w:rsidRPr="009850B0">
        <w:t xml:space="preserve"> Stalo se tak např. v případě již citovaném poznámkou </w:t>
      </w:r>
      <w:r w:rsidR="009850B0" w:rsidRPr="009850B0">
        <w:t xml:space="preserve">č. 44, kde soud rozhodl, že </w:t>
      </w:r>
      <w:r w:rsidR="009850B0" w:rsidRPr="009850B0">
        <w:rPr>
          <w:i/>
          <w:iCs/>
        </w:rPr>
        <w:t xml:space="preserve">„Romové a Češi jsou </w:t>
      </w:r>
      <w:proofErr w:type="gramStart"/>
      <w:r w:rsidR="009850B0" w:rsidRPr="009850B0">
        <w:rPr>
          <w:i/>
          <w:iCs/>
        </w:rPr>
        <w:t>jedné - indoevropské</w:t>
      </w:r>
      <w:proofErr w:type="gramEnd"/>
      <w:r w:rsidR="009850B0" w:rsidRPr="009850B0">
        <w:rPr>
          <w:i/>
          <w:iCs/>
        </w:rPr>
        <w:t xml:space="preserve"> - rasy</w:t>
      </w:r>
      <w:r w:rsidR="009850B0" w:rsidRPr="00C42854">
        <w:rPr>
          <w:i/>
          <w:iCs/>
        </w:rPr>
        <w:t>, a nemůže tedy jít o rasově motivovaný trestný čin</w:t>
      </w:r>
      <w:r w:rsidR="009850B0">
        <w:rPr>
          <w:i/>
          <w:iCs/>
        </w:rPr>
        <w:t>“</w:t>
      </w:r>
      <w:r w:rsidR="009850B0" w:rsidRPr="003828D8">
        <w:rPr>
          <w:highlight w:val="yellow"/>
        </w:rPr>
        <w:t xml:space="preserve"> </w:t>
      </w:r>
      <w:r w:rsidR="009850B0">
        <w:t>(</w:t>
      </w:r>
      <w:proofErr w:type="spellStart"/>
      <w:r w:rsidR="009850B0" w:rsidRPr="00777DA3">
        <w:t>MVČR</w:t>
      </w:r>
      <w:proofErr w:type="spellEnd"/>
      <w:r w:rsidR="009850B0" w:rsidRPr="00777DA3">
        <w:t xml:space="preserve">. </w:t>
      </w:r>
      <w:r w:rsidR="009850B0" w:rsidRPr="00777DA3">
        <w:rPr>
          <w:i/>
          <w:iCs/>
        </w:rPr>
        <w:t>Zpráva o extremismu 1997</w:t>
      </w:r>
      <w:r w:rsidR="009850B0" w:rsidRPr="00A64AE0">
        <w:t xml:space="preserve">, </w:t>
      </w:r>
      <w:r w:rsidR="009850B0">
        <w:t>kapitola 5.5.3)</w:t>
      </w:r>
      <w:r w:rsidR="00AD638C">
        <w:t>,</w:t>
      </w:r>
      <w:r w:rsidR="009850B0">
        <w:t xml:space="preserve"> </w:t>
      </w:r>
      <w:r w:rsidRPr="001B1C14">
        <w:t>nebo</w:t>
      </w:r>
      <w:r w:rsidR="00605AA5">
        <w:t xml:space="preserve"> </w:t>
      </w:r>
      <w:r w:rsidR="00605AA5" w:rsidRPr="00605AA5">
        <w:t xml:space="preserve">Usnesení Okresního soudu v Liberci ze dne 29. 5. 2017, </w:t>
      </w:r>
      <w:r w:rsidR="00C1791A">
        <w:t xml:space="preserve">ve věci </w:t>
      </w:r>
      <w:proofErr w:type="spellStart"/>
      <w:r w:rsidR="00605AA5" w:rsidRPr="00605AA5">
        <w:t>sp</w:t>
      </w:r>
      <w:proofErr w:type="spellEnd"/>
      <w:r w:rsidR="00605AA5" w:rsidRPr="00605AA5">
        <w:t>. zn. 3 T 71/2017</w:t>
      </w:r>
      <w:r w:rsidR="00C1791A">
        <w:t xml:space="preserve"> (viz. </w:t>
      </w:r>
      <w:r w:rsidR="001B1C14" w:rsidRPr="001B1C14">
        <w:t>Výzkum</w:t>
      </w:r>
      <w:r w:rsidR="001B1C14">
        <w:t xml:space="preserve"> </w:t>
      </w:r>
      <w:proofErr w:type="spellStart"/>
      <w:r w:rsidR="001B1C14">
        <w:t>VOP</w:t>
      </w:r>
      <w:proofErr w:type="spellEnd"/>
      <w:r w:rsidR="001B1C14">
        <w:t xml:space="preserve"> z roku 2020</w:t>
      </w:r>
      <w:r w:rsidRPr="001B1C14">
        <w:rPr>
          <w:lang w:val="en-GB"/>
        </w:rPr>
        <w:t>, s. 30</w:t>
      </w:r>
      <w:r w:rsidR="00C1791A">
        <w:rPr>
          <w:lang w:val="en-GB"/>
        </w:rPr>
        <w:t>)</w:t>
      </w:r>
    </w:p>
  </w:footnote>
  <w:footnote w:id="59">
    <w:p w14:paraId="2F047E83" w14:textId="4AE2C795" w:rsidR="003828D8" w:rsidRDefault="003828D8">
      <w:pPr>
        <w:pStyle w:val="Textpoznpodarou"/>
      </w:pPr>
      <w:r w:rsidRPr="002C0108">
        <w:rPr>
          <w:rStyle w:val="Znakapoznpodarou"/>
        </w:rPr>
        <w:footnoteRef/>
      </w:r>
      <w:r w:rsidRPr="002C0108">
        <w:t xml:space="preserve"> </w:t>
      </w:r>
      <w:proofErr w:type="spellStart"/>
      <w:r w:rsidR="002C0108" w:rsidRPr="002C0108">
        <w:t>KALIBOVÁ</w:t>
      </w:r>
      <w:proofErr w:type="spellEnd"/>
      <w:r w:rsidR="002C0108" w:rsidRPr="002C0108">
        <w:t xml:space="preserve">, K., HOUŽVOVÁ, M., KAŇOVSKÁ, E.., </w:t>
      </w:r>
      <w:r w:rsidR="002C0108" w:rsidRPr="007C21B6">
        <w:rPr>
          <w:i/>
          <w:iCs/>
        </w:rPr>
        <w:t>Předsudečné trestné činy. Příručka pro soudce a státní zástupce</w:t>
      </w:r>
      <w:r w:rsidR="002C0108" w:rsidRPr="002C0108">
        <w:t xml:space="preserve">. Online. Praha: In </w:t>
      </w:r>
      <w:proofErr w:type="spellStart"/>
      <w:r w:rsidR="002C0108" w:rsidRPr="002C0108">
        <w:t>IUSTITIA</w:t>
      </w:r>
      <w:proofErr w:type="spellEnd"/>
      <w:r w:rsidR="002C0108" w:rsidRPr="002C0108">
        <w:t>, 2017. Dostupné na: https://www.in-ius.cz/wp-content/uploads/2021/04/hc-prirucka-pro-sz-a-soud-web.pdf. [cit. 24-10-03]</w:t>
      </w:r>
      <w:r w:rsidRPr="002C0108">
        <w:t>, s. 28</w:t>
      </w:r>
    </w:p>
  </w:footnote>
  <w:footnote w:id="60">
    <w:p w14:paraId="4CC4B4DA" w14:textId="005B7C4B" w:rsidR="00760FE4" w:rsidRDefault="00760FE4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 w:rsidR="00C3398C" w:rsidRPr="006372D1">
        <w:t>MVČR</w:t>
      </w:r>
      <w:proofErr w:type="spellEnd"/>
      <w:r w:rsidR="00C3398C" w:rsidRPr="006372D1">
        <w:t xml:space="preserve">. </w:t>
      </w:r>
      <w:r w:rsidR="00C3398C" w:rsidRPr="006372D1">
        <w:rPr>
          <w:i/>
          <w:iCs/>
        </w:rPr>
        <w:t>Zpráva o extremismu 1997</w:t>
      </w:r>
      <w:r w:rsidR="00C3398C" w:rsidRPr="006372D1">
        <w:t>,</w:t>
      </w:r>
      <w:r w:rsidRPr="00A64AE0">
        <w:t xml:space="preserve"> </w:t>
      </w:r>
      <w:r w:rsidR="00730BF5">
        <w:t>kapitola 5.4.3</w:t>
      </w:r>
    </w:p>
  </w:footnote>
  <w:footnote w:id="61">
    <w:p w14:paraId="12AE2AE1" w14:textId="38163291" w:rsidR="002976D7" w:rsidRDefault="002976D7">
      <w:pPr>
        <w:pStyle w:val="Textpoznpodarou"/>
      </w:pPr>
      <w:r w:rsidRPr="001B6C6F">
        <w:rPr>
          <w:rStyle w:val="Znakapoznpodarou"/>
        </w:rPr>
        <w:footnoteRef/>
      </w:r>
      <w:r w:rsidRPr="001B6C6F">
        <w:t xml:space="preserve"> </w:t>
      </w:r>
      <w:r w:rsidR="001B6C6F" w:rsidRPr="001B6C6F">
        <w:t xml:space="preserve">INSTITUT PRO KRIMINOLOGII A SOCIÁLNÍ PREVENCI, </w:t>
      </w:r>
      <w:r w:rsidR="001B6C6F" w:rsidRPr="001B6C6F">
        <w:rPr>
          <w:i/>
          <w:iCs/>
        </w:rPr>
        <w:t>Kriminologické a právní aspekty extremismu</w:t>
      </w:r>
      <w:r w:rsidR="001B6C6F" w:rsidRPr="001B6C6F">
        <w:t xml:space="preserve">. Online. Praha: Vydavatelství KUFR – František </w:t>
      </w:r>
      <w:proofErr w:type="spellStart"/>
      <w:r w:rsidR="001B6C6F" w:rsidRPr="001B6C6F">
        <w:t>Kurzweil</w:t>
      </w:r>
      <w:proofErr w:type="spellEnd"/>
      <w:r w:rsidR="001B6C6F" w:rsidRPr="001B6C6F">
        <w:t>, 1999. ISBN 80-86008-59-2. Dostupné na: http://</w:t>
      </w:r>
      <w:proofErr w:type="spellStart"/>
      <w:r w:rsidR="001B6C6F" w:rsidRPr="001B6C6F">
        <w:t>www.ok.cz</w:t>
      </w:r>
      <w:proofErr w:type="spellEnd"/>
      <w:r w:rsidR="001B6C6F" w:rsidRPr="001B6C6F">
        <w:t>/</w:t>
      </w:r>
      <w:proofErr w:type="spellStart"/>
      <w:r w:rsidR="001B6C6F" w:rsidRPr="001B6C6F">
        <w:t>iksp</w:t>
      </w:r>
      <w:proofErr w:type="spellEnd"/>
      <w:r w:rsidR="001B6C6F" w:rsidRPr="001B6C6F">
        <w:t>/</w:t>
      </w:r>
      <w:proofErr w:type="spellStart"/>
      <w:r w:rsidR="001B6C6F" w:rsidRPr="001B6C6F">
        <w:t>docs</w:t>
      </w:r>
      <w:proofErr w:type="spellEnd"/>
      <w:r w:rsidR="001B6C6F" w:rsidRPr="001B6C6F">
        <w:t>/</w:t>
      </w:r>
      <w:proofErr w:type="spellStart"/>
      <w:r w:rsidR="001B6C6F" w:rsidRPr="001B6C6F">
        <w:t>233.pdf</w:t>
      </w:r>
      <w:proofErr w:type="spellEnd"/>
      <w:r w:rsidR="001B6C6F" w:rsidRPr="001B6C6F">
        <w:t>. [cit. 24-10-03]</w:t>
      </w:r>
      <w:r w:rsidRPr="001B6C6F">
        <w:t>, s. 57</w:t>
      </w:r>
    </w:p>
  </w:footnote>
  <w:footnote w:id="62">
    <w:p w14:paraId="3C3FE976" w14:textId="6184694D" w:rsidR="003F1560" w:rsidRDefault="003F1560">
      <w:pPr>
        <w:pStyle w:val="Textpoznpodarou"/>
      </w:pPr>
      <w:r w:rsidRPr="00134A8F">
        <w:rPr>
          <w:rStyle w:val="Znakapoznpodarou"/>
        </w:rPr>
        <w:footnoteRef/>
      </w:r>
      <w:r w:rsidRPr="00134A8F">
        <w:t xml:space="preserve"> </w:t>
      </w:r>
      <w:r w:rsidR="00134A8F" w:rsidRPr="00134A8F">
        <w:t xml:space="preserve">MINISTERSTVO VNITRA ČR, ODBOR BEZPEČNOSTNÍ POLITIKY. </w:t>
      </w:r>
      <w:r w:rsidR="00134A8F" w:rsidRPr="00134A8F">
        <w:rPr>
          <w:i/>
          <w:iCs/>
        </w:rPr>
        <w:t>Zpráva o extremismu na území České republiky v roce 2013</w:t>
      </w:r>
      <w:r w:rsidR="00134A8F" w:rsidRPr="00134A8F">
        <w:t xml:space="preserve">. Online.  Praha: </w:t>
      </w:r>
      <w:proofErr w:type="spellStart"/>
      <w:r w:rsidR="00134A8F" w:rsidRPr="00134A8F">
        <w:t>MVČR</w:t>
      </w:r>
      <w:proofErr w:type="spellEnd"/>
      <w:r w:rsidR="00134A8F" w:rsidRPr="00134A8F">
        <w:t>, 2014 (dále jen “</w:t>
      </w:r>
      <w:proofErr w:type="spellStart"/>
      <w:r w:rsidR="00134A8F" w:rsidRPr="00134A8F">
        <w:t>MVČR</w:t>
      </w:r>
      <w:proofErr w:type="spellEnd"/>
      <w:r w:rsidR="00134A8F" w:rsidRPr="00134A8F">
        <w:t>,</w:t>
      </w:r>
      <w:r w:rsidR="00134A8F" w:rsidRPr="00134A8F">
        <w:rPr>
          <w:i/>
          <w:iCs/>
        </w:rPr>
        <w:t xml:space="preserve"> Zpráva o extremismu 2013“</w:t>
      </w:r>
      <w:r w:rsidR="00134A8F" w:rsidRPr="00134A8F">
        <w:t>)</w:t>
      </w:r>
      <w:r w:rsidRPr="00134A8F">
        <w:t>, s. 1</w:t>
      </w:r>
      <w:r w:rsidR="00134A8F" w:rsidRPr="00134A8F">
        <w:t>7</w:t>
      </w:r>
    </w:p>
  </w:footnote>
  <w:footnote w:id="63">
    <w:p w14:paraId="68623594" w14:textId="47D7E933" w:rsidR="005E55A4" w:rsidRDefault="003F1560">
      <w:pPr>
        <w:pStyle w:val="Textpoznpodarou"/>
      </w:pPr>
      <w:r w:rsidRPr="00C3398C">
        <w:rPr>
          <w:rStyle w:val="Znakapoznpodarou"/>
        </w:rPr>
        <w:footnoteRef/>
      </w:r>
      <w:r w:rsidRPr="00C3398C">
        <w:t xml:space="preserve"> </w:t>
      </w:r>
      <w:r w:rsidR="005E55A4" w:rsidRPr="005E55A4">
        <w:t>Podle poznatků Agentury EU pro základní práva (</w:t>
      </w:r>
      <w:proofErr w:type="spellStart"/>
      <w:r w:rsidR="005E55A4" w:rsidRPr="005E55A4">
        <w:t>FRA</w:t>
      </w:r>
      <w:proofErr w:type="spellEnd"/>
      <w:r w:rsidR="005E55A4" w:rsidRPr="005E55A4">
        <w:t xml:space="preserve">) – </w:t>
      </w:r>
      <w:proofErr w:type="gramStart"/>
      <w:r w:rsidR="005E55A4" w:rsidRPr="005E55A4">
        <w:t xml:space="preserve">viz  </w:t>
      </w:r>
      <w:proofErr w:type="spellStart"/>
      <w:r w:rsidR="005E55A4" w:rsidRPr="005E55A4">
        <w:t>EUROPEAN</w:t>
      </w:r>
      <w:proofErr w:type="spellEnd"/>
      <w:proofErr w:type="gramEnd"/>
      <w:r w:rsidR="005E55A4" w:rsidRPr="005E55A4">
        <w:t xml:space="preserve"> UNION </w:t>
      </w:r>
      <w:proofErr w:type="spellStart"/>
      <w:r w:rsidR="005E55A4" w:rsidRPr="005E55A4">
        <w:t>AGENCY</w:t>
      </w:r>
      <w:proofErr w:type="spellEnd"/>
      <w:r w:rsidR="005E55A4" w:rsidRPr="005E55A4">
        <w:t xml:space="preserve"> </w:t>
      </w:r>
      <w:proofErr w:type="spellStart"/>
      <w:r w:rsidR="005E55A4" w:rsidRPr="005E55A4">
        <w:t>FOR</w:t>
      </w:r>
      <w:proofErr w:type="spellEnd"/>
      <w:r w:rsidR="005E55A4" w:rsidRPr="005E55A4">
        <w:t xml:space="preserve"> </w:t>
      </w:r>
      <w:proofErr w:type="spellStart"/>
      <w:r w:rsidR="005E55A4" w:rsidRPr="005E55A4">
        <w:t>FUNDAMENTAL</w:t>
      </w:r>
      <w:proofErr w:type="spellEnd"/>
      <w:r w:rsidR="005E55A4" w:rsidRPr="005E55A4">
        <w:t xml:space="preserve"> </w:t>
      </w:r>
      <w:proofErr w:type="spellStart"/>
      <w:r w:rsidR="005E55A4" w:rsidRPr="005E55A4">
        <w:t>RIGHTS</w:t>
      </w:r>
      <w:proofErr w:type="spellEnd"/>
      <w:r w:rsidR="005E55A4" w:rsidRPr="005E55A4">
        <w:t xml:space="preserve">. </w:t>
      </w:r>
      <w:proofErr w:type="spellStart"/>
      <w:r w:rsidR="005E55A4" w:rsidRPr="00E02E40">
        <w:rPr>
          <w:i/>
          <w:iCs/>
        </w:rPr>
        <w:t>Encouraging</w:t>
      </w:r>
      <w:proofErr w:type="spellEnd"/>
      <w:r w:rsidR="005E55A4" w:rsidRPr="00E02E40">
        <w:rPr>
          <w:i/>
          <w:iCs/>
        </w:rPr>
        <w:t xml:space="preserve"> </w:t>
      </w:r>
      <w:proofErr w:type="spellStart"/>
      <w:r w:rsidR="005E55A4" w:rsidRPr="00E02E40">
        <w:rPr>
          <w:i/>
          <w:iCs/>
        </w:rPr>
        <w:t>hate</w:t>
      </w:r>
      <w:proofErr w:type="spellEnd"/>
      <w:r w:rsidR="005E55A4" w:rsidRPr="00E02E40">
        <w:rPr>
          <w:i/>
          <w:iCs/>
        </w:rPr>
        <w:t xml:space="preserve"> </w:t>
      </w:r>
      <w:proofErr w:type="spellStart"/>
      <w:r w:rsidR="005E55A4" w:rsidRPr="00E02E40">
        <w:rPr>
          <w:i/>
          <w:iCs/>
        </w:rPr>
        <w:t>Crime</w:t>
      </w:r>
      <w:proofErr w:type="spellEnd"/>
      <w:r w:rsidR="005E55A4" w:rsidRPr="00E02E40">
        <w:rPr>
          <w:i/>
          <w:iCs/>
        </w:rPr>
        <w:t xml:space="preserve"> Reporting</w:t>
      </w:r>
      <w:r w:rsidR="005E55A4" w:rsidRPr="005E55A4">
        <w:t xml:space="preserve">. Online. </w:t>
      </w:r>
      <w:proofErr w:type="spellStart"/>
      <w:r w:rsidR="005E55A4" w:rsidRPr="005E55A4">
        <w:t>European</w:t>
      </w:r>
      <w:proofErr w:type="spellEnd"/>
      <w:r w:rsidR="005E55A4" w:rsidRPr="005E55A4">
        <w:t xml:space="preserve"> Union </w:t>
      </w:r>
      <w:proofErr w:type="spellStart"/>
      <w:r w:rsidR="005E55A4" w:rsidRPr="005E55A4">
        <w:t>Agency</w:t>
      </w:r>
      <w:proofErr w:type="spellEnd"/>
      <w:r w:rsidR="005E55A4" w:rsidRPr="005E55A4">
        <w:t xml:space="preserve"> </w:t>
      </w:r>
      <w:proofErr w:type="spellStart"/>
      <w:r w:rsidR="005E55A4" w:rsidRPr="005E55A4">
        <w:t>for</w:t>
      </w:r>
      <w:proofErr w:type="spellEnd"/>
      <w:r w:rsidR="005E55A4" w:rsidRPr="005E55A4">
        <w:t xml:space="preserve"> </w:t>
      </w:r>
      <w:proofErr w:type="spellStart"/>
      <w:r w:rsidR="005E55A4" w:rsidRPr="005E55A4">
        <w:t>fundamental</w:t>
      </w:r>
      <w:proofErr w:type="spellEnd"/>
      <w:r w:rsidR="005E55A4" w:rsidRPr="005E55A4">
        <w:t xml:space="preserve"> </w:t>
      </w:r>
      <w:proofErr w:type="spellStart"/>
      <w:r w:rsidR="005E55A4" w:rsidRPr="005E55A4">
        <w:t>rights</w:t>
      </w:r>
      <w:proofErr w:type="spellEnd"/>
      <w:r w:rsidR="005E55A4" w:rsidRPr="005E55A4">
        <w:t xml:space="preserve">, 2021. Dostupné na: </w:t>
      </w:r>
      <w:hyperlink r:id="rId6" w:tgtFrame="_new" w:history="1">
        <w:r w:rsidR="005E55A4" w:rsidRPr="005E55A4">
          <w:t>https://fra.europa.eu/sites/default/files/fra_uploads/fra-2021-hate-crime-reporting_en.pdf</w:t>
        </w:r>
      </w:hyperlink>
      <w:r w:rsidR="005E55A4" w:rsidRPr="005E55A4">
        <w:t xml:space="preserve">. [cit. 2024-11-13], str. 30-36.; stejně také např. </w:t>
      </w:r>
      <w:proofErr w:type="spellStart"/>
      <w:r w:rsidR="005E55A4" w:rsidRPr="005E55A4">
        <w:t>OSCE</w:t>
      </w:r>
      <w:proofErr w:type="spellEnd"/>
      <w:r w:rsidR="005E55A4" w:rsidRPr="005E55A4">
        <w:t xml:space="preserve">, </w:t>
      </w:r>
      <w:proofErr w:type="spellStart"/>
      <w:r w:rsidR="005E55A4" w:rsidRPr="005E55A4">
        <w:t>ODIHR</w:t>
      </w:r>
      <w:proofErr w:type="spellEnd"/>
      <w:r w:rsidR="005E55A4" w:rsidRPr="005E55A4">
        <w:t xml:space="preserve">. </w:t>
      </w:r>
      <w:proofErr w:type="spellStart"/>
      <w:r w:rsidR="005E55A4" w:rsidRPr="00E02E40">
        <w:rPr>
          <w:i/>
          <w:iCs/>
        </w:rPr>
        <w:t>Hate</w:t>
      </w:r>
      <w:proofErr w:type="spellEnd"/>
      <w:r w:rsidR="005E55A4" w:rsidRPr="00E02E40">
        <w:rPr>
          <w:i/>
          <w:iCs/>
        </w:rPr>
        <w:t xml:space="preserve"> </w:t>
      </w:r>
      <w:proofErr w:type="spellStart"/>
      <w:r w:rsidR="005E55A4" w:rsidRPr="00E02E40">
        <w:rPr>
          <w:i/>
          <w:iCs/>
        </w:rPr>
        <w:t>Crime</w:t>
      </w:r>
      <w:proofErr w:type="spellEnd"/>
      <w:r w:rsidR="005E55A4" w:rsidRPr="00E02E40">
        <w:rPr>
          <w:i/>
          <w:iCs/>
        </w:rPr>
        <w:t xml:space="preserve"> </w:t>
      </w:r>
      <w:r w:rsidR="00E02E40" w:rsidRPr="00E02E40">
        <w:rPr>
          <w:i/>
          <w:iCs/>
        </w:rPr>
        <w:t>Data-</w:t>
      </w:r>
      <w:proofErr w:type="spellStart"/>
      <w:r w:rsidR="00E02E40" w:rsidRPr="00E02E40">
        <w:rPr>
          <w:i/>
          <w:iCs/>
        </w:rPr>
        <w:t>Collection</w:t>
      </w:r>
      <w:proofErr w:type="spellEnd"/>
      <w:r w:rsidR="00E02E40" w:rsidRPr="00E02E40">
        <w:rPr>
          <w:i/>
          <w:iCs/>
        </w:rPr>
        <w:t xml:space="preserve"> and Monitoring </w:t>
      </w:r>
      <w:proofErr w:type="spellStart"/>
      <w:r w:rsidR="00E02E40" w:rsidRPr="00E02E40">
        <w:rPr>
          <w:i/>
          <w:iCs/>
        </w:rPr>
        <w:t>Mechanisms</w:t>
      </w:r>
      <w:proofErr w:type="spellEnd"/>
      <w:r w:rsidR="005E55A4" w:rsidRPr="00E02E40">
        <w:rPr>
          <w:i/>
          <w:iCs/>
        </w:rPr>
        <w:t xml:space="preserve">: A </w:t>
      </w:r>
      <w:proofErr w:type="spellStart"/>
      <w:r w:rsidR="005E55A4" w:rsidRPr="00E02E40">
        <w:rPr>
          <w:i/>
          <w:iCs/>
        </w:rPr>
        <w:t>Practical</w:t>
      </w:r>
      <w:proofErr w:type="spellEnd"/>
      <w:r w:rsidR="005E55A4" w:rsidRPr="00E02E40">
        <w:rPr>
          <w:i/>
          <w:iCs/>
        </w:rPr>
        <w:t xml:space="preserve"> </w:t>
      </w:r>
      <w:proofErr w:type="spellStart"/>
      <w:r w:rsidR="005E55A4" w:rsidRPr="00E02E40">
        <w:rPr>
          <w:i/>
          <w:iCs/>
        </w:rPr>
        <w:t>Guide</w:t>
      </w:r>
      <w:proofErr w:type="spellEnd"/>
      <w:r w:rsidR="005E55A4" w:rsidRPr="005E55A4">
        <w:t xml:space="preserve">. Online. Varšava: </w:t>
      </w:r>
      <w:proofErr w:type="spellStart"/>
      <w:r w:rsidR="005E55A4" w:rsidRPr="005E55A4">
        <w:t>OSCE</w:t>
      </w:r>
      <w:proofErr w:type="spellEnd"/>
      <w:r w:rsidR="005E55A4" w:rsidRPr="005E55A4">
        <w:t>/</w:t>
      </w:r>
      <w:proofErr w:type="spellStart"/>
      <w:r w:rsidR="005E55A4" w:rsidRPr="005E55A4">
        <w:t>ODIHR</w:t>
      </w:r>
      <w:proofErr w:type="spellEnd"/>
      <w:r w:rsidR="005E55A4" w:rsidRPr="005E55A4">
        <w:t xml:space="preserve">, 2014. ISBN ISBN 978-92-9234-895-3. Dostupné na: </w:t>
      </w:r>
      <w:hyperlink r:id="rId7" w:tgtFrame="_new" w:history="1">
        <w:r w:rsidR="005E55A4" w:rsidRPr="005E55A4">
          <w:t>https://</w:t>
        </w:r>
        <w:proofErr w:type="spellStart"/>
        <w:r w:rsidR="005E55A4" w:rsidRPr="005E55A4">
          <w:t>www.osce.org</w:t>
        </w:r>
        <w:proofErr w:type="spellEnd"/>
        <w:r w:rsidR="005E55A4" w:rsidRPr="005E55A4">
          <w:t>/</w:t>
        </w:r>
        <w:proofErr w:type="spellStart"/>
        <w:r w:rsidR="005E55A4" w:rsidRPr="005E55A4">
          <w:t>files</w:t>
        </w:r>
        <w:proofErr w:type="spellEnd"/>
        <w:r w:rsidR="005E55A4" w:rsidRPr="005E55A4">
          <w:t>/f/</w:t>
        </w:r>
        <w:proofErr w:type="spellStart"/>
        <w:r w:rsidR="005E55A4" w:rsidRPr="005E55A4">
          <w:t>documents</w:t>
        </w:r>
        <w:proofErr w:type="spellEnd"/>
        <w:r w:rsidR="005E55A4" w:rsidRPr="005E55A4">
          <w:t>/3/a/</w:t>
        </w:r>
        <w:proofErr w:type="spellStart"/>
        <w:r w:rsidR="005E55A4" w:rsidRPr="005E55A4">
          <w:t>124533.pdf</w:t>
        </w:r>
        <w:proofErr w:type="spellEnd"/>
      </w:hyperlink>
      <w:r w:rsidR="005E55A4" w:rsidRPr="005E55A4">
        <w:t>. [cit. 2024-11-13]</w:t>
      </w:r>
      <w:r w:rsidR="005E55A4">
        <w:t>, s. 5</w:t>
      </w:r>
    </w:p>
  </w:footnote>
  <w:footnote w:id="64">
    <w:p w14:paraId="7A52ACA0" w14:textId="501B9D8D" w:rsidR="003F1560" w:rsidRDefault="003F1560">
      <w:pPr>
        <w:pStyle w:val="Textpoznpodarou"/>
      </w:pPr>
      <w:r w:rsidRPr="00134A8F">
        <w:rPr>
          <w:rStyle w:val="Znakapoznpodarou"/>
        </w:rPr>
        <w:footnoteRef/>
      </w:r>
      <w:r w:rsidRPr="00134A8F">
        <w:t xml:space="preserve"> </w:t>
      </w:r>
      <w:proofErr w:type="spellStart"/>
      <w:r w:rsidR="00C3398C" w:rsidRPr="00134A8F">
        <w:t>MVČR</w:t>
      </w:r>
      <w:proofErr w:type="spellEnd"/>
      <w:r w:rsidR="00C3398C" w:rsidRPr="00134A8F">
        <w:t xml:space="preserve">, </w:t>
      </w:r>
      <w:r w:rsidR="00C3398C" w:rsidRPr="00134A8F">
        <w:rPr>
          <w:i/>
          <w:iCs/>
        </w:rPr>
        <w:t>Zpráva o extremismu 2001</w:t>
      </w:r>
      <w:r w:rsidRPr="00134A8F">
        <w:t xml:space="preserve">, </w:t>
      </w:r>
      <w:r w:rsidR="00730BF5" w:rsidRPr="00134A8F">
        <w:t xml:space="preserve">kapitola 7.4, </w:t>
      </w:r>
      <w:r w:rsidR="00134A8F" w:rsidRPr="00134A8F">
        <w:t>část</w:t>
      </w:r>
      <w:r w:rsidR="00730BF5" w:rsidRPr="00134A8F">
        <w:t xml:space="preserve"> „</w:t>
      </w:r>
      <w:r w:rsidR="00730BF5" w:rsidRPr="00134A8F">
        <w:rPr>
          <w:i/>
          <w:iCs/>
        </w:rPr>
        <w:t>Nejvyšší státní zastupitelství</w:t>
      </w:r>
      <w:r w:rsidR="00730BF5" w:rsidRPr="00134A8F">
        <w:t>“</w:t>
      </w:r>
    </w:p>
  </w:footnote>
  <w:footnote w:id="65">
    <w:p w14:paraId="0A9B5F5B" w14:textId="1C6483E2" w:rsidR="00BC54BD" w:rsidRDefault="00BC54BD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 w:rsidR="00C3398C" w:rsidRPr="005F61BB">
        <w:t>MVČR</w:t>
      </w:r>
      <w:proofErr w:type="spellEnd"/>
      <w:r w:rsidR="00C3398C" w:rsidRPr="005F61BB">
        <w:t>,</w:t>
      </w:r>
      <w:r w:rsidR="00C3398C" w:rsidRPr="00FC2FE6">
        <w:rPr>
          <w:i/>
          <w:iCs/>
        </w:rPr>
        <w:t xml:space="preserve"> Zpráva o extremismu</w:t>
      </w:r>
      <w:r w:rsidR="00C3398C">
        <w:rPr>
          <w:i/>
          <w:iCs/>
        </w:rPr>
        <w:t xml:space="preserve"> </w:t>
      </w:r>
      <w:r w:rsidR="00C3398C" w:rsidRPr="00FC2FE6">
        <w:rPr>
          <w:i/>
          <w:iCs/>
        </w:rPr>
        <w:t>20</w:t>
      </w:r>
      <w:r w:rsidR="00C3398C">
        <w:rPr>
          <w:i/>
          <w:iCs/>
        </w:rPr>
        <w:t>17</w:t>
      </w:r>
      <w:r>
        <w:t xml:space="preserve">, s. 31; </w:t>
      </w:r>
      <w:r w:rsidR="00134A8F">
        <w:t xml:space="preserve">dále </w:t>
      </w:r>
      <w:proofErr w:type="spellStart"/>
      <w:r w:rsidR="00134A8F" w:rsidRPr="005F61BB">
        <w:t>MVČR</w:t>
      </w:r>
      <w:proofErr w:type="spellEnd"/>
      <w:r w:rsidR="00134A8F" w:rsidRPr="005F61BB">
        <w:t xml:space="preserve">, </w:t>
      </w:r>
      <w:r w:rsidR="00134A8F" w:rsidRPr="00FC2FE6">
        <w:rPr>
          <w:i/>
          <w:iCs/>
        </w:rPr>
        <w:t>Zpráva o extremismu 2023</w:t>
      </w:r>
      <w:r w:rsidR="00134A8F">
        <w:rPr>
          <w:i/>
          <w:iCs/>
        </w:rPr>
        <w:t>,</w:t>
      </w:r>
      <w:r w:rsidR="00C15023" w:rsidRPr="00A64AE0">
        <w:t xml:space="preserve"> s. </w:t>
      </w:r>
      <w:r w:rsidR="00134A8F">
        <w:t>27</w:t>
      </w:r>
    </w:p>
  </w:footnote>
  <w:footnote w:id="66">
    <w:p w14:paraId="6555C0DB" w14:textId="311AD1BC" w:rsidR="00BC54BD" w:rsidRDefault="00BC54BD" w:rsidP="00BC54BD">
      <w:pPr>
        <w:pStyle w:val="Textpoznpodarou"/>
      </w:pPr>
      <w:r w:rsidRPr="00264BD8">
        <w:rPr>
          <w:rStyle w:val="Znakapoznpodarou"/>
        </w:rPr>
        <w:footnoteRef/>
      </w:r>
      <w:r w:rsidR="001B741E" w:rsidRPr="00264BD8">
        <w:t xml:space="preserve"> tak tomu</w:t>
      </w:r>
      <w:r w:rsidRPr="00264BD8">
        <w:t xml:space="preserve"> </w:t>
      </w:r>
      <w:r w:rsidR="001B741E" w:rsidRPr="00264BD8">
        <w:t xml:space="preserve">bylo </w:t>
      </w:r>
      <w:r w:rsidRPr="00264BD8">
        <w:t xml:space="preserve">např. </w:t>
      </w:r>
      <w:r w:rsidR="001B741E" w:rsidRPr="00264BD8">
        <w:t xml:space="preserve">v </w:t>
      </w:r>
      <w:r w:rsidRPr="00264BD8">
        <w:t>kauz</w:t>
      </w:r>
      <w:r w:rsidR="001B741E" w:rsidRPr="00264BD8">
        <w:t>e</w:t>
      </w:r>
      <w:r w:rsidRPr="00264BD8">
        <w:t xml:space="preserve"> M. Konvičky, bývalého předsedy hnutí „Blok proti islámu“ - </w:t>
      </w:r>
      <w:r w:rsidR="00264BD8" w:rsidRPr="00264BD8">
        <w:t xml:space="preserve">ČTK, </w:t>
      </w:r>
      <w:proofErr w:type="spellStart"/>
      <w:r w:rsidR="00264BD8" w:rsidRPr="00264BD8">
        <w:t>IDNES.CZ</w:t>
      </w:r>
      <w:proofErr w:type="spellEnd"/>
      <w:r w:rsidR="00264BD8" w:rsidRPr="00264BD8">
        <w:t xml:space="preserve">. </w:t>
      </w:r>
      <w:r w:rsidR="00264BD8" w:rsidRPr="00264BD8">
        <w:rPr>
          <w:i/>
          <w:iCs/>
        </w:rPr>
        <w:t>Žalobce zastavil stíhání Konvičky v kauze jeho protimuslimských výroků</w:t>
      </w:r>
      <w:r w:rsidR="00264BD8" w:rsidRPr="00264BD8">
        <w:t>. Online. Praha: MAFRA, 2018. Dostupné na: https://www.idnes.cz/zpravy/domaci/martin-konvicka-islam-blok-proti-islamu.A180514_122849_domaci_linv. [cit. 2022-05-06]</w:t>
      </w:r>
      <w:r w:rsidRPr="00264BD8">
        <w:t xml:space="preserve">; stejně </w:t>
      </w:r>
      <w:r w:rsidR="00264BD8">
        <w:t xml:space="preserve">i </w:t>
      </w:r>
      <w:proofErr w:type="spellStart"/>
      <w:r w:rsidR="00C3398C" w:rsidRPr="00264BD8">
        <w:t>MVČR</w:t>
      </w:r>
      <w:proofErr w:type="spellEnd"/>
      <w:r w:rsidR="00C3398C" w:rsidRPr="00264BD8">
        <w:t>,</w:t>
      </w:r>
      <w:r w:rsidR="00C3398C" w:rsidRPr="00264BD8">
        <w:rPr>
          <w:i/>
          <w:iCs/>
        </w:rPr>
        <w:t xml:space="preserve"> Zpráva o extremismu 2017</w:t>
      </w:r>
      <w:r w:rsidRPr="00264BD8">
        <w:t>, s. 31</w:t>
      </w:r>
    </w:p>
  </w:footnote>
  <w:footnote w:id="67">
    <w:p w14:paraId="0960431C" w14:textId="433A5591" w:rsidR="00BC54BD" w:rsidRDefault="00BC54BD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 w:rsidR="00C3398C" w:rsidRPr="005F61BB">
        <w:t>MVČR</w:t>
      </w:r>
      <w:proofErr w:type="spellEnd"/>
      <w:r w:rsidR="00C3398C" w:rsidRPr="005F61BB">
        <w:t>,</w:t>
      </w:r>
      <w:r w:rsidR="00C3398C" w:rsidRPr="00FC2FE6">
        <w:rPr>
          <w:i/>
          <w:iCs/>
        </w:rPr>
        <w:t xml:space="preserve"> Zpráva o extremismu</w:t>
      </w:r>
      <w:r w:rsidR="00C3398C">
        <w:rPr>
          <w:i/>
          <w:iCs/>
        </w:rPr>
        <w:t xml:space="preserve"> </w:t>
      </w:r>
      <w:r w:rsidR="00C3398C" w:rsidRPr="00FC2FE6">
        <w:rPr>
          <w:i/>
          <w:iCs/>
        </w:rPr>
        <w:t>20</w:t>
      </w:r>
      <w:r w:rsidR="00C3398C">
        <w:rPr>
          <w:i/>
          <w:iCs/>
        </w:rPr>
        <w:t>22</w:t>
      </w:r>
      <w:r>
        <w:t>, s. 8</w:t>
      </w:r>
    </w:p>
  </w:footnote>
  <w:footnote w:id="68">
    <w:p w14:paraId="3D4003B8" w14:textId="6E0C9B24" w:rsidR="00B06D10" w:rsidRDefault="00B06D10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>
        <w:t>Ibid</w:t>
      </w:r>
      <w:proofErr w:type="spellEnd"/>
      <w:r>
        <w:t>., s. 8</w:t>
      </w:r>
    </w:p>
  </w:footnote>
  <w:footnote w:id="69">
    <w:p w14:paraId="0575B612" w14:textId="6305A2B2" w:rsidR="00673B73" w:rsidRDefault="00B06D10">
      <w:pPr>
        <w:pStyle w:val="Textpoznpodarou"/>
      </w:pPr>
      <w:r w:rsidRPr="00673B73">
        <w:rPr>
          <w:rStyle w:val="Znakapoznpodarou"/>
        </w:rPr>
        <w:footnoteRef/>
      </w:r>
      <w:r w:rsidRPr="00673B73">
        <w:t xml:space="preserve"> </w:t>
      </w:r>
      <w:proofErr w:type="spellStart"/>
      <w:r w:rsidR="00673B73" w:rsidRPr="00673B73">
        <w:t>MCGONAGLE</w:t>
      </w:r>
      <w:proofErr w:type="spellEnd"/>
      <w:r w:rsidR="00673B73" w:rsidRPr="00673B73">
        <w:t xml:space="preserve">, T. </w:t>
      </w:r>
      <w:proofErr w:type="spellStart"/>
      <w:r w:rsidR="00673B73" w:rsidRPr="00673B73">
        <w:rPr>
          <w:i/>
          <w:iCs/>
        </w:rPr>
        <w:t>The</w:t>
      </w:r>
      <w:proofErr w:type="spellEnd"/>
      <w:r w:rsidR="00673B73" w:rsidRPr="00673B73">
        <w:rPr>
          <w:i/>
          <w:iCs/>
        </w:rPr>
        <w:t xml:space="preserve"> </w:t>
      </w:r>
      <w:proofErr w:type="spellStart"/>
      <w:r w:rsidR="00673B73" w:rsidRPr="00673B73">
        <w:rPr>
          <w:i/>
          <w:iCs/>
        </w:rPr>
        <w:t>Council</w:t>
      </w:r>
      <w:proofErr w:type="spellEnd"/>
      <w:r w:rsidR="00673B73" w:rsidRPr="00673B73">
        <w:rPr>
          <w:i/>
          <w:iCs/>
        </w:rPr>
        <w:t xml:space="preserve"> </w:t>
      </w:r>
      <w:proofErr w:type="spellStart"/>
      <w:r w:rsidR="00673B73" w:rsidRPr="00673B73">
        <w:rPr>
          <w:i/>
          <w:iCs/>
        </w:rPr>
        <w:t>of</w:t>
      </w:r>
      <w:proofErr w:type="spellEnd"/>
      <w:r w:rsidR="00673B73" w:rsidRPr="00673B73">
        <w:rPr>
          <w:i/>
          <w:iCs/>
        </w:rPr>
        <w:t xml:space="preserve"> </w:t>
      </w:r>
      <w:proofErr w:type="spellStart"/>
      <w:r w:rsidR="00673B73" w:rsidRPr="00673B73">
        <w:rPr>
          <w:i/>
          <w:iCs/>
        </w:rPr>
        <w:t>Europe</w:t>
      </w:r>
      <w:proofErr w:type="spellEnd"/>
      <w:r w:rsidR="00673B73" w:rsidRPr="00673B73">
        <w:rPr>
          <w:i/>
          <w:iCs/>
        </w:rPr>
        <w:t xml:space="preserve"> </w:t>
      </w:r>
      <w:proofErr w:type="spellStart"/>
      <w:r w:rsidR="00673B73" w:rsidRPr="00673B73">
        <w:rPr>
          <w:i/>
          <w:iCs/>
        </w:rPr>
        <w:t>against</w:t>
      </w:r>
      <w:proofErr w:type="spellEnd"/>
      <w:r w:rsidR="00673B73" w:rsidRPr="00673B73">
        <w:rPr>
          <w:i/>
          <w:iCs/>
        </w:rPr>
        <w:t xml:space="preserve"> online </w:t>
      </w:r>
      <w:proofErr w:type="spellStart"/>
      <w:r w:rsidR="00673B73" w:rsidRPr="00673B73">
        <w:rPr>
          <w:i/>
          <w:iCs/>
        </w:rPr>
        <w:t>hate</w:t>
      </w:r>
      <w:proofErr w:type="spellEnd"/>
      <w:r w:rsidR="00673B73" w:rsidRPr="00673B73">
        <w:rPr>
          <w:i/>
          <w:iCs/>
        </w:rPr>
        <w:t xml:space="preserve"> </w:t>
      </w:r>
      <w:proofErr w:type="spellStart"/>
      <w:r w:rsidR="00673B73" w:rsidRPr="00673B73">
        <w:rPr>
          <w:i/>
          <w:iCs/>
        </w:rPr>
        <w:t>speech</w:t>
      </w:r>
      <w:proofErr w:type="spellEnd"/>
      <w:r w:rsidR="00673B73" w:rsidRPr="00673B73">
        <w:rPr>
          <w:i/>
          <w:iCs/>
        </w:rPr>
        <w:t xml:space="preserve">: </w:t>
      </w:r>
      <w:proofErr w:type="spellStart"/>
      <w:r w:rsidR="00673B73" w:rsidRPr="00673B73">
        <w:rPr>
          <w:i/>
          <w:iCs/>
        </w:rPr>
        <w:t>Conundrums</w:t>
      </w:r>
      <w:proofErr w:type="spellEnd"/>
      <w:r w:rsidR="00673B73" w:rsidRPr="00673B73">
        <w:rPr>
          <w:i/>
          <w:iCs/>
        </w:rPr>
        <w:t xml:space="preserve"> and </w:t>
      </w:r>
      <w:proofErr w:type="spellStart"/>
      <w:r w:rsidR="00673B73" w:rsidRPr="00673B73">
        <w:rPr>
          <w:i/>
          <w:iCs/>
        </w:rPr>
        <w:t>challenges</w:t>
      </w:r>
      <w:proofErr w:type="spellEnd"/>
      <w:r w:rsidR="00673B73" w:rsidRPr="00673B73">
        <w:t>. Online</w:t>
      </w:r>
      <w:r w:rsidR="00673B73" w:rsidRPr="00673B73">
        <w:t xml:space="preserve">. Amsterdam: Institute </w:t>
      </w:r>
      <w:proofErr w:type="spellStart"/>
      <w:r w:rsidR="00673B73" w:rsidRPr="00673B73">
        <w:t>for</w:t>
      </w:r>
      <w:proofErr w:type="spellEnd"/>
      <w:r w:rsidR="00673B73" w:rsidRPr="00673B73">
        <w:t xml:space="preserve"> </w:t>
      </w:r>
      <w:proofErr w:type="spellStart"/>
      <w:r w:rsidR="00673B73" w:rsidRPr="00673B73">
        <w:t>Information</w:t>
      </w:r>
      <w:proofErr w:type="spellEnd"/>
      <w:r w:rsidR="00673B73" w:rsidRPr="00673B73">
        <w:t xml:space="preserve"> </w:t>
      </w:r>
      <w:proofErr w:type="spellStart"/>
      <w:r w:rsidR="00673B73" w:rsidRPr="00673B73">
        <w:t>Law</w:t>
      </w:r>
      <w:proofErr w:type="spellEnd"/>
      <w:r w:rsidR="00673B73" w:rsidRPr="00673B73">
        <w:t xml:space="preserve"> (</w:t>
      </w:r>
      <w:proofErr w:type="spellStart"/>
      <w:r w:rsidR="00673B73" w:rsidRPr="00673B73">
        <w:t>IViR</w:t>
      </w:r>
      <w:proofErr w:type="spellEnd"/>
      <w:r w:rsidR="00673B73" w:rsidRPr="00673B73">
        <w:t>), 2013</w:t>
      </w:r>
      <w:r w:rsidR="00673B73">
        <w:t>.</w:t>
      </w:r>
      <w:r w:rsidR="00673B73" w:rsidRPr="00673B73">
        <w:t xml:space="preserve"> Dostupné na: </w:t>
      </w:r>
      <w:hyperlink r:id="rId8" w:history="1">
        <w:r w:rsidR="00673B73" w:rsidRPr="00673B73">
          <w:t>https://</w:t>
        </w:r>
        <w:proofErr w:type="spellStart"/>
        <w:r w:rsidR="00673B73" w:rsidRPr="00673B73">
          <w:t>rm.coe.int</w:t>
        </w:r>
        <w:proofErr w:type="spellEnd"/>
        <w:r w:rsidR="00673B73" w:rsidRPr="00673B73">
          <w:t>/</w:t>
        </w:r>
        <w:proofErr w:type="spellStart"/>
        <w:r w:rsidR="00673B73" w:rsidRPr="00673B73">
          <w:t>16800c170f</w:t>
        </w:r>
        <w:proofErr w:type="spellEnd"/>
      </w:hyperlink>
      <w:r w:rsidR="00673B73" w:rsidRPr="00673B73">
        <w:t>. [cit.  2024-11-03]</w:t>
      </w:r>
      <w:r w:rsidR="00673B73" w:rsidRPr="00673B73">
        <w:t>, s. 27</w:t>
      </w:r>
    </w:p>
  </w:footnote>
  <w:footnote w:id="70">
    <w:p w14:paraId="3F705949" w14:textId="495F24BA" w:rsidR="00ED20A3" w:rsidRDefault="00ED20A3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 w:rsidR="00C3398C">
        <w:t>MVČR</w:t>
      </w:r>
      <w:proofErr w:type="spellEnd"/>
      <w:r w:rsidR="00C3398C">
        <w:t xml:space="preserve">, </w:t>
      </w:r>
      <w:r w:rsidR="00C3398C" w:rsidRPr="00402072">
        <w:rPr>
          <w:i/>
          <w:iCs/>
        </w:rPr>
        <w:t>Zpráva o extremismu 2002</w:t>
      </w:r>
      <w:r>
        <w:t>, s. 51</w:t>
      </w:r>
    </w:p>
  </w:footnote>
  <w:footnote w:id="71">
    <w:p w14:paraId="627B898C" w14:textId="7F5FF6EE" w:rsidR="00ED20A3" w:rsidRDefault="00ED20A3">
      <w:pPr>
        <w:pStyle w:val="Textpoznpodarou"/>
      </w:pPr>
      <w:r w:rsidRPr="00036AB6">
        <w:rPr>
          <w:rStyle w:val="Znakapoznpodarou"/>
        </w:rPr>
        <w:footnoteRef/>
      </w:r>
      <w:r w:rsidRPr="00036AB6">
        <w:t xml:space="preserve"> </w:t>
      </w:r>
      <w:r w:rsidR="00082965" w:rsidRPr="00036AB6">
        <w:t xml:space="preserve">MINISTERSTVO VNITRA ČR. </w:t>
      </w:r>
      <w:r w:rsidR="00082965" w:rsidRPr="00036AB6">
        <w:rPr>
          <w:i/>
          <w:iCs/>
        </w:rPr>
        <w:t>Zpráva o problematice extremismu na území České republiky v roce 2000</w:t>
      </w:r>
      <w:r w:rsidR="00082965" w:rsidRPr="00036AB6">
        <w:t xml:space="preserve">. Online.  Praha: </w:t>
      </w:r>
      <w:proofErr w:type="spellStart"/>
      <w:r w:rsidR="00082965" w:rsidRPr="00036AB6">
        <w:t>MVČR</w:t>
      </w:r>
      <w:proofErr w:type="spellEnd"/>
      <w:r w:rsidR="00082965" w:rsidRPr="00036AB6">
        <w:t>, 2001. (dále jen „</w:t>
      </w:r>
      <w:proofErr w:type="spellStart"/>
      <w:r w:rsidR="00082965" w:rsidRPr="00036AB6">
        <w:t>MVČR</w:t>
      </w:r>
      <w:proofErr w:type="spellEnd"/>
      <w:r w:rsidR="00082965" w:rsidRPr="00036AB6">
        <w:rPr>
          <w:i/>
          <w:iCs/>
        </w:rPr>
        <w:t>. Zpráva o extremismu 2000</w:t>
      </w:r>
      <w:r w:rsidR="00082965" w:rsidRPr="00036AB6">
        <w:t>“), kapitola 3.1</w:t>
      </w:r>
    </w:p>
  </w:footnote>
  <w:footnote w:id="72">
    <w:p w14:paraId="2E2B6F64" w14:textId="77777777" w:rsidR="00727384" w:rsidRDefault="00727384" w:rsidP="00727384">
      <w:pPr>
        <w:pStyle w:val="Textpoznpodarou"/>
      </w:pPr>
      <w:r w:rsidRPr="009A341C">
        <w:rPr>
          <w:rStyle w:val="Znakapoznpodarou"/>
        </w:rPr>
        <w:footnoteRef/>
      </w:r>
      <w:r w:rsidRPr="009A341C">
        <w:t xml:space="preserve"> </w:t>
      </w:r>
      <w:proofErr w:type="spellStart"/>
      <w:r w:rsidRPr="006372D1">
        <w:t>MVČR</w:t>
      </w:r>
      <w:proofErr w:type="spellEnd"/>
      <w:r w:rsidRPr="009A341C">
        <w:t xml:space="preserve">. </w:t>
      </w:r>
      <w:r w:rsidRPr="009A341C">
        <w:rPr>
          <w:i/>
          <w:iCs/>
        </w:rPr>
        <w:t>Zpráva o extremismu na území České republiky v roce 2012</w:t>
      </w:r>
      <w:r w:rsidRPr="009A341C">
        <w:t xml:space="preserve">. Online.  Praha: </w:t>
      </w:r>
      <w:proofErr w:type="spellStart"/>
      <w:r w:rsidRPr="009A341C">
        <w:t>MVČR</w:t>
      </w:r>
      <w:proofErr w:type="spellEnd"/>
      <w:r w:rsidRPr="009A341C">
        <w:t>, 2013, s. 6</w:t>
      </w:r>
    </w:p>
  </w:footnote>
  <w:footnote w:id="73">
    <w:p w14:paraId="0EBEB77F" w14:textId="5BFD6062" w:rsidR="00727384" w:rsidRDefault="00727384">
      <w:pPr>
        <w:pStyle w:val="Textpoznpodarou"/>
      </w:pPr>
      <w:r w:rsidRPr="00772235">
        <w:rPr>
          <w:rStyle w:val="Znakapoznpodarou"/>
        </w:rPr>
        <w:footnoteRef/>
      </w:r>
      <w:r w:rsidRPr="00772235">
        <w:t xml:space="preserve"> </w:t>
      </w:r>
      <w:proofErr w:type="spellStart"/>
      <w:r w:rsidR="00772235" w:rsidRPr="00772235">
        <w:t>MVČR</w:t>
      </w:r>
      <w:proofErr w:type="spellEnd"/>
      <w:r w:rsidR="00772235" w:rsidRPr="00772235">
        <w:t>,</w:t>
      </w:r>
      <w:r w:rsidR="00772235" w:rsidRPr="00772235">
        <w:rPr>
          <w:i/>
          <w:iCs/>
        </w:rPr>
        <w:t xml:space="preserve"> Zpráva o extremismu 2013</w:t>
      </w:r>
      <w:r w:rsidRPr="00772235">
        <w:t>, s. 19</w:t>
      </w:r>
    </w:p>
  </w:footnote>
  <w:footnote w:id="74">
    <w:p w14:paraId="7262FB16" w14:textId="56224D63" w:rsidR="005653BC" w:rsidRPr="005653BC" w:rsidRDefault="005653BC">
      <w:pPr>
        <w:pStyle w:val="Textpoznpodarou"/>
        <w:rPr>
          <w:b/>
          <w:bCs/>
        </w:rPr>
      </w:pPr>
      <w:r>
        <w:rPr>
          <w:rStyle w:val="Znakapoznpodarou"/>
        </w:rPr>
        <w:footnoteRef/>
      </w:r>
      <w:r>
        <w:t xml:space="preserve"> </w:t>
      </w:r>
      <w:proofErr w:type="spellStart"/>
      <w:r w:rsidRPr="006372D1">
        <w:t>MVČR</w:t>
      </w:r>
      <w:proofErr w:type="spellEnd"/>
      <w:r w:rsidRPr="009A341C">
        <w:t xml:space="preserve">. </w:t>
      </w:r>
      <w:r w:rsidRPr="009A341C">
        <w:rPr>
          <w:i/>
          <w:iCs/>
        </w:rPr>
        <w:t xml:space="preserve">Zpráva o extremismu na území České republiky v roce </w:t>
      </w:r>
      <w:r>
        <w:rPr>
          <w:i/>
          <w:iCs/>
        </w:rPr>
        <w:t>1997, Příloha č. 2, část „</w:t>
      </w:r>
      <w:r w:rsidRPr="005653BC">
        <w:rPr>
          <w:i/>
          <w:iCs/>
        </w:rPr>
        <w:t>Porovnání policejních databází s údaji občanských sdružení“</w:t>
      </w:r>
    </w:p>
  </w:footnote>
  <w:footnote w:id="75">
    <w:p w14:paraId="1D859D2C" w14:textId="1D8C002E" w:rsidR="00BC2DAD" w:rsidRDefault="00BC2DAD">
      <w:pPr>
        <w:pStyle w:val="Textpoznpodarou"/>
      </w:pPr>
      <w:r w:rsidRPr="00772235">
        <w:rPr>
          <w:rStyle w:val="Znakapoznpodarou"/>
        </w:rPr>
        <w:footnoteRef/>
      </w:r>
      <w:r w:rsidRPr="00772235">
        <w:t xml:space="preserve"> </w:t>
      </w:r>
      <w:r w:rsidR="00772235" w:rsidRPr="00772235">
        <w:t xml:space="preserve">MINISTERSTVO VNITRA ČR, ODBOR BEZPEČNOSTNÍ POLITIKY. </w:t>
      </w:r>
      <w:r w:rsidR="00772235" w:rsidRPr="00772235">
        <w:rPr>
          <w:i/>
          <w:iCs/>
        </w:rPr>
        <w:t>Zpráva o projevech extremismu a předsudečné nenávisti na území České republiky v roce 2019</w:t>
      </w:r>
      <w:r w:rsidR="00772235" w:rsidRPr="00772235">
        <w:t xml:space="preserve">. Online.  Praha: </w:t>
      </w:r>
      <w:proofErr w:type="spellStart"/>
      <w:r w:rsidR="00772235" w:rsidRPr="00772235">
        <w:t>MVČR</w:t>
      </w:r>
      <w:proofErr w:type="spellEnd"/>
      <w:r w:rsidR="00772235" w:rsidRPr="00772235">
        <w:t>, 2020</w:t>
      </w:r>
      <w:r w:rsidRPr="00772235">
        <w:t>, s. 10</w:t>
      </w:r>
    </w:p>
  </w:footnote>
  <w:footnote w:id="76">
    <w:p w14:paraId="50BC3518" w14:textId="385E850B" w:rsidR="002328C9" w:rsidRDefault="002328C9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 w:rsidRPr="005F61BB">
        <w:t>MVČR</w:t>
      </w:r>
      <w:proofErr w:type="spellEnd"/>
      <w:r w:rsidRPr="005F61BB">
        <w:t>,</w:t>
      </w:r>
      <w:r w:rsidRPr="00FC2FE6">
        <w:rPr>
          <w:i/>
          <w:iCs/>
        </w:rPr>
        <w:t xml:space="preserve"> Zpráva o extremismu</w:t>
      </w:r>
      <w:r>
        <w:rPr>
          <w:i/>
          <w:iCs/>
        </w:rPr>
        <w:t xml:space="preserve"> </w:t>
      </w:r>
      <w:r w:rsidRPr="00FC2FE6">
        <w:rPr>
          <w:i/>
          <w:iCs/>
        </w:rPr>
        <w:t>20</w:t>
      </w:r>
      <w:r>
        <w:rPr>
          <w:i/>
          <w:iCs/>
        </w:rPr>
        <w:t>20</w:t>
      </w:r>
      <w:r>
        <w:t>, s. 30</w:t>
      </w:r>
    </w:p>
  </w:footnote>
  <w:footnote w:id="77">
    <w:p w14:paraId="23C2CE9A" w14:textId="5A390E7B" w:rsidR="005653BC" w:rsidRDefault="005653BC">
      <w:pPr>
        <w:pStyle w:val="Textpoznpodarou"/>
      </w:pPr>
      <w:r w:rsidRPr="008841B7">
        <w:rPr>
          <w:rStyle w:val="Znakapoznpodarou"/>
        </w:rPr>
        <w:footnoteRef/>
      </w:r>
      <w:r w:rsidRPr="008841B7">
        <w:t xml:space="preserve"> </w:t>
      </w:r>
      <w:r w:rsidR="008841B7" w:rsidRPr="008841B7">
        <w:t xml:space="preserve">Výzkum </w:t>
      </w:r>
      <w:proofErr w:type="spellStart"/>
      <w:r w:rsidR="008841B7" w:rsidRPr="008841B7">
        <w:t>VOP</w:t>
      </w:r>
      <w:proofErr w:type="spellEnd"/>
      <w:r w:rsidR="008841B7" w:rsidRPr="008841B7">
        <w:t xml:space="preserve"> z roku 2020</w:t>
      </w:r>
      <w:r w:rsidRPr="008841B7">
        <w:t>, s. 16</w:t>
      </w:r>
    </w:p>
  </w:footnote>
  <w:footnote w:id="78">
    <w:p w14:paraId="7B1382CB" w14:textId="1D6DE1B4" w:rsidR="005E7FE5" w:rsidRPr="005E7FE5" w:rsidRDefault="005E7FE5">
      <w:pPr>
        <w:pStyle w:val="Textpoznpodarou"/>
      </w:pPr>
      <w:r>
        <w:rPr>
          <w:rStyle w:val="Znakapoznpodarou"/>
        </w:rPr>
        <w:footnoteRef/>
      </w:r>
      <w:r>
        <w:t xml:space="preserve"> HRDINA, M., DAŇKOVÁ, H., KOPECKÁ, L. P</w:t>
      </w:r>
      <w:r w:rsidRPr="00894F96">
        <w:rPr>
          <w:i/>
          <w:iCs/>
        </w:rPr>
        <w:t>rojevy nenávisti v online prostoru a na sociálních sítích</w:t>
      </w:r>
      <w:r>
        <w:t xml:space="preserve">. Online. Člověk v tísni, 2016. Dostupné na: </w:t>
      </w:r>
      <w:hyperlink r:id="rId9" w:history="1">
        <w:r w:rsidRPr="00AD4582">
          <w:rPr>
            <w:rStyle w:val="Hypertextovodkaz"/>
          </w:rPr>
          <w:t>https://www.clovekvtisni.cz/m-hrdina-h-dankova-l-kopecka-kdo-jsou-hateri-na-ceskem-internetu-3301gp</w:t>
        </w:r>
      </w:hyperlink>
      <w:r>
        <w:t xml:space="preserve">. </w:t>
      </w:r>
      <w:r>
        <w:rPr>
          <w:lang w:val="en-GB"/>
        </w:rPr>
        <w:t>[cit. 24-11-10]</w:t>
      </w:r>
    </w:p>
  </w:footnote>
  <w:footnote w:id="79">
    <w:p w14:paraId="78795DC4" w14:textId="1A5D3CB1" w:rsidR="00020C10" w:rsidRDefault="00020C10">
      <w:pPr>
        <w:pStyle w:val="Textpoznpodarou"/>
      </w:pPr>
      <w:r>
        <w:rPr>
          <w:rStyle w:val="Znakapoznpodarou"/>
        </w:rPr>
        <w:footnoteRef/>
      </w:r>
      <w:r>
        <w:t xml:space="preserve"> Dále souhrnně jen jako příspěvky</w:t>
      </w:r>
    </w:p>
  </w:footnote>
  <w:footnote w:id="80">
    <w:p w14:paraId="309B2160" w14:textId="0067A568" w:rsidR="00E9560C" w:rsidRDefault="00E9560C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F70D5F">
        <w:t>HRDINA, M., DAŇKOVÁ, H., KOPECKÁ, L. P</w:t>
      </w:r>
      <w:r w:rsidR="00F70D5F" w:rsidRPr="00894F96">
        <w:rPr>
          <w:i/>
          <w:iCs/>
        </w:rPr>
        <w:t>rojevy nenávisti v online prostoru a na sociálních sítích</w:t>
      </w:r>
      <w:r w:rsidR="00F70D5F">
        <w:t xml:space="preserve">. Online. Člověk v tísni, 2016. Dostupné na: </w:t>
      </w:r>
      <w:hyperlink r:id="rId10" w:history="1">
        <w:r w:rsidR="00F70D5F" w:rsidRPr="00AD4582">
          <w:rPr>
            <w:rStyle w:val="Hypertextovodkaz"/>
          </w:rPr>
          <w:t>https://www.clovekvtisni.cz/m-hrdina-h-dankova-l-kopecka-kdo-jsou-hateri-na-ceskem-internetu-3301gp</w:t>
        </w:r>
      </w:hyperlink>
      <w:r w:rsidR="00F70D5F">
        <w:t xml:space="preserve">. </w:t>
      </w:r>
      <w:r w:rsidR="00F70D5F">
        <w:rPr>
          <w:lang w:val="en-GB"/>
        </w:rPr>
        <w:t>[cit. 24-11-10]</w:t>
      </w:r>
      <w:r>
        <w:t>, s. 4, s. 8-9</w:t>
      </w:r>
    </w:p>
  </w:footnote>
  <w:footnote w:id="81">
    <w:p w14:paraId="6D6AE89F" w14:textId="28968D2D" w:rsidR="00894F96" w:rsidRDefault="00894F96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 w:rsidR="00F70D5F">
        <w:t>Ibid</w:t>
      </w:r>
      <w:proofErr w:type="spellEnd"/>
      <w:r w:rsidR="00F70D5F">
        <w:t xml:space="preserve">., </w:t>
      </w:r>
      <w:r>
        <w:t>s. 11-12</w:t>
      </w:r>
    </w:p>
  </w:footnote>
  <w:footnote w:id="82">
    <w:p w14:paraId="0D02AFFE" w14:textId="249493ED" w:rsidR="009A7D2C" w:rsidRDefault="009A7D2C">
      <w:pPr>
        <w:pStyle w:val="Textpoznpodarou"/>
      </w:pPr>
      <w:r>
        <w:rPr>
          <w:rStyle w:val="Znakapoznpodarou"/>
        </w:rPr>
        <w:footnoteRef/>
      </w:r>
      <w:r w:rsidR="00894F96">
        <w:t xml:space="preserve"> </w:t>
      </w:r>
      <w:r>
        <w:t xml:space="preserve">Byť </w:t>
      </w:r>
      <w:r w:rsidR="00F70D5F">
        <w:t xml:space="preserve">je </w:t>
      </w:r>
      <w:r>
        <w:t xml:space="preserve">Facebook jednou z nejpoužívanějších platforem v ČR a byť se jednalo o 2 měsíce, ve kterých migrační krize vrcholila a např. v lednu stejného roku byl počet nenávistných komentářů a příspěvků namířených proti muslimům výrazně nižší. </w:t>
      </w:r>
    </w:p>
  </w:footnote>
  <w:footnote w:id="83">
    <w:p w14:paraId="3F08F92E" w14:textId="646D0FE6" w:rsidR="00785566" w:rsidRDefault="00785566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857F17" w:rsidRPr="00134A8F">
        <w:t xml:space="preserve">MINISTERSTVO VNITRA ČR, ODBOR BEZPEČNOSTNÍ POLITIKY. </w:t>
      </w:r>
      <w:r w:rsidR="00857F17" w:rsidRPr="00134A8F">
        <w:rPr>
          <w:i/>
          <w:iCs/>
        </w:rPr>
        <w:t>Zpráva o extremismu na území České republiky v roce 201</w:t>
      </w:r>
      <w:r w:rsidR="00857F17">
        <w:rPr>
          <w:i/>
          <w:iCs/>
        </w:rPr>
        <w:t>5</w:t>
      </w:r>
      <w:r w:rsidR="00857F17" w:rsidRPr="00134A8F">
        <w:t xml:space="preserve">. Online.  Praha: </w:t>
      </w:r>
      <w:proofErr w:type="spellStart"/>
      <w:r w:rsidR="00857F17" w:rsidRPr="00134A8F">
        <w:t>MVČR</w:t>
      </w:r>
      <w:proofErr w:type="spellEnd"/>
      <w:r w:rsidR="00857F17" w:rsidRPr="00134A8F">
        <w:t>, 201</w:t>
      </w:r>
      <w:r w:rsidR="00857F17">
        <w:t>6</w:t>
      </w:r>
      <w:r>
        <w:t>, s. 39</w:t>
      </w:r>
    </w:p>
  </w:footnote>
  <w:footnote w:id="84">
    <w:p w14:paraId="685F5AAA" w14:textId="27FC5558" w:rsidR="0037383D" w:rsidRDefault="0037383D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F70D5F">
        <w:t>HRDINA, M., DAŇKOVÁ, H., KOPECKÁ, L. P</w:t>
      </w:r>
      <w:r w:rsidR="00F70D5F" w:rsidRPr="00894F96">
        <w:rPr>
          <w:i/>
          <w:iCs/>
        </w:rPr>
        <w:t>rojevy nenávisti v online prostoru a na sociálních sítích</w:t>
      </w:r>
      <w:r w:rsidR="00F70D5F">
        <w:t xml:space="preserve">. Online. Člověk v tísni, 2016. Dostupné na: </w:t>
      </w:r>
      <w:hyperlink r:id="rId11" w:history="1">
        <w:r w:rsidR="00F70D5F" w:rsidRPr="00AD4582">
          <w:rPr>
            <w:rStyle w:val="Hypertextovodkaz"/>
          </w:rPr>
          <w:t>https://www.clovekvtisni.cz/m-hrdina-h-dankova-l-kopecka-kdo-jsou-hateri-na-ceskem-internetu-3301gp</w:t>
        </w:r>
      </w:hyperlink>
      <w:r w:rsidR="00F70D5F">
        <w:t xml:space="preserve">. </w:t>
      </w:r>
      <w:r w:rsidR="00F70D5F">
        <w:rPr>
          <w:lang w:val="en-GB"/>
        </w:rPr>
        <w:t>[cit. 24-11-10]</w:t>
      </w:r>
      <w:r w:rsidR="00F70D5F" w:rsidRPr="00F70D5F">
        <w:t>, s</w:t>
      </w:r>
      <w:r w:rsidR="00F70D5F">
        <w:rPr>
          <w:lang w:val="en-GB"/>
        </w:rPr>
        <w:t>. 12</w:t>
      </w:r>
    </w:p>
  </w:footnote>
  <w:footnote w:id="85">
    <w:p w14:paraId="77F76C53" w14:textId="55CF65B0" w:rsidR="007533D0" w:rsidRDefault="007533D0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F70D5F">
        <w:t>HOUDEK, L</w:t>
      </w:r>
      <w:r w:rsidR="00F70D5F" w:rsidRPr="00894F96">
        <w:t xml:space="preserve">. </w:t>
      </w:r>
      <w:r w:rsidR="00F70D5F" w:rsidRPr="00F70D5F">
        <w:rPr>
          <w:i/>
          <w:iCs/>
        </w:rPr>
        <w:t xml:space="preserve">Uprchlíci z Ukrajiny vládnou tuzemským online </w:t>
      </w:r>
      <w:proofErr w:type="gramStart"/>
      <w:r w:rsidR="00F70D5F" w:rsidRPr="00F70D5F">
        <w:rPr>
          <w:i/>
          <w:iCs/>
        </w:rPr>
        <w:t>diskuzím</w:t>
      </w:r>
      <w:proofErr w:type="gramEnd"/>
      <w:r w:rsidR="00F70D5F" w:rsidRPr="00F70D5F">
        <w:rPr>
          <w:i/>
          <w:iCs/>
        </w:rPr>
        <w:t>. Češi jsou solidární a vyjadřují podporu</w:t>
      </w:r>
      <w:r w:rsidR="00F70D5F" w:rsidRPr="00F70D5F">
        <w:t xml:space="preserve">. </w:t>
      </w:r>
      <w:r w:rsidR="00F70D5F" w:rsidRPr="00894F96">
        <w:t xml:space="preserve">Online. </w:t>
      </w:r>
      <w:proofErr w:type="spellStart"/>
      <w:r w:rsidR="00F70D5F">
        <w:t>HateFree</w:t>
      </w:r>
      <w:proofErr w:type="spellEnd"/>
      <w:r w:rsidR="00F70D5F">
        <w:t xml:space="preserve"> </w:t>
      </w:r>
      <w:proofErr w:type="spellStart"/>
      <w:r w:rsidR="00F70D5F">
        <w:t>Culture</w:t>
      </w:r>
      <w:proofErr w:type="spellEnd"/>
      <w:r w:rsidR="00F70D5F">
        <w:t xml:space="preserve">, </w:t>
      </w:r>
      <w:r w:rsidR="00F70D5F" w:rsidRPr="00894F96">
        <w:t>202</w:t>
      </w:r>
      <w:r w:rsidR="00F70D5F">
        <w:t>3</w:t>
      </w:r>
      <w:r w:rsidR="00F70D5F" w:rsidRPr="00894F96">
        <w:t xml:space="preserve">. </w:t>
      </w:r>
      <w:r w:rsidR="005E55A4">
        <w:t>Dostupné na</w:t>
      </w:r>
      <w:r w:rsidR="00F70D5F" w:rsidRPr="00894F96">
        <w:t xml:space="preserve">: </w:t>
      </w:r>
      <w:hyperlink r:id="rId12" w:tgtFrame="_new" w:history="1">
        <w:r w:rsidR="00F70D5F" w:rsidRPr="00F70D5F">
          <w:rPr>
            <w:rStyle w:val="Hypertextovodkaz"/>
          </w:rPr>
          <w:t>https://www.hatefree.cz/clanky/uprchlici-z-ukrajiny-vladnou-tuzemskym-online-diskuzim-cesi-jsou-solidarni-a-vyjadruji-podporu</w:t>
        </w:r>
      </w:hyperlink>
      <w:r w:rsidR="00F70D5F">
        <w:t xml:space="preserve">. </w:t>
      </w:r>
      <w:r w:rsidR="00F70D5F" w:rsidRPr="00894F96">
        <w:t>[cit. 2024-11-1</w:t>
      </w:r>
      <w:r w:rsidR="00F70D5F">
        <w:t>1</w:t>
      </w:r>
      <w:r w:rsidR="00F70D5F" w:rsidRPr="00894F96">
        <w:t>]</w:t>
      </w:r>
    </w:p>
  </w:footnote>
  <w:footnote w:id="86">
    <w:p w14:paraId="4DCB30A8" w14:textId="2339469D" w:rsidR="000962C7" w:rsidRDefault="000962C7">
      <w:pPr>
        <w:pStyle w:val="Textpoznpodarou"/>
      </w:pPr>
      <w:r>
        <w:rPr>
          <w:rStyle w:val="Znakapoznpodarou"/>
        </w:rPr>
        <w:footnoteRef/>
      </w:r>
      <w:r>
        <w:t xml:space="preserve"> Metodika viz </w:t>
      </w:r>
      <w:r w:rsidR="00F70D5F">
        <w:t>ZAVORAL, P</w:t>
      </w:r>
      <w:r w:rsidR="00F70D5F" w:rsidRPr="00894F96">
        <w:t xml:space="preserve">. </w:t>
      </w:r>
      <w:r w:rsidR="00F70D5F" w:rsidRPr="00F70D5F">
        <w:rPr>
          <w:i/>
          <w:iCs/>
        </w:rPr>
        <w:t xml:space="preserve">Jak měříme nesnášenlivost na českém </w:t>
      </w:r>
      <w:proofErr w:type="gramStart"/>
      <w:r w:rsidR="00F70D5F" w:rsidRPr="00F70D5F">
        <w:rPr>
          <w:i/>
          <w:iCs/>
        </w:rPr>
        <w:t>internetu?</w:t>
      </w:r>
      <w:r w:rsidR="00F70D5F">
        <w:t>.</w:t>
      </w:r>
      <w:proofErr w:type="gramEnd"/>
      <w:r w:rsidR="00F70D5F" w:rsidRPr="00F70D5F">
        <w:t xml:space="preserve"> </w:t>
      </w:r>
      <w:r w:rsidR="00F70D5F" w:rsidRPr="00894F96">
        <w:t xml:space="preserve">Online. </w:t>
      </w:r>
      <w:proofErr w:type="spellStart"/>
      <w:r w:rsidR="00F70D5F">
        <w:t>HateFree</w:t>
      </w:r>
      <w:proofErr w:type="spellEnd"/>
      <w:r w:rsidR="00F70D5F">
        <w:t xml:space="preserve"> </w:t>
      </w:r>
      <w:proofErr w:type="spellStart"/>
      <w:r w:rsidR="00F70D5F">
        <w:t>Culture</w:t>
      </w:r>
      <w:proofErr w:type="spellEnd"/>
      <w:r w:rsidR="00F70D5F">
        <w:t xml:space="preserve">, </w:t>
      </w:r>
      <w:r w:rsidR="00F70D5F" w:rsidRPr="00894F96">
        <w:t>20</w:t>
      </w:r>
      <w:r w:rsidR="00F70D5F">
        <w:t>14</w:t>
      </w:r>
      <w:r w:rsidR="00F70D5F" w:rsidRPr="00894F96">
        <w:t xml:space="preserve">. </w:t>
      </w:r>
      <w:r w:rsidR="005E55A4">
        <w:t>Dostupné na</w:t>
      </w:r>
      <w:r w:rsidR="00F70D5F" w:rsidRPr="00894F96">
        <w:t xml:space="preserve">: </w:t>
      </w:r>
      <w:r w:rsidR="00F70D5F" w:rsidRPr="00F70D5F">
        <w:rPr>
          <w:rStyle w:val="Hypertextovodkaz"/>
        </w:rPr>
        <w:t>https://</w:t>
      </w:r>
      <w:proofErr w:type="spellStart"/>
      <w:r w:rsidR="00F70D5F" w:rsidRPr="00F70D5F">
        <w:rPr>
          <w:rStyle w:val="Hypertextovodkaz"/>
        </w:rPr>
        <w:t>www.hatefree.cz</w:t>
      </w:r>
      <w:proofErr w:type="spellEnd"/>
      <w:r w:rsidR="00F70D5F" w:rsidRPr="00F70D5F">
        <w:rPr>
          <w:rStyle w:val="Hypertextovodkaz"/>
        </w:rPr>
        <w:t>/</w:t>
      </w:r>
      <w:proofErr w:type="spellStart"/>
      <w:r w:rsidR="00F70D5F" w:rsidRPr="00F70D5F">
        <w:rPr>
          <w:rStyle w:val="Hypertextovodkaz"/>
        </w:rPr>
        <w:t>clanky</w:t>
      </w:r>
      <w:proofErr w:type="spellEnd"/>
      <w:r w:rsidR="00F70D5F" w:rsidRPr="00F70D5F">
        <w:rPr>
          <w:rStyle w:val="Hypertextovodkaz"/>
        </w:rPr>
        <w:t>/jak-</w:t>
      </w:r>
      <w:proofErr w:type="spellStart"/>
      <w:r w:rsidR="00F70D5F" w:rsidRPr="00F70D5F">
        <w:rPr>
          <w:rStyle w:val="Hypertextovodkaz"/>
        </w:rPr>
        <w:t>merime</w:t>
      </w:r>
      <w:proofErr w:type="spellEnd"/>
      <w:r w:rsidR="00F70D5F">
        <w:t xml:space="preserve">. </w:t>
      </w:r>
      <w:r w:rsidR="00F70D5F" w:rsidRPr="00894F96">
        <w:t>[cit. 2024-11-1</w:t>
      </w:r>
      <w:r w:rsidR="00F70D5F">
        <w:t>1</w:t>
      </w:r>
      <w:r w:rsidR="00F70D5F" w:rsidRPr="00894F96">
        <w:t>]</w:t>
      </w:r>
    </w:p>
  </w:footnote>
  <w:footnote w:id="87">
    <w:p w14:paraId="7186F22C" w14:textId="2B651980" w:rsidR="00897AE2" w:rsidRDefault="00897AE2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 w:rsidR="00894F96" w:rsidRPr="005F61BB">
        <w:t>MVČR</w:t>
      </w:r>
      <w:proofErr w:type="spellEnd"/>
      <w:r w:rsidR="00894F96" w:rsidRPr="005F61BB">
        <w:t>,</w:t>
      </w:r>
      <w:r w:rsidR="00894F96" w:rsidRPr="00FC2FE6">
        <w:rPr>
          <w:i/>
          <w:iCs/>
        </w:rPr>
        <w:t xml:space="preserve"> Zpráva o extremismu</w:t>
      </w:r>
      <w:r w:rsidR="00894F96">
        <w:rPr>
          <w:i/>
          <w:iCs/>
        </w:rPr>
        <w:t xml:space="preserve"> </w:t>
      </w:r>
      <w:r w:rsidR="00894F96" w:rsidRPr="00FC2FE6">
        <w:rPr>
          <w:i/>
          <w:iCs/>
        </w:rPr>
        <w:t>20</w:t>
      </w:r>
      <w:r w:rsidR="00894F96">
        <w:rPr>
          <w:i/>
          <w:iCs/>
        </w:rPr>
        <w:t>22</w:t>
      </w:r>
      <w:r>
        <w:t>, s. 22</w:t>
      </w:r>
    </w:p>
  </w:footnote>
  <w:footnote w:id="88">
    <w:p w14:paraId="30BD3915" w14:textId="1F3970B3" w:rsidR="007F46BD" w:rsidRDefault="007F46BD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 w:rsidR="00F70D5F" w:rsidRPr="002320C3">
        <w:t>PITOŇÁK</w:t>
      </w:r>
      <w:proofErr w:type="spellEnd"/>
      <w:r w:rsidR="00F70D5F" w:rsidRPr="002320C3">
        <w:t xml:space="preserve">, </w:t>
      </w:r>
      <w:r w:rsidR="00F70D5F">
        <w:t>M.</w:t>
      </w:r>
      <w:r w:rsidR="00F70D5F" w:rsidRPr="002320C3">
        <w:t xml:space="preserve">, MACHÁČKOVÁ, </w:t>
      </w:r>
      <w:r w:rsidR="00F70D5F">
        <w:t>M</w:t>
      </w:r>
      <w:r w:rsidR="00F70D5F" w:rsidRPr="002320C3">
        <w:t xml:space="preserve">. </w:t>
      </w:r>
      <w:r w:rsidR="00F70D5F" w:rsidRPr="00F70D5F">
        <w:rPr>
          <w:i/>
          <w:iCs/>
        </w:rPr>
        <w:t>Být LGBTQ+ v Česku 2022: výzkumná zpráva</w:t>
      </w:r>
      <w:r w:rsidR="00F70D5F" w:rsidRPr="002320C3">
        <w:t>. Klecany: Národní ústav duševního zdraví, 2023. ISBN 978-80-87142-51-6.</w:t>
      </w:r>
      <w:r w:rsidR="00F70D5F">
        <w:t xml:space="preserve"> Dostupné na: </w:t>
      </w:r>
      <w:hyperlink r:id="rId13" w:history="1">
        <w:r w:rsidR="00F70D5F" w:rsidRPr="00F70D5F">
          <w:rPr>
            <w:rStyle w:val="Hypertextovodkaz"/>
          </w:rPr>
          <w:t>https://lgbt-zdravi.cz/WEB/wp-content/uploads/2023/02/BytLGBTQvCesku2022_report.pdf</w:t>
        </w:r>
      </w:hyperlink>
      <w:r w:rsidR="00F70D5F">
        <w:t xml:space="preserve">. </w:t>
      </w:r>
      <w:r w:rsidR="00F70D5F" w:rsidRPr="00894F96">
        <w:t>[cit. 2024-11-1</w:t>
      </w:r>
      <w:r w:rsidR="00F70D5F">
        <w:t>2</w:t>
      </w:r>
      <w:r w:rsidR="00F70D5F" w:rsidRPr="00894F96">
        <w:t>]</w:t>
      </w:r>
    </w:p>
  </w:footnote>
  <w:footnote w:id="89">
    <w:p w14:paraId="24CFB48C" w14:textId="5428E2EC" w:rsidR="007F46BD" w:rsidRDefault="007F46BD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 w:rsidR="00F70D5F">
        <w:t>Ibid</w:t>
      </w:r>
      <w:proofErr w:type="spellEnd"/>
      <w:r w:rsidR="00F70D5F">
        <w:t>.</w:t>
      </w:r>
      <w:r>
        <w:t>, s. 27</w:t>
      </w:r>
    </w:p>
  </w:footnote>
  <w:footnote w:id="90">
    <w:p w14:paraId="1D726C6C" w14:textId="51846BD0" w:rsidR="00603132" w:rsidRDefault="00603132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 w:rsidR="00F70D5F">
        <w:t>Ibid</w:t>
      </w:r>
      <w:proofErr w:type="spellEnd"/>
      <w:r w:rsidR="00F70D5F">
        <w:t>.</w:t>
      </w:r>
      <w:r>
        <w:t>, s. 238</w:t>
      </w:r>
    </w:p>
  </w:footnote>
  <w:footnote w:id="91">
    <w:p w14:paraId="0C347D45" w14:textId="344C0EFA" w:rsidR="00545EF0" w:rsidRDefault="00545EF0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 w:rsidR="00F70D5F">
        <w:t>Ibid</w:t>
      </w:r>
      <w:proofErr w:type="spellEnd"/>
      <w:r w:rsidR="00F70D5F">
        <w:t>.</w:t>
      </w:r>
      <w:r>
        <w:t>, s. 22, s. 239</w:t>
      </w:r>
    </w:p>
  </w:footnote>
  <w:footnote w:id="92">
    <w:p w14:paraId="22D11AC3" w14:textId="57B389A2" w:rsidR="0023782F" w:rsidRDefault="0023782F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 w:rsidR="006D5859" w:rsidRPr="00821672">
        <w:t>PITOŇÁK</w:t>
      </w:r>
      <w:proofErr w:type="spellEnd"/>
      <w:r w:rsidR="006D5859" w:rsidRPr="00821672">
        <w:t>, M., KOŽENÝ, J., ČIHÁK, M</w:t>
      </w:r>
      <w:r w:rsidR="006D5859" w:rsidRPr="006D5859">
        <w:t>.</w:t>
      </w:r>
      <w:r w:rsidR="006D5859">
        <w:t xml:space="preserve"> </w:t>
      </w:r>
      <w:proofErr w:type="spellStart"/>
      <w:r w:rsidR="006D5859" w:rsidRPr="006D5859">
        <w:rPr>
          <w:i/>
          <w:iCs/>
        </w:rPr>
        <w:t>Disparities</w:t>
      </w:r>
      <w:proofErr w:type="spellEnd"/>
      <w:r w:rsidR="006D5859" w:rsidRPr="006D5859">
        <w:rPr>
          <w:i/>
          <w:iCs/>
        </w:rPr>
        <w:t xml:space="preserve"> in </w:t>
      </w:r>
      <w:proofErr w:type="spellStart"/>
      <w:r w:rsidR="006D5859" w:rsidRPr="006D5859">
        <w:rPr>
          <w:i/>
          <w:iCs/>
        </w:rPr>
        <w:t>Psychological</w:t>
      </w:r>
      <w:proofErr w:type="spellEnd"/>
      <w:r w:rsidR="006D5859" w:rsidRPr="006D5859">
        <w:rPr>
          <w:i/>
          <w:iCs/>
        </w:rPr>
        <w:t xml:space="preserve"> </w:t>
      </w:r>
      <w:proofErr w:type="spellStart"/>
      <w:r w:rsidR="006D5859" w:rsidRPr="006D5859">
        <w:rPr>
          <w:i/>
          <w:iCs/>
        </w:rPr>
        <w:t>Distress</w:t>
      </w:r>
      <w:proofErr w:type="spellEnd"/>
      <w:r w:rsidR="006D5859" w:rsidRPr="006D5859">
        <w:rPr>
          <w:i/>
          <w:iCs/>
        </w:rPr>
        <w:t xml:space="preserve"> </w:t>
      </w:r>
      <w:proofErr w:type="spellStart"/>
      <w:r w:rsidR="006D5859" w:rsidRPr="006D5859">
        <w:rPr>
          <w:i/>
          <w:iCs/>
        </w:rPr>
        <w:t>between</w:t>
      </w:r>
      <w:proofErr w:type="spellEnd"/>
      <w:r w:rsidR="006D5859" w:rsidRPr="006D5859">
        <w:rPr>
          <w:i/>
          <w:iCs/>
        </w:rPr>
        <w:t xml:space="preserve"> Czech General </w:t>
      </w:r>
      <w:proofErr w:type="spellStart"/>
      <w:r w:rsidR="006D5859" w:rsidRPr="006D5859">
        <w:rPr>
          <w:i/>
          <w:iCs/>
        </w:rPr>
        <w:t>Population</w:t>
      </w:r>
      <w:proofErr w:type="spellEnd"/>
      <w:r w:rsidR="006D5859" w:rsidRPr="006D5859">
        <w:rPr>
          <w:i/>
          <w:iCs/>
        </w:rPr>
        <w:t xml:space="preserve"> and </w:t>
      </w:r>
      <w:proofErr w:type="spellStart"/>
      <w:r w:rsidR="006D5859" w:rsidRPr="006D5859">
        <w:rPr>
          <w:i/>
          <w:iCs/>
        </w:rPr>
        <w:t>LGB</w:t>
      </w:r>
      <w:proofErr w:type="spellEnd"/>
      <w:r w:rsidR="006D5859" w:rsidRPr="006D5859">
        <w:rPr>
          <w:i/>
          <w:iCs/>
        </w:rPr>
        <w:t xml:space="preserve">+ </w:t>
      </w:r>
      <w:proofErr w:type="spellStart"/>
      <w:r w:rsidR="006D5859" w:rsidRPr="006D5859">
        <w:rPr>
          <w:i/>
          <w:iCs/>
        </w:rPr>
        <w:t>Community</w:t>
      </w:r>
      <w:proofErr w:type="spellEnd"/>
      <w:r w:rsidR="006D5859" w:rsidRPr="006D5859">
        <w:rPr>
          <w:i/>
          <w:iCs/>
        </w:rPr>
        <w:t xml:space="preserve"> Sample</w:t>
      </w:r>
      <w:r w:rsidR="006D5859">
        <w:t xml:space="preserve">. Online. </w:t>
      </w:r>
      <w:proofErr w:type="spellStart"/>
      <w:r w:rsidR="006D5859">
        <w:t>Journal</w:t>
      </w:r>
      <w:proofErr w:type="spellEnd"/>
      <w:r w:rsidR="006D5859">
        <w:t xml:space="preserve"> </w:t>
      </w:r>
      <w:proofErr w:type="spellStart"/>
      <w:r w:rsidR="006D5859">
        <w:t>of</w:t>
      </w:r>
      <w:proofErr w:type="spellEnd"/>
      <w:r w:rsidR="006D5859">
        <w:t xml:space="preserve"> Bisexuality, 2023. </w:t>
      </w:r>
      <w:proofErr w:type="spellStart"/>
      <w:r w:rsidR="006D5859">
        <w:t>DOI</w:t>
      </w:r>
      <w:proofErr w:type="spellEnd"/>
      <w:r w:rsidR="006D5859">
        <w:t xml:space="preserve">: </w:t>
      </w:r>
      <w:r w:rsidR="006D5859" w:rsidRPr="006D5859">
        <w:rPr>
          <w:rStyle w:val="Hypertextovodkaz"/>
        </w:rPr>
        <w:t>10.1080/15299716.2023.2191590</w:t>
      </w:r>
      <w:r w:rsidR="006D5859">
        <w:t>. [cit. 2024-11-12]</w:t>
      </w:r>
    </w:p>
  </w:footnote>
  <w:footnote w:id="93">
    <w:p w14:paraId="0187EF95" w14:textId="6AE4D6B1" w:rsidR="0023782F" w:rsidRDefault="0023782F">
      <w:pPr>
        <w:pStyle w:val="Textpoznpodarou"/>
      </w:pPr>
      <w:r>
        <w:rPr>
          <w:rStyle w:val="Znakapoznpodarou"/>
        </w:rPr>
        <w:footnoteRef/>
      </w:r>
      <w:r>
        <w:t xml:space="preserve"> Nelze určit, kolik osob mělo zkušenost se stejným </w:t>
      </w:r>
      <w:proofErr w:type="spellStart"/>
      <w:r>
        <w:t>TČ</w:t>
      </w:r>
      <w:proofErr w:type="spellEnd"/>
      <w:r>
        <w:t xml:space="preserve">, když např. jeden komentář mohlo vidět stovky osob. Zároveň ale jedna osoba mohla být svědkem stovek unikátních komentářů. </w:t>
      </w:r>
    </w:p>
  </w:footnote>
  <w:footnote w:id="94">
    <w:p w14:paraId="41363B13" w14:textId="51C8BE7E" w:rsidR="00545EF0" w:rsidRDefault="00545EF0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 w:rsidR="006D5859" w:rsidRPr="005F61BB">
        <w:t>MVČR</w:t>
      </w:r>
      <w:proofErr w:type="spellEnd"/>
      <w:r w:rsidR="006D5859" w:rsidRPr="005F61BB">
        <w:t>,</w:t>
      </w:r>
      <w:r w:rsidR="006D5859" w:rsidRPr="00FC2FE6">
        <w:rPr>
          <w:i/>
          <w:iCs/>
        </w:rPr>
        <w:t xml:space="preserve"> Zpráva o extremismu</w:t>
      </w:r>
      <w:r w:rsidR="006D5859">
        <w:rPr>
          <w:i/>
          <w:iCs/>
        </w:rPr>
        <w:t xml:space="preserve"> </w:t>
      </w:r>
      <w:r w:rsidR="006D5859" w:rsidRPr="00FC2FE6">
        <w:rPr>
          <w:i/>
          <w:iCs/>
        </w:rPr>
        <w:t>20</w:t>
      </w:r>
      <w:r w:rsidR="006D5859">
        <w:rPr>
          <w:i/>
          <w:iCs/>
        </w:rPr>
        <w:t>22</w:t>
      </w:r>
      <w:r>
        <w:t>, s. 20</w:t>
      </w:r>
    </w:p>
  </w:footnote>
  <w:footnote w:id="95">
    <w:p w14:paraId="54A0C15A" w14:textId="21B5556C" w:rsidR="00835CDC" w:rsidRDefault="00835CDC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6D5859" w:rsidRPr="00835CDC">
        <w:t>FEDERACE ŽIDOVSKÝCH OBCÍ V</w:t>
      </w:r>
      <w:r w:rsidR="006D5859">
        <w:t> </w:t>
      </w:r>
      <w:r w:rsidR="006D5859" w:rsidRPr="00835CDC">
        <w:t>ČR</w:t>
      </w:r>
      <w:r w:rsidR="006D5859">
        <w:t xml:space="preserve">. </w:t>
      </w:r>
      <w:r w:rsidR="006D5859" w:rsidRPr="006D5859">
        <w:t>Výroční zpráva o projevech antisemitismu v České republice za rok 2022</w:t>
      </w:r>
      <w:r w:rsidR="006D5859">
        <w:t xml:space="preserve">. Online. 2023. Dostupné na: </w:t>
      </w:r>
      <w:hyperlink r:id="rId14" w:history="1">
        <w:r w:rsidR="006D5859" w:rsidRPr="006D5859">
          <w:rPr>
            <w:rStyle w:val="Hypertextovodkaz"/>
          </w:rPr>
          <w:t>https://www.fzo.cz/5680/vyrocni-zprava-o-projevech-antisemitismu-za-rok-2022/</w:t>
        </w:r>
      </w:hyperlink>
      <w:r w:rsidR="006D5859">
        <w:t xml:space="preserve">. </w:t>
      </w:r>
      <w:r w:rsidR="006D5859" w:rsidRPr="00E87563">
        <w:t>[cit. 2024-11-1</w:t>
      </w:r>
      <w:r w:rsidR="006D5859">
        <w:t>2</w:t>
      </w:r>
      <w:r w:rsidR="006D5859" w:rsidRPr="00E87563">
        <w:t>]</w:t>
      </w:r>
    </w:p>
  </w:footnote>
  <w:footnote w:id="96">
    <w:p w14:paraId="60310C20" w14:textId="4099BF87" w:rsidR="00734147" w:rsidRPr="00BB166D" w:rsidRDefault="00734147" w:rsidP="0082241B">
      <w:pPr>
        <w:pStyle w:val="Textpoznpodarou"/>
      </w:pPr>
      <w:r w:rsidRPr="00BB166D">
        <w:rPr>
          <w:rStyle w:val="Znakapoznpodarou"/>
        </w:rPr>
        <w:footnoteRef/>
      </w:r>
      <w:r w:rsidRPr="00BB166D">
        <w:t xml:space="preserve"> </w:t>
      </w:r>
      <w:r w:rsidR="00BB166D" w:rsidRPr="00BB166D">
        <w:t>V</w:t>
      </w:r>
      <w:r w:rsidR="0082241B" w:rsidRPr="00BB166D">
        <w:t> roce 2022</w:t>
      </w:r>
      <w:r w:rsidR="00BB166D" w:rsidRPr="00BB166D">
        <w:t xml:space="preserve"> bylo</w:t>
      </w:r>
      <w:r w:rsidR="0082241B" w:rsidRPr="00BB166D">
        <w:t xml:space="preserve"> zahájeno </w:t>
      </w:r>
      <w:proofErr w:type="spellStart"/>
      <w:r w:rsidR="0082241B" w:rsidRPr="00BB166D">
        <w:t>TS</w:t>
      </w:r>
      <w:proofErr w:type="spellEnd"/>
      <w:r w:rsidR="0082241B" w:rsidRPr="00BB166D">
        <w:t xml:space="preserve"> proti 68.703 osobám (</w:t>
      </w:r>
      <w:r w:rsidR="00BB166D" w:rsidRPr="00BB166D">
        <w:t xml:space="preserve">Shrnutí Zprávy </w:t>
      </w:r>
      <w:proofErr w:type="spellStart"/>
      <w:r w:rsidR="00BB166D" w:rsidRPr="00BB166D">
        <w:t>NSZ</w:t>
      </w:r>
      <w:proofErr w:type="spellEnd"/>
      <w:r w:rsidR="00BB166D" w:rsidRPr="00BB166D">
        <w:t xml:space="preserve"> za rok 2022, </w:t>
      </w:r>
      <w:r w:rsidR="0082241B" w:rsidRPr="00BB166D">
        <w:t xml:space="preserve">s. 12). </w:t>
      </w:r>
    </w:p>
  </w:footnote>
  <w:footnote w:id="97">
    <w:p w14:paraId="4CBAB6CB" w14:textId="64566578" w:rsidR="0082241B" w:rsidRDefault="0082241B">
      <w:pPr>
        <w:pStyle w:val="Textpoznpodarou"/>
      </w:pPr>
      <w:r w:rsidRPr="00045BD1">
        <w:rPr>
          <w:rStyle w:val="Znakapoznpodarou"/>
        </w:rPr>
        <w:footnoteRef/>
      </w:r>
      <w:r w:rsidRPr="00045BD1">
        <w:t xml:space="preserve"> </w:t>
      </w:r>
      <w:r w:rsidR="00045BD1" w:rsidRPr="00045BD1">
        <w:t>Zprávy</w:t>
      </w:r>
      <w:r w:rsidRPr="00045BD1">
        <w:t xml:space="preserve"> </w:t>
      </w:r>
      <w:proofErr w:type="spellStart"/>
      <w:r w:rsidRPr="00045BD1">
        <w:t>MVČR</w:t>
      </w:r>
      <w:proofErr w:type="spellEnd"/>
      <w:r w:rsidRPr="00045BD1">
        <w:t xml:space="preserve"> o extremismu </w:t>
      </w:r>
      <w:r w:rsidR="00045BD1" w:rsidRPr="00045BD1">
        <w:t xml:space="preserve">opakovaně uvádí, že nenávistná trestná činnost činí méně než 1 % celkové kriminality </w:t>
      </w:r>
      <w:r w:rsidRPr="00045BD1">
        <w:t xml:space="preserve">– srov. např. </w:t>
      </w:r>
      <w:proofErr w:type="spellStart"/>
      <w:r w:rsidR="00045BD1" w:rsidRPr="00045BD1">
        <w:t>MVČR</w:t>
      </w:r>
      <w:proofErr w:type="spellEnd"/>
      <w:r w:rsidR="00045BD1" w:rsidRPr="00045BD1">
        <w:t>,</w:t>
      </w:r>
      <w:r w:rsidR="00045BD1" w:rsidRPr="00045BD1">
        <w:rPr>
          <w:i/>
          <w:iCs/>
        </w:rPr>
        <w:t xml:space="preserve"> Zpráva o extremismu 2022</w:t>
      </w:r>
      <w:r w:rsidR="00045BD1" w:rsidRPr="00045BD1">
        <w:t xml:space="preserve">, s. 17, s. </w:t>
      </w:r>
      <w:proofErr w:type="gramStart"/>
      <w:r w:rsidR="00045BD1" w:rsidRPr="00045BD1">
        <w:t>21</w:t>
      </w:r>
      <w:r w:rsidRPr="00045BD1">
        <w:t xml:space="preserve"> ;</w:t>
      </w:r>
      <w:proofErr w:type="gramEnd"/>
      <w:r w:rsidRPr="00045BD1">
        <w:t xml:space="preserve"> </w:t>
      </w:r>
      <w:proofErr w:type="spellStart"/>
      <w:r w:rsidR="00045BD1" w:rsidRPr="00045BD1">
        <w:t>MVČR</w:t>
      </w:r>
      <w:proofErr w:type="spellEnd"/>
      <w:r w:rsidR="00045BD1" w:rsidRPr="00045BD1">
        <w:t xml:space="preserve">, </w:t>
      </w:r>
      <w:r w:rsidR="00045BD1" w:rsidRPr="00045BD1">
        <w:rPr>
          <w:i/>
          <w:iCs/>
        </w:rPr>
        <w:t>Zpráva o extremismu 2023</w:t>
      </w:r>
      <w:r w:rsidR="00045BD1" w:rsidRPr="00045BD1">
        <w:t>, s. 21, s. 25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A287B"/>
    <w:multiLevelType w:val="hybridMultilevel"/>
    <w:tmpl w:val="B32C405A"/>
    <w:lvl w:ilvl="0" w:tplc="9C80555A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C5524"/>
    <w:multiLevelType w:val="multilevel"/>
    <w:tmpl w:val="2C64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B3E38"/>
    <w:multiLevelType w:val="hybridMultilevel"/>
    <w:tmpl w:val="15C21CE2"/>
    <w:lvl w:ilvl="0" w:tplc="3AEA95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23EBC"/>
    <w:multiLevelType w:val="hybridMultilevel"/>
    <w:tmpl w:val="FFC82F20"/>
    <w:lvl w:ilvl="0" w:tplc="04050019">
      <w:start w:val="1"/>
      <w:numFmt w:val="lowerLetter"/>
      <w:lvlText w:val="%1."/>
      <w:lvlJc w:val="left"/>
      <w:pPr>
        <w:ind w:left="1222" w:hanging="360"/>
      </w:pPr>
    </w:lvl>
    <w:lvl w:ilvl="1" w:tplc="04050019" w:tentative="1">
      <w:start w:val="1"/>
      <w:numFmt w:val="lowerLetter"/>
      <w:lvlText w:val="%2."/>
      <w:lvlJc w:val="left"/>
      <w:pPr>
        <w:ind w:left="1942" w:hanging="360"/>
      </w:pPr>
    </w:lvl>
    <w:lvl w:ilvl="2" w:tplc="0405001B" w:tentative="1">
      <w:start w:val="1"/>
      <w:numFmt w:val="lowerRoman"/>
      <w:lvlText w:val="%3."/>
      <w:lvlJc w:val="right"/>
      <w:pPr>
        <w:ind w:left="2662" w:hanging="180"/>
      </w:pPr>
    </w:lvl>
    <w:lvl w:ilvl="3" w:tplc="0405000F" w:tentative="1">
      <w:start w:val="1"/>
      <w:numFmt w:val="decimal"/>
      <w:lvlText w:val="%4."/>
      <w:lvlJc w:val="left"/>
      <w:pPr>
        <w:ind w:left="3382" w:hanging="360"/>
      </w:pPr>
    </w:lvl>
    <w:lvl w:ilvl="4" w:tplc="04050019" w:tentative="1">
      <w:start w:val="1"/>
      <w:numFmt w:val="lowerLetter"/>
      <w:lvlText w:val="%5."/>
      <w:lvlJc w:val="left"/>
      <w:pPr>
        <w:ind w:left="4102" w:hanging="360"/>
      </w:pPr>
    </w:lvl>
    <w:lvl w:ilvl="5" w:tplc="0405001B" w:tentative="1">
      <w:start w:val="1"/>
      <w:numFmt w:val="lowerRoman"/>
      <w:lvlText w:val="%6."/>
      <w:lvlJc w:val="right"/>
      <w:pPr>
        <w:ind w:left="4822" w:hanging="180"/>
      </w:pPr>
    </w:lvl>
    <w:lvl w:ilvl="6" w:tplc="0405000F" w:tentative="1">
      <w:start w:val="1"/>
      <w:numFmt w:val="decimal"/>
      <w:lvlText w:val="%7."/>
      <w:lvlJc w:val="left"/>
      <w:pPr>
        <w:ind w:left="5542" w:hanging="360"/>
      </w:pPr>
    </w:lvl>
    <w:lvl w:ilvl="7" w:tplc="04050019" w:tentative="1">
      <w:start w:val="1"/>
      <w:numFmt w:val="lowerLetter"/>
      <w:lvlText w:val="%8."/>
      <w:lvlJc w:val="left"/>
      <w:pPr>
        <w:ind w:left="6262" w:hanging="360"/>
      </w:pPr>
    </w:lvl>
    <w:lvl w:ilvl="8" w:tplc="0405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4" w15:restartNumberingAfterBreak="0">
    <w:nsid w:val="0D8961D2"/>
    <w:multiLevelType w:val="hybridMultilevel"/>
    <w:tmpl w:val="F3E42138"/>
    <w:lvl w:ilvl="0" w:tplc="1F5C6C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F2CAB"/>
    <w:multiLevelType w:val="hybridMultilevel"/>
    <w:tmpl w:val="1550269C"/>
    <w:lvl w:ilvl="0" w:tplc="DCBA6E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94D47"/>
    <w:multiLevelType w:val="hybridMultilevel"/>
    <w:tmpl w:val="D240A02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1051C0"/>
    <w:multiLevelType w:val="multilevel"/>
    <w:tmpl w:val="CE84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C15347"/>
    <w:multiLevelType w:val="hybridMultilevel"/>
    <w:tmpl w:val="54E2B93E"/>
    <w:lvl w:ilvl="0" w:tplc="DA047B36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D23294"/>
    <w:multiLevelType w:val="hybridMultilevel"/>
    <w:tmpl w:val="5336B9F8"/>
    <w:lvl w:ilvl="0" w:tplc="95D2117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0E2C4D"/>
    <w:multiLevelType w:val="multilevel"/>
    <w:tmpl w:val="989C0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C84117"/>
    <w:multiLevelType w:val="hybridMultilevel"/>
    <w:tmpl w:val="CB76182C"/>
    <w:lvl w:ilvl="0" w:tplc="B0344D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A616E7"/>
    <w:multiLevelType w:val="hybridMultilevel"/>
    <w:tmpl w:val="98AEC41A"/>
    <w:lvl w:ilvl="0" w:tplc="CB66960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D512E"/>
    <w:multiLevelType w:val="hybridMultilevel"/>
    <w:tmpl w:val="74C6534A"/>
    <w:lvl w:ilvl="0" w:tplc="59743332">
      <w:start w:val="19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64176D"/>
    <w:multiLevelType w:val="hybridMultilevel"/>
    <w:tmpl w:val="74E8778C"/>
    <w:lvl w:ilvl="0" w:tplc="D37269E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606DA1"/>
    <w:multiLevelType w:val="hybridMultilevel"/>
    <w:tmpl w:val="706428AA"/>
    <w:lvl w:ilvl="0" w:tplc="C4BCFF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247CBA"/>
    <w:multiLevelType w:val="hybridMultilevel"/>
    <w:tmpl w:val="D69EF472"/>
    <w:lvl w:ilvl="0" w:tplc="FECA10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F263A"/>
    <w:multiLevelType w:val="hybridMultilevel"/>
    <w:tmpl w:val="6F8E0890"/>
    <w:lvl w:ilvl="0" w:tplc="0405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50019">
      <w:start w:val="1"/>
      <w:numFmt w:val="lowerLetter"/>
      <w:lvlText w:val="%2."/>
      <w:lvlJc w:val="left"/>
      <w:pPr>
        <w:ind w:left="1222" w:hanging="360"/>
      </w:pPr>
    </w:lvl>
    <w:lvl w:ilvl="2" w:tplc="0405001B">
      <w:start w:val="1"/>
      <w:numFmt w:val="lowerRoman"/>
      <w:lvlText w:val="%3."/>
      <w:lvlJc w:val="right"/>
      <w:pPr>
        <w:ind w:left="1942" w:hanging="180"/>
      </w:pPr>
    </w:lvl>
    <w:lvl w:ilvl="3" w:tplc="0405000F">
      <w:start w:val="1"/>
      <w:numFmt w:val="decimal"/>
      <w:lvlText w:val="%4."/>
      <w:lvlJc w:val="left"/>
      <w:pPr>
        <w:ind w:left="2662" w:hanging="360"/>
      </w:pPr>
    </w:lvl>
    <w:lvl w:ilvl="4" w:tplc="04050019" w:tentative="1">
      <w:start w:val="1"/>
      <w:numFmt w:val="lowerLetter"/>
      <w:lvlText w:val="%5."/>
      <w:lvlJc w:val="left"/>
      <w:pPr>
        <w:ind w:left="3382" w:hanging="360"/>
      </w:pPr>
    </w:lvl>
    <w:lvl w:ilvl="5" w:tplc="0405001B" w:tentative="1">
      <w:start w:val="1"/>
      <w:numFmt w:val="lowerRoman"/>
      <w:lvlText w:val="%6."/>
      <w:lvlJc w:val="right"/>
      <w:pPr>
        <w:ind w:left="4102" w:hanging="180"/>
      </w:pPr>
    </w:lvl>
    <w:lvl w:ilvl="6" w:tplc="0405000F" w:tentative="1">
      <w:start w:val="1"/>
      <w:numFmt w:val="decimal"/>
      <w:lvlText w:val="%7."/>
      <w:lvlJc w:val="left"/>
      <w:pPr>
        <w:ind w:left="4822" w:hanging="360"/>
      </w:pPr>
    </w:lvl>
    <w:lvl w:ilvl="7" w:tplc="04050019" w:tentative="1">
      <w:start w:val="1"/>
      <w:numFmt w:val="lowerLetter"/>
      <w:lvlText w:val="%8."/>
      <w:lvlJc w:val="left"/>
      <w:pPr>
        <w:ind w:left="5542" w:hanging="360"/>
      </w:pPr>
    </w:lvl>
    <w:lvl w:ilvl="8" w:tplc="040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54F17A07"/>
    <w:multiLevelType w:val="hybridMultilevel"/>
    <w:tmpl w:val="F94A3EC0"/>
    <w:lvl w:ilvl="0" w:tplc="6280509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480359"/>
    <w:multiLevelType w:val="hybridMultilevel"/>
    <w:tmpl w:val="97200AD6"/>
    <w:lvl w:ilvl="0" w:tplc="0A78F1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265FDF"/>
    <w:multiLevelType w:val="hybridMultilevel"/>
    <w:tmpl w:val="9B62ABF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06E10"/>
    <w:multiLevelType w:val="hybridMultilevel"/>
    <w:tmpl w:val="02CEFE0C"/>
    <w:lvl w:ilvl="0" w:tplc="FC0017E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4D4E38"/>
    <w:multiLevelType w:val="hybridMultilevel"/>
    <w:tmpl w:val="DDAA56AA"/>
    <w:lvl w:ilvl="0" w:tplc="DED88F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3F29D8"/>
    <w:multiLevelType w:val="multilevel"/>
    <w:tmpl w:val="021C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9FD65AA"/>
    <w:multiLevelType w:val="hybridMultilevel"/>
    <w:tmpl w:val="7CFE9C6E"/>
    <w:lvl w:ilvl="0" w:tplc="81309B5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157EBA"/>
    <w:multiLevelType w:val="hybridMultilevel"/>
    <w:tmpl w:val="BD807B82"/>
    <w:lvl w:ilvl="0" w:tplc="425E60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C6478A"/>
    <w:multiLevelType w:val="hybridMultilevel"/>
    <w:tmpl w:val="1D1AD14C"/>
    <w:lvl w:ilvl="0" w:tplc="6EDC8B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EA216D"/>
    <w:multiLevelType w:val="hybridMultilevel"/>
    <w:tmpl w:val="53FA2622"/>
    <w:lvl w:ilvl="0" w:tplc="A7166F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830940"/>
    <w:multiLevelType w:val="hybridMultilevel"/>
    <w:tmpl w:val="CAEC57B8"/>
    <w:lvl w:ilvl="0" w:tplc="C81435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060796">
    <w:abstractNumId w:val="21"/>
  </w:num>
  <w:num w:numId="2" w16cid:durableId="1772428522">
    <w:abstractNumId w:val="15"/>
  </w:num>
  <w:num w:numId="3" w16cid:durableId="518204658">
    <w:abstractNumId w:val="16"/>
  </w:num>
  <w:num w:numId="4" w16cid:durableId="1076130142">
    <w:abstractNumId w:val="8"/>
  </w:num>
  <w:num w:numId="5" w16cid:durableId="457071062">
    <w:abstractNumId w:val="13"/>
  </w:num>
  <w:num w:numId="6" w16cid:durableId="1546065465">
    <w:abstractNumId w:val="9"/>
  </w:num>
  <w:num w:numId="7" w16cid:durableId="1877234131">
    <w:abstractNumId w:val="11"/>
  </w:num>
  <w:num w:numId="8" w16cid:durableId="1313411733">
    <w:abstractNumId w:val="2"/>
  </w:num>
  <w:num w:numId="9" w16cid:durableId="65305790">
    <w:abstractNumId w:val="17"/>
  </w:num>
  <w:num w:numId="10" w16cid:durableId="1307585918">
    <w:abstractNumId w:val="12"/>
  </w:num>
  <w:num w:numId="11" w16cid:durableId="1189175298">
    <w:abstractNumId w:val="14"/>
  </w:num>
  <w:num w:numId="12" w16cid:durableId="2058161033">
    <w:abstractNumId w:val="24"/>
  </w:num>
  <w:num w:numId="13" w16cid:durableId="1934974306">
    <w:abstractNumId w:val="18"/>
  </w:num>
  <w:num w:numId="14" w16cid:durableId="1643804626">
    <w:abstractNumId w:val="7"/>
  </w:num>
  <w:num w:numId="15" w16cid:durableId="74137393">
    <w:abstractNumId w:val="23"/>
  </w:num>
  <w:num w:numId="16" w16cid:durableId="2060396966">
    <w:abstractNumId w:val="19"/>
  </w:num>
  <w:num w:numId="17" w16cid:durableId="252785932">
    <w:abstractNumId w:val="27"/>
  </w:num>
  <w:num w:numId="18" w16cid:durableId="992416326">
    <w:abstractNumId w:val="26"/>
  </w:num>
  <w:num w:numId="19" w16cid:durableId="1201355416">
    <w:abstractNumId w:val="3"/>
  </w:num>
  <w:num w:numId="20" w16cid:durableId="1737899571">
    <w:abstractNumId w:val="5"/>
  </w:num>
  <w:num w:numId="21" w16cid:durableId="809908886">
    <w:abstractNumId w:val="20"/>
  </w:num>
  <w:num w:numId="22" w16cid:durableId="1981421516">
    <w:abstractNumId w:val="6"/>
  </w:num>
  <w:num w:numId="23" w16cid:durableId="872503231">
    <w:abstractNumId w:val="4"/>
  </w:num>
  <w:num w:numId="24" w16cid:durableId="476805556">
    <w:abstractNumId w:val="0"/>
  </w:num>
  <w:num w:numId="25" w16cid:durableId="401564941">
    <w:abstractNumId w:val="22"/>
  </w:num>
  <w:num w:numId="26" w16cid:durableId="1086806069">
    <w:abstractNumId w:val="25"/>
  </w:num>
  <w:num w:numId="27" w16cid:durableId="1425034170">
    <w:abstractNumId w:val="28"/>
  </w:num>
  <w:num w:numId="28" w16cid:durableId="1785272287">
    <w:abstractNumId w:val="10"/>
  </w:num>
  <w:num w:numId="29" w16cid:durableId="1752505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2F4"/>
    <w:rsid w:val="00000133"/>
    <w:rsid w:val="000014DC"/>
    <w:rsid w:val="000057A0"/>
    <w:rsid w:val="000071DA"/>
    <w:rsid w:val="000137A2"/>
    <w:rsid w:val="00020C10"/>
    <w:rsid w:val="000315A4"/>
    <w:rsid w:val="00033E94"/>
    <w:rsid w:val="00036AB6"/>
    <w:rsid w:val="000378F8"/>
    <w:rsid w:val="00040264"/>
    <w:rsid w:val="000409BF"/>
    <w:rsid w:val="00040BEE"/>
    <w:rsid w:val="00041EEA"/>
    <w:rsid w:val="0004349F"/>
    <w:rsid w:val="00045BD1"/>
    <w:rsid w:val="00053F8D"/>
    <w:rsid w:val="000600EC"/>
    <w:rsid w:val="00061AF7"/>
    <w:rsid w:val="00071897"/>
    <w:rsid w:val="000730DE"/>
    <w:rsid w:val="00073892"/>
    <w:rsid w:val="00080FF3"/>
    <w:rsid w:val="00082965"/>
    <w:rsid w:val="000962C7"/>
    <w:rsid w:val="000A3087"/>
    <w:rsid w:val="000A6E9B"/>
    <w:rsid w:val="000A772E"/>
    <w:rsid w:val="000B0168"/>
    <w:rsid w:val="000B28E8"/>
    <w:rsid w:val="000B42A6"/>
    <w:rsid w:val="000B6718"/>
    <w:rsid w:val="000C16D7"/>
    <w:rsid w:val="000C5D66"/>
    <w:rsid w:val="000C6A7F"/>
    <w:rsid w:val="000C6DEF"/>
    <w:rsid w:val="000D0EF0"/>
    <w:rsid w:val="000D27EA"/>
    <w:rsid w:val="000D3014"/>
    <w:rsid w:val="000D4723"/>
    <w:rsid w:val="000D6CB7"/>
    <w:rsid w:val="000D741C"/>
    <w:rsid w:val="000D7EEF"/>
    <w:rsid w:val="000E0559"/>
    <w:rsid w:val="000E064B"/>
    <w:rsid w:val="000E0E2C"/>
    <w:rsid w:val="000E1F00"/>
    <w:rsid w:val="000E3EFF"/>
    <w:rsid w:val="000F0774"/>
    <w:rsid w:val="000F206A"/>
    <w:rsid w:val="000F4F30"/>
    <w:rsid w:val="000F571F"/>
    <w:rsid w:val="001018E9"/>
    <w:rsid w:val="001025F6"/>
    <w:rsid w:val="00102F69"/>
    <w:rsid w:val="001102C5"/>
    <w:rsid w:val="00111659"/>
    <w:rsid w:val="00114AC1"/>
    <w:rsid w:val="00117040"/>
    <w:rsid w:val="00120A3C"/>
    <w:rsid w:val="001219F0"/>
    <w:rsid w:val="001270EE"/>
    <w:rsid w:val="0013332D"/>
    <w:rsid w:val="00134A8F"/>
    <w:rsid w:val="0013794E"/>
    <w:rsid w:val="00152112"/>
    <w:rsid w:val="00156435"/>
    <w:rsid w:val="00156542"/>
    <w:rsid w:val="00156998"/>
    <w:rsid w:val="00161A92"/>
    <w:rsid w:val="00163001"/>
    <w:rsid w:val="001639B3"/>
    <w:rsid w:val="00166F52"/>
    <w:rsid w:val="00171C9B"/>
    <w:rsid w:val="00174877"/>
    <w:rsid w:val="00174AFE"/>
    <w:rsid w:val="00182C84"/>
    <w:rsid w:val="001835FC"/>
    <w:rsid w:val="00185C77"/>
    <w:rsid w:val="00191475"/>
    <w:rsid w:val="00197C19"/>
    <w:rsid w:val="001A5E24"/>
    <w:rsid w:val="001B1C14"/>
    <w:rsid w:val="001B1CED"/>
    <w:rsid w:val="001B2F4E"/>
    <w:rsid w:val="001B4455"/>
    <w:rsid w:val="001B6BD4"/>
    <w:rsid w:val="001B6C6F"/>
    <w:rsid w:val="001B741E"/>
    <w:rsid w:val="001C60E0"/>
    <w:rsid w:val="001C7AA7"/>
    <w:rsid w:val="001D25F5"/>
    <w:rsid w:val="001D3A16"/>
    <w:rsid w:val="001D49C4"/>
    <w:rsid w:val="001E02EB"/>
    <w:rsid w:val="001E2871"/>
    <w:rsid w:val="001F0A10"/>
    <w:rsid w:val="001F2937"/>
    <w:rsid w:val="001F3A21"/>
    <w:rsid w:val="00200347"/>
    <w:rsid w:val="002009EF"/>
    <w:rsid w:val="00202A71"/>
    <w:rsid w:val="00203403"/>
    <w:rsid w:val="0020487A"/>
    <w:rsid w:val="00204957"/>
    <w:rsid w:val="00205BC4"/>
    <w:rsid w:val="00207EF6"/>
    <w:rsid w:val="00211B2B"/>
    <w:rsid w:val="0021481F"/>
    <w:rsid w:val="00214D6A"/>
    <w:rsid w:val="00214F33"/>
    <w:rsid w:val="00221281"/>
    <w:rsid w:val="0022472A"/>
    <w:rsid w:val="00227924"/>
    <w:rsid w:val="00230A4C"/>
    <w:rsid w:val="002320C3"/>
    <w:rsid w:val="002328C9"/>
    <w:rsid w:val="0023431A"/>
    <w:rsid w:val="002347E6"/>
    <w:rsid w:val="0023782F"/>
    <w:rsid w:val="0024698D"/>
    <w:rsid w:val="0025037C"/>
    <w:rsid w:val="00252958"/>
    <w:rsid w:val="00255AD2"/>
    <w:rsid w:val="0026005A"/>
    <w:rsid w:val="002621BF"/>
    <w:rsid w:val="00264BD8"/>
    <w:rsid w:val="00264E35"/>
    <w:rsid w:val="00267223"/>
    <w:rsid w:val="002720A6"/>
    <w:rsid w:val="0027505F"/>
    <w:rsid w:val="00282830"/>
    <w:rsid w:val="00282BC6"/>
    <w:rsid w:val="002833AE"/>
    <w:rsid w:val="00283C56"/>
    <w:rsid w:val="002849D0"/>
    <w:rsid w:val="00291F8F"/>
    <w:rsid w:val="002938DA"/>
    <w:rsid w:val="002976D7"/>
    <w:rsid w:val="002A15FE"/>
    <w:rsid w:val="002A1D93"/>
    <w:rsid w:val="002A2369"/>
    <w:rsid w:val="002A2CA6"/>
    <w:rsid w:val="002B1841"/>
    <w:rsid w:val="002B236B"/>
    <w:rsid w:val="002B2CDD"/>
    <w:rsid w:val="002B49EE"/>
    <w:rsid w:val="002B7182"/>
    <w:rsid w:val="002C0108"/>
    <w:rsid w:val="002C063E"/>
    <w:rsid w:val="002C3990"/>
    <w:rsid w:val="002C4B25"/>
    <w:rsid w:val="002C725B"/>
    <w:rsid w:val="002D71DA"/>
    <w:rsid w:val="002D743A"/>
    <w:rsid w:val="002E2B42"/>
    <w:rsid w:val="002E3CFC"/>
    <w:rsid w:val="003012CE"/>
    <w:rsid w:val="00301F76"/>
    <w:rsid w:val="003043B1"/>
    <w:rsid w:val="003058C3"/>
    <w:rsid w:val="0030749E"/>
    <w:rsid w:val="003316C1"/>
    <w:rsid w:val="00333DED"/>
    <w:rsid w:val="00334796"/>
    <w:rsid w:val="00336E70"/>
    <w:rsid w:val="00337251"/>
    <w:rsid w:val="0034086C"/>
    <w:rsid w:val="00343D6C"/>
    <w:rsid w:val="00344C74"/>
    <w:rsid w:val="00351229"/>
    <w:rsid w:val="00355CA5"/>
    <w:rsid w:val="003614EF"/>
    <w:rsid w:val="00372D3E"/>
    <w:rsid w:val="0037383D"/>
    <w:rsid w:val="0037458B"/>
    <w:rsid w:val="00376839"/>
    <w:rsid w:val="003828D8"/>
    <w:rsid w:val="003834C9"/>
    <w:rsid w:val="00390418"/>
    <w:rsid w:val="003909BD"/>
    <w:rsid w:val="00392354"/>
    <w:rsid w:val="00396637"/>
    <w:rsid w:val="00396B11"/>
    <w:rsid w:val="0039794D"/>
    <w:rsid w:val="003A1332"/>
    <w:rsid w:val="003A793A"/>
    <w:rsid w:val="003B1118"/>
    <w:rsid w:val="003B5876"/>
    <w:rsid w:val="003B71C3"/>
    <w:rsid w:val="003C402E"/>
    <w:rsid w:val="003D6535"/>
    <w:rsid w:val="003D7222"/>
    <w:rsid w:val="003F1560"/>
    <w:rsid w:val="003F531E"/>
    <w:rsid w:val="00402072"/>
    <w:rsid w:val="00403EFB"/>
    <w:rsid w:val="00411EF5"/>
    <w:rsid w:val="00417D4E"/>
    <w:rsid w:val="00423D16"/>
    <w:rsid w:val="00425D8F"/>
    <w:rsid w:val="004268BE"/>
    <w:rsid w:val="00436636"/>
    <w:rsid w:val="00436BE5"/>
    <w:rsid w:val="004449CB"/>
    <w:rsid w:val="004470E6"/>
    <w:rsid w:val="004474F7"/>
    <w:rsid w:val="00453DEC"/>
    <w:rsid w:val="00454686"/>
    <w:rsid w:val="004634C8"/>
    <w:rsid w:val="004648FB"/>
    <w:rsid w:val="00475720"/>
    <w:rsid w:val="00480356"/>
    <w:rsid w:val="00487E8E"/>
    <w:rsid w:val="0049098D"/>
    <w:rsid w:val="00491DE5"/>
    <w:rsid w:val="004966F0"/>
    <w:rsid w:val="004A4219"/>
    <w:rsid w:val="004B1B4F"/>
    <w:rsid w:val="004B5083"/>
    <w:rsid w:val="004B59DD"/>
    <w:rsid w:val="004B6C00"/>
    <w:rsid w:val="004C1C22"/>
    <w:rsid w:val="004C1D63"/>
    <w:rsid w:val="004C2762"/>
    <w:rsid w:val="004C7ED6"/>
    <w:rsid w:val="004D27E6"/>
    <w:rsid w:val="004D44A6"/>
    <w:rsid w:val="004D4CB1"/>
    <w:rsid w:val="004E01C1"/>
    <w:rsid w:val="004E3EF0"/>
    <w:rsid w:val="004E77B8"/>
    <w:rsid w:val="00500567"/>
    <w:rsid w:val="005028D2"/>
    <w:rsid w:val="00502D32"/>
    <w:rsid w:val="00505AC2"/>
    <w:rsid w:val="00507351"/>
    <w:rsid w:val="00511235"/>
    <w:rsid w:val="00511CFA"/>
    <w:rsid w:val="00514563"/>
    <w:rsid w:val="00517750"/>
    <w:rsid w:val="00522174"/>
    <w:rsid w:val="0052228F"/>
    <w:rsid w:val="00522607"/>
    <w:rsid w:val="00525CFD"/>
    <w:rsid w:val="00526284"/>
    <w:rsid w:val="00531F5D"/>
    <w:rsid w:val="00537D99"/>
    <w:rsid w:val="00541534"/>
    <w:rsid w:val="00545EF0"/>
    <w:rsid w:val="005460F9"/>
    <w:rsid w:val="0054695A"/>
    <w:rsid w:val="00551E73"/>
    <w:rsid w:val="00552FE9"/>
    <w:rsid w:val="00553E12"/>
    <w:rsid w:val="00554FEA"/>
    <w:rsid w:val="00557CE9"/>
    <w:rsid w:val="005606B3"/>
    <w:rsid w:val="00560FED"/>
    <w:rsid w:val="00561DEA"/>
    <w:rsid w:val="00562003"/>
    <w:rsid w:val="00563ECE"/>
    <w:rsid w:val="005649B4"/>
    <w:rsid w:val="005653BC"/>
    <w:rsid w:val="00567457"/>
    <w:rsid w:val="00567ACF"/>
    <w:rsid w:val="00570BAB"/>
    <w:rsid w:val="005711D6"/>
    <w:rsid w:val="00580A2E"/>
    <w:rsid w:val="00583DB4"/>
    <w:rsid w:val="0059158D"/>
    <w:rsid w:val="00594B52"/>
    <w:rsid w:val="005A2012"/>
    <w:rsid w:val="005A5FEE"/>
    <w:rsid w:val="005B0638"/>
    <w:rsid w:val="005B641C"/>
    <w:rsid w:val="005B672B"/>
    <w:rsid w:val="005D39A2"/>
    <w:rsid w:val="005D484B"/>
    <w:rsid w:val="005D660C"/>
    <w:rsid w:val="005E046A"/>
    <w:rsid w:val="005E55A4"/>
    <w:rsid w:val="005E7FE5"/>
    <w:rsid w:val="005F114B"/>
    <w:rsid w:val="005F14A2"/>
    <w:rsid w:val="005F2C4B"/>
    <w:rsid w:val="005F3B5B"/>
    <w:rsid w:val="005F61BB"/>
    <w:rsid w:val="00600671"/>
    <w:rsid w:val="00603132"/>
    <w:rsid w:val="00605AA5"/>
    <w:rsid w:val="00610B9A"/>
    <w:rsid w:val="006112B1"/>
    <w:rsid w:val="00613329"/>
    <w:rsid w:val="006270F9"/>
    <w:rsid w:val="00632813"/>
    <w:rsid w:val="00635811"/>
    <w:rsid w:val="006372D1"/>
    <w:rsid w:val="00637543"/>
    <w:rsid w:val="00641F72"/>
    <w:rsid w:val="0064442E"/>
    <w:rsid w:val="0065151F"/>
    <w:rsid w:val="0065407E"/>
    <w:rsid w:val="00654A0F"/>
    <w:rsid w:val="006602F4"/>
    <w:rsid w:val="00671F0D"/>
    <w:rsid w:val="00673B73"/>
    <w:rsid w:val="006800A7"/>
    <w:rsid w:val="00683A05"/>
    <w:rsid w:val="006852FF"/>
    <w:rsid w:val="00686ECD"/>
    <w:rsid w:val="00690F58"/>
    <w:rsid w:val="006957E9"/>
    <w:rsid w:val="0069610F"/>
    <w:rsid w:val="00696D8F"/>
    <w:rsid w:val="006A16DD"/>
    <w:rsid w:val="006A45A2"/>
    <w:rsid w:val="006B0A82"/>
    <w:rsid w:val="006B34C3"/>
    <w:rsid w:val="006C26D3"/>
    <w:rsid w:val="006C5B70"/>
    <w:rsid w:val="006D0EBF"/>
    <w:rsid w:val="006D3570"/>
    <w:rsid w:val="006D5859"/>
    <w:rsid w:val="006E121C"/>
    <w:rsid w:val="006E254C"/>
    <w:rsid w:val="006E2F0C"/>
    <w:rsid w:val="006E41AA"/>
    <w:rsid w:val="006E7C00"/>
    <w:rsid w:val="006F3627"/>
    <w:rsid w:val="006F4FB1"/>
    <w:rsid w:val="006F602C"/>
    <w:rsid w:val="006F662B"/>
    <w:rsid w:val="006F75F8"/>
    <w:rsid w:val="006F7659"/>
    <w:rsid w:val="007011A8"/>
    <w:rsid w:val="0070425D"/>
    <w:rsid w:val="007047EF"/>
    <w:rsid w:val="00712808"/>
    <w:rsid w:val="00714B03"/>
    <w:rsid w:val="00720683"/>
    <w:rsid w:val="00720FA9"/>
    <w:rsid w:val="007214F8"/>
    <w:rsid w:val="0072200B"/>
    <w:rsid w:val="00724105"/>
    <w:rsid w:val="00724C03"/>
    <w:rsid w:val="00727384"/>
    <w:rsid w:val="007305D8"/>
    <w:rsid w:val="00730BF5"/>
    <w:rsid w:val="0073144A"/>
    <w:rsid w:val="00732C2E"/>
    <w:rsid w:val="0073376D"/>
    <w:rsid w:val="00734147"/>
    <w:rsid w:val="007354CC"/>
    <w:rsid w:val="0073652E"/>
    <w:rsid w:val="0074011A"/>
    <w:rsid w:val="00740445"/>
    <w:rsid w:val="00740F49"/>
    <w:rsid w:val="00742019"/>
    <w:rsid w:val="00742829"/>
    <w:rsid w:val="00743714"/>
    <w:rsid w:val="00746A3D"/>
    <w:rsid w:val="00751251"/>
    <w:rsid w:val="007533D0"/>
    <w:rsid w:val="00760FE4"/>
    <w:rsid w:val="00761464"/>
    <w:rsid w:val="00762E62"/>
    <w:rsid w:val="007717CE"/>
    <w:rsid w:val="00772235"/>
    <w:rsid w:val="00772F78"/>
    <w:rsid w:val="007733EB"/>
    <w:rsid w:val="00777DA3"/>
    <w:rsid w:val="00785566"/>
    <w:rsid w:val="00787A62"/>
    <w:rsid w:val="007A403B"/>
    <w:rsid w:val="007B09F9"/>
    <w:rsid w:val="007B2BC3"/>
    <w:rsid w:val="007B306D"/>
    <w:rsid w:val="007C21B6"/>
    <w:rsid w:val="007C2F82"/>
    <w:rsid w:val="007C3C7C"/>
    <w:rsid w:val="007D4B26"/>
    <w:rsid w:val="007D62F9"/>
    <w:rsid w:val="007E1D64"/>
    <w:rsid w:val="007F1F62"/>
    <w:rsid w:val="007F3556"/>
    <w:rsid w:val="007F46BD"/>
    <w:rsid w:val="007F7733"/>
    <w:rsid w:val="00801C89"/>
    <w:rsid w:val="008032DC"/>
    <w:rsid w:val="00806B79"/>
    <w:rsid w:val="00813BC0"/>
    <w:rsid w:val="00816CE7"/>
    <w:rsid w:val="00821672"/>
    <w:rsid w:val="0082241B"/>
    <w:rsid w:val="0082299E"/>
    <w:rsid w:val="00830F59"/>
    <w:rsid w:val="00831B7B"/>
    <w:rsid w:val="00835CDC"/>
    <w:rsid w:val="00855ACA"/>
    <w:rsid w:val="00857F17"/>
    <w:rsid w:val="0086167D"/>
    <w:rsid w:val="00862771"/>
    <w:rsid w:val="00863B29"/>
    <w:rsid w:val="00866747"/>
    <w:rsid w:val="00867E34"/>
    <w:rsid w:val="008709D7"/>
    <w:rsid w:val="00883398"/>
    <w:rsid w:val="008841B7"/>
    <w:rsid w:val="00886412"/>
    <w:rsid w:val="00886971"/>
    <w:rsid w:val="0088726A"/>
    <w:rsid w:val="00887EE3"/>
    <w:rsid w:val="00894F96"/>
    <w:rsid w:val="008955C1"/>
    <w:rsid w:val="00897AE2"/>
    <w:rsid w:val="008A21B6"/>
    <w:rsid w:val="008A376D"/>
    <w:rsid w:val="008A3D6E"/>
    <w:rsid w:val="008A4382"/>
    <w:rsid w:val="008A54C4"/>
    <w:rsid w:val="008B0C48"/>
    <w:rsid w:val="008B11D3"/>
    <w:rsid w:val="008C7F5C"/>
    <w:rsid w:val="008D234D"/>
    <w:rsid w:val="008D2E85"/>
    <w:rsid w:val="008D4C37"/>
    <w:rsid w:val="008D622E"/>
    <w:rsid w:val="008E20AE"/>
    <w:rsid w:val="008E2AF1"/>
    <w:rsid w:val="008E30B1"/>
    <w:rsid w:val="008E3696"/>
    <w:rsid w:val="008E6113"/>
    <w:rsid w:val="008F0044"/>
    <w:rsid w:val="009001A1"/>
    <w:rsid w:val="00904B30"/>
    <w:rsid w:val="00913279"/>
    <w:rsid w:val="00913282"/>
    <w:rsid w:val="009148C1"/>
    <w:rsid w:val="00915829"/>
    <w:rsid w:val="00916995"/>
    <w:rsid w:val="00920A50"/>
    <w:rsid w:val="00922696"/>
    <w:rsid w:val="00922FFA"/>
    <w:rsid w:val="00926F6E"/>
    <w:rsid w:val="00931D67"/>
    <w:rsid w:val="00936424"/>
    <w:rsid w:val="00941C8D"/>
    <w:rsid w:val="00945AB7"/>
    <w:rsid w:val="00946F9F"/>
    <w:rsid w:val="0094785B"/>
    <w:rsid w:val="00950761"/>
    <w:rsid w:val="00955652"/>
    <w:rsid w:val="0095580E"/>
    <w:rsid w:val="00955E4B"/>
    <w:rsid w:val="00960276"/>
    <w:rsid w:val="00980F43"/>
    <w:rsid w:val="00981E1B"/>
    <w:rsid w:val="0098203B"/>
    <w:rsid w:val="009850B0"/>
    <w:rsid w:val="00985BBA"/>
    <w:rsid w:val="009A0E87"/>
    <w:rsid w:val="009A275F"/>
    <w:rsid w:val="009A341C"/>
    <w:rsid w:val="009A7D2C"/>
    <w:rsid w:val="009B1982"/>
    <w:rsid w:val="009B2AF8"/>
    <w:rsid w:val="009B2F70"/>
    <w:rsid w:val="009C55B0"/>
    <w:rsid w:val="009D1FB8"/>
    <w:rsid w:val="009D4208"/>
    <w:rsid w:val="009D520F"/>
    <w:rsid w:val="009E7718"/>
    <w:rsid w:val="009E795C"/>
    <w:rsid w:val="009F2D19"/>
    <w:rsid w:val="009F31A3"/>
    <w:rsid w:val="00A011A5"/>
    <w:rsid w:val="00A03B59"/>
    <w:rsid w:val="00A03C03"/>
    <w:rsid w:val="00A04A96"/>
    <w:rsid w:val="00A04EA1"/>
    <w:rsid w:val="00A074A8"/>
    <w:rsid w:val="00A10D42"/>
    <w:rsid w:val="00A127B8"/>
    <w:rsid w:val="00A1596A"/>
    <w:rsid w:val="00A165AD"/>
    <w:rsid w:val="00A2103C"/>
    <w:rsid w:val="00A24B1E"/>
    <w:rsid w:val="00A31FDB"/>
    <w:rsid w:val="00A35995"/>
    <w:rsid w:val="00A4282C"/>
    <w:rsid w:val="00A43631"/>
    <w:rsid w:val="00A4474F"/>
    <w:rsid w:val="00A44EA7"/>
    <w:rsid w:val="00A47F74"/>
    <w:rsid w:val="00A55242"/>
    <w:rsid w:val="00A57D74"/>
    <w:rsid w:val="00A63451"/>
    <w:rsid w:val="00A64AE0"/>
    <w:rsid w:val="00A65C6F"/>
    <w:rsid w:val="00A80169"/>
    <w:rsid w:val="00A82284"/>
    <w:rsid w:val="00A83B4B"/>
    <w:rsid w:val="00A84016"/>
    <w:rsid w:val="00A85A78"/>
    <w:rsid w:val="00A85D61"/>
    <w:rsid w:val="00A90184"/>
    <w:rsid w:val="00A90B2B"/>
    <w:rsid w:val="00A91218"/>
    <w:rsid w:val="00A9494D"/>
    <w:rsid w:val="00A95C1E"/>
    <w:rsid w:val="00A97303"/>
    <w:rsid w:val="00AA06A9"/>
    <w:rsid w:val="00AA2508"/>
    <w:rsid w:val="00AA2643"/>
    <w:rsid w:val="00AA2B3F"/>
    <w:rsid w:val="00AA520F"/>
    <w:rsid w:val="00AA55E7"/>
    <w:rsid w:val="00AB188C"/>
    <w:rsid w:val="00AB1A5D"/>
    <w:rsid w:val="00AB2A79"/>
    <w:rsid w:val="00AB5BF2"/>
    <w:rsid w:val="00AD02C2"/>
    <w:rsid w:val="00AD0A80"/>
    <w:rsid w:val="00AD40B0"/>
    <w:rsid w:val="00AD638C"/>
    <w:rsid w:val="00AE48EF"/>
    <w:rsid w:val="00AF13BD"/>
    <w:rsid w:val="00AF2C7A"/>
    <w:rsid w:val="00AF3C72"/>
    <w:rsid w:val="00B02349"/>
    <w:rsid w:val="00B0269D"/>
    <w:rsid w:val="00B036CF"/>
    <w:rsid w:val="00B038D0"/>
    <w:rsid w:val="00B06D10"/>
    <w:rsid w:val="00B12699"/>
    <w:rsid w:val="00B17A35"/>
    <w:rsid w:val="00B20662"/>
    <w:rsid w:val="00B226DB"/>
    <w:rsid w:val="00B233D1"/>
    <w:rsid w:val="00B26D9D"/>
    <w:rsid w:val="00B35003"/>
    <w:rsid w:val="00B4107D"/>
    <w:rsid w:val="00B43280"/>
    <w:rsid w:val="00B5033D"/>
    <w:rsid w:val="00B50F7F"/>
    <w:rsid w:val="00B57DE4"/>
    <w:rsid w:val="00B60BAB"/>
    <w:rsid w:val="00B6230F"/>
    <w:rsid w:val="00B64C04"/>
    <w:rsid w:val="00B65235"/>
    <w:rsid w:val="00B7016D"/>
    <w:rsid w:val="00B80B17"/>
    <w:rsid w:val="00B81187"/>
    <w:rsid w:val="00B817ED"/>
    <w:rsid w:val="00BA0285"/>
    <w:rsid w:val="00BA127C"/>
    <w:rsid w:val="00BA12F6"/>
    <w:rsid w:val="00BA2C79"/>
    <w:rsid w:val="00BA42AB"/>
    <w:rsid w:val="00BA43D1"/>
    <w:rsid w:val="00BA49A2"/>
    <w:rsid w:val="00BA6FAC"/>
    <w:rsid w:val="00BB166D"/>
    <w:rsid w:val="00BB43B2"/>
    <w:rsid w:val="00BB54DC"/>
    <w:rsid w:val="00BB5612"/>
    <w:rsid w:val="00BB5CDB"/>
    <w:rsid w:val="00BB5D08"/>
    <w:rsid w:val="00BC21CA"/>
    <w:rsid w:val="00BC248A"/>
    <w:rsid w:val="00BC2DAD"/>
    <w:rsid w:val="00BC4A6F"/>
    <w:rsid w:val="00BC54BD"/>
    <w:rsid w:val="00BC7D58"/>
    <w:rsid w:val="00BD11C3"/>
    <w:rsid w:val="00BD48D4"/>
    <w:rsid w:val="00BD731B"/>
    <w:rsid w:val="00BD7BF1"/>
    <w:rsid w:val="00BE5FEA"/>
    <w:rsid w:val="00BF1381"/>
    <w:rsid w:val="00BF1560"/>
    <w:rsid w:val="00BF4251"/>
    <w:rsid w:val="00BF77E5"/>
    <w:rsid w:val="00BF7D04"/>
    <w:rsid w:val="00C01423"/>
    <w:rsid w:val="00C061ED"/>
    <w:rsid w:val="00C10286"/>
    <w:rsid w:val="00C15023"/>
    <w:rsid w:val="00C173E7"/>
    <w:rsid w:val="00C1791A"/>
    <w:rsid w:val="00C21338"/>
    <w:rsid w:val="00C22E2C"/>
    <w:rsid w:val="00C239B1"/>
    <w:rsid w:val="00C310F1"/>
    <w:rsid w:val="00C3398C"/>
    <w:rsid w:val="00C41BD2"/>
    <w:rsid w:val="00C42854"/>
    <w:rsid w:val="00C46C06"/>
    <w:rsid w:val="00C47847"/>
    <w:rsid w:val="00C47AB9"/>
    <w:rsid w:val="00C55951"/>
    <w:rsid w:val="00C62037"/>
    <w:rsid w:val="00C623CF"/>
    <w:rsid w:val="00C677C8"/>
    <w:rsid w:val="00C751C8"/>
    <w:rsid w:val="00C76A50"/>
    <w:rsid w:val="00C84E30"/>
    <w:rsid w:val="00C85862"/>
    <w:rsid w:val="00C92EBE"/>
    <w:rsid w:val="00C95896"/>
    <w:rsid w:val="00CA02D6"/>
    <w:rsid w:val="00CA3ED9"/>
    <w:rsid w:val="00CB1353"/>
    <w:rsid w:val="00CB60E7"/>
    <w:rsid w:val="00CB788F"/>
    <w:rsid w:val="00CC0736"/>
    <w:rsid w:val="00CC1545"/>
    <w:rsid w:val="00CC18D0"/>
    <w:rsid w:val="00CC3098"/>
    <w:rsid w:val="00CC3D19"/>
    <w:rsid w:val="00CC7FDC"/>
    <w:rsid w:val="00CD2C3D"/>
    <w:rsid w:val="00CD4117"/>
    <w:rsid w:val="00CD4D0E"/>
    <w:rsid w:val="00CD5E70"/>
    <w:rsid w:val="00CE161E"/>
    <w:rsid w:val="00CE2946"/>
    <w:rsid w:val="00CF1DB9"/>
    <w:rsid w:val="00CF77B9"/>
    <w:rsid w:val="00CF7B06"/>
    <w:rsid w:val="00D029A4"/>
    <w:rsid w:val="00D1252F"/>
    <w:rsid w:val="00D13D72"/>
    <w:rsid w:val="00D1774C"/>
    <w:rsid w:val="00D2286D"/>
    <w:rsid w:val="00D23DF8"/>
    <w:rsid w:val="00D25223"/>
    <w:rsid w:val="00D30635"/>
    <w:rsid w:val="00D31FC7"/>
    <w:rsid w:val="00D34042"/>
    <w:rsid w:val="00D41324"/>
    <w:rsid w:val="00D437B6"/>
    <w:rsid w:val="00D449E0"/>
    <w:rsid w:val="00D5114A"/>
    <w:rsid w:val="00D54218"/>
    <w:rsid w:val="00D62E22"/>
    <w:rsid w:val="00D637D7"/>
    <w:rsid w:val="00D65050"/>
    <w:rsid w:val="00D70BB7"/>
    <w:rsid w:val="00D72B52"/>
    <w:rsid w:val="00D80DD1"/>
    <w:rsid w:val="00D8252F"/>
    <w:rsid w:val="00D8431E"/>
    <w:rsid w:val="00D8651D"/>
    <w:rsid w:val="00D91179"/>
    <w:rsid w:val="00D9211C"/>
    <w:rsid w:val="00D940F0"/>
    <w:rsid w:val="00D971D9"/>
    <w:rsid w:val="00D971E7"/>
    <w:rsid w:val="00DA08A0"/>
    <w:rsid w:val="00DA1869"/>
    <w:rsid w:val="00DA218E"/>
    <w:rsid w:val="00DA78CD"/>
    <w:rsid w:val="00DB08BD"/>
    <w:rsid w:val="00DB1E23"/>
    <w:rsid w:val="00DB2FA8"/>
    <w:rsid w:val="00DB43BF"/>
    <w:rsid w:val="00DD0791"/>
    <w:rsid w:val="00DE0B83"/>
    <w:rsid w:val="00DE2FED"/>
    <w:rsid w:val="00DE47BB"/>
    <w:rsid w:val="00DE4812"/>
    <w:rsid w:val="00DF20F2"/>
    <w:rsid w:val="00DF2EBD"/>
    <w:rsid w:val="00DF530A"/>
    <w:rsid w:val="00DF72CC"/>
    <w:rsid w:val="00E0056E"/>
    <w:rsid w:val="00E02E40"/>
    <w:rsid w:val="00E03D97"/>
    <w:rsid w:val="00E06D8A"/>
    <w:rsid w:val="00E11AD8"/>
    <w:rsid w:val="00E14DEB"/>
    <w:rsid w:val="00E15206"/>
    <w:rsid w:val="00E15713"/>
    <w:rsid w:val="00E16605"/>
    <w:rsid w:val="00E23D9E"/>
    <w:rsid w:val="00E24615"/>
    <w:rsid w:val="00E27ABD"/>
    <w:rsid w:val="00E32668"/>
    <w:rsid w:val="00E33B04"/>
    <w:rsid w:val="00E42AB2"/>
    <w:rsid w:val="00E47879"/>
    <w:rsid w:val="00E51BC7"/>
    <w:rsid w:val="00E54B8A"/>
    <w:rsid w:val="00E60172"/>
    <w:rsid w:val="00E61400"/>
    <w:rsid w:val="00E63467"/>
    <w:rsid w:val="00E67F39"/>
    <w:rsid w:val="00E71119"/>
    <w:rsid w:val="00E719B2"/>
    <w:rsid w:val="00E774BF"/>
    <w:rsid w:val="00E81CC1"/>
    <w:rsid w:val="00E83205"/>
    <w:rsid w:val="00E87563"/>
    <w:rsid w:val="00E87A60"/>
    <w:rsid w:val="00E900D7"/>
    <w:rsid w:val="00E917A2"/>
    <w:rsid w:val="00E92543"/>
    <w:rsid w:val="00E9560C"/>
    <w:rsid w:val="00EA3E5A"/>
    <w:rsid w:val="00EA5235"/>
    <w:rsid w:val="00EA6097"/>
    <w:rsid w:val="00EA7E24"/>
    <w:rsid w:val="00EB6603"/>
    <w:rsid w:val="00EB7B55"/>
    <w:rsid w:val="00EC0D81"/>
    <w:rsid w:val="00ED20A3"/>
    <w:rsid w:val="00ED239D"/>
    <w:rsid w:val="00ED3CB3"/>
    <w:rsid w:val="00ED467E"/>
    <w:rsid w:val="00ED4D2F"/>
    <w:rsid w:val="00ED7064"/>
    <w:rsid w:val="00EE05C6"/>
    <w:rsid w:val="00EE4652"/>
    <w:rsid w:val="00EF1D20"/>
    <w:rsid w:val="00EF1ECF"/>
    <w:rsid w:val="00EF42B5"/>
    <w:rsid w:val="00EF6B4E"/>
    <w:rsid w:val="00F004EE"/>
    <w:rsid w:val="00F012CF"/>
    <w:rsid w:val="00F05B66"/>
    <w:rsid w:val="00F06936"/>
    <w:rsid w:val="00F13958"/>
    <w:rsid w:val="00F16B73"/>
    <w:rsid w:val="00F17319"/>
    <w:rsid w:val="00F17562"/>
    <w:rsid w:val="00F20057"/>
    <w:rsid w:val="00F2407C"/>
    <w:rsid w:val="00F3124B"/>
    <w:rsid w:val="00F34BB4"/>
    <w:rsid w:val="00F36A67"/>
    <w:rsid w:val="00F37635"/>
    <w:rsid w:val="00F474A9"/>
    <w:rsid w:val="00F547B2"/>
    <w:rsid w:val="00F6243B"/>
    <w:rsid w:val="00F63ED6"/>
    <w:rsid w:val="00F673A6"/>
    <w:rsid w:val="00F67E1F"/>
    <w:rsid w:val="00F70650"/>
    <w:rsid w:val="00F70D5F"/>
    <w:rsid w:val="00F7142C"/>
    <w:rsid w:val="00F734CA"/>
    <w:rsid w:val="00F74B50"/>
    <w:rsid w:val="00F81757"/>
    <w:rsid w:val="00F87959"/>
    <w:rsid w:val="00F87FCA"/>
    <w:rsid w:val="00F94E51"/>
    <w:rsid w:val="00FA292C"/>
    <w:rsid w:val="00FB0EC8"/>
    <w:rsid w:val="00FB13B8"/>
    <w:rsid w:val="00FB239C"/>
    <w:rsid w:val="00FB4C4C"/>
    <w:rsid w:val="00FC1924"/>
    <w:rsid w:val="00FC2FE6"/>
    <w:rsid w:val="00FD7A7C"/>
    <w:rsid w:val="00FD7D37"/>
    <w:rsid w:val="00FE2711"/>
    <w:rsid w:val="00FE2D42"/>
    <w:rsid w:val="00FF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00D3B"/>
  <w15:chartTrackingRefBased/>
  <w15:docId w15:val="{98DA2D7E-FC3C-4747-8581-A938DDC82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27384"/>
    <w:pPr>
      <w:jc w:val="both"/>
    </w:pPr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660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60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602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660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602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60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60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60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60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602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6602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6602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sid w:val="006602F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602F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602F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602F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602F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602F4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60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60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60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60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60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602F4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602F4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602F4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602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602F4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602F4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8955C1"/>
    <w:rPr>
      <w:color w:val="467886" w:themeColor="hyperlink"/>
      <w:u w:val="single"/>
    </w:rPr>
  </w:style>
  <w:style w:type="paragraph" w:customStyle="1" w:styleId="Odstavec-mensi">
    <w:name w:val="Odstavec-mensi"/>
    <w:basedOn w:val="Normln"/>
    <w:link w:val="Odstavec-mensiChar"/>
    <w:qFormat/>
    <w:rsid w:val="007305D8"/>
    <w:pPr>
      <w:spacing w:before="120" w:after="120" w:line="240" w:lineRule="auto"/>
    </w:pPr>
    <w:rPr>
      <w:rFonts w:ascii="Fira Sans" w:hAnsi="Fira Sans"/>
      <w:color w:val="232323"/>
      <w:sz w:val="16"/>
      <w:szCs w:val="24"/>
      <w:lang w:val="en-US"/>
      <w14:ligatures w14:val="none"/>
    </w:rPr>
  </w:style>
  <w:style w:type="character" w:customStyle="1" w:styleId="Odstavec-mensiChar">
    <w:name w:val="Odstavec-mensi Char"/>
    <w:basedOn w:val="Standardnpsmoodstavce"/>
    <w:link w:val="Odstavec-mensi"/>
    <w:rsid w:val="007305D8"/>
    <w:rPr>
      <w:rFonts w:ascii="Fira Sans" w:hAnsi="Fira Sans"/>
      <w:color w:val="232323"/>
      <w:sz w:val="16"/>
      <w:szCs w:val="24"/>
      <w:lang w:val="en-US"/>
      <w14:ligatures w14:val="none"/>
    </w:rPr>
  </w:style>
  <w:style w:type="character" w:styleId="Nevyeenzmnka">
    <w:name w:val="Unresolved Mention"/>
    <w:basedOn w:val="Standardnpsmoodstavce"/>
    <w:uiPriority w:val="99"/>
    <w:semiHidden/>
    <w:unhideWhenUsed/>
    <w:rsid w:val="00DB1E23"/>
    <w:rPr>
      <w:color w:val="605E5C"/>
      <w:shd w:val="clear" w:color="auto" w:fill="E1DFDD"/>
    </w:rPr>
  </w:style>
  <w:style w:type="paragraph" w:styleId="Zhlav">
    <w:name w:val="header"/>
    <w:basedOn w:val="Normln"/>
    <w:link w:val="ZhlavChar"/>
    <w:uiPriority w:val="99"/>
    <w:unhideWhenUsed/>
    <w:rsid w:val="00A55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55242"/>
  </w:style>
  <w:style w:type="paragraph" w:styleId="Zpat">
    <w:name w:val="footer"/>
    <w:basedOn w:val="Normln"/>
    <w:link w:val="ZpatChar"/>
    <w:uiPriority w:val="99"/>
    <w:unhideWhenUsed/>
    <w:rsid w:val="00A55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55242"/>
  </w:style>
  <w:style w:type="character" w:styleId="Sledovanodkaz">
    <w:name w:val="FollowedHyperlink"/>
    <w:basedOn w:val="Standardnpsmoodstavce"/>
    <w:uiPriority w:val="99"/>
    <w:semiHidden/>
    <w:unhideWhenUsed/>
    <w:rsid w:val="00102F69"/>
    <w:rPr>
      <w:color w:val="96607D" w:themeColor="followedHyperlink"/>
      <w:u w:val="single"/>
    </w:rPr>
  </w:style>
  <w:style w:type="paragraph" w:styleId="Textpoznpodarou">
    <w:name w:val="footnote text"/>
    <w:aliases w:val="Schriftart: 9 pt,Schriftart: 10 pt,Schriftart: 8 pt,Char Char Char Char Char,Char Char Char Char,Char Char Char,Char,Char3,Char Char,Text pozn. pod čarou1,Footnote Text Char1,Footnote Text Char1 Char1 Char,5_G,Footnote,o,f,ft, Char3"/>
    <w:basedOn w:val="Normln"/>
    <w:link w:val="TextpoznpodarouChar"/>
    <w:uiPriority w:val="99"/>
    <w:unhideWhenUsed/>
    <w:qFormat/>
    <w:rsid w:val="005F14A2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aliases w:val="Schriftart: 9 pt Char1,Schriftart: 10 pt Char1,Schriftart: 8 pt Char1,Char Char Char Char Char Char1,Char Char Char Char Char2,Char Char Char Char2,Char Char2,Char3 Char1,Char Char Char2,Text pozn. pod čarou1 Char1,5_G Char"/>
    <w:basedOn w:val="Standardnpsmoodstavce"/>
    <w:link w:val="Textpoznpodarou"/>
    <w:uiPriority w:val="99"/>
    <w:rsid w:val="005F14A2"/>
    <w:rPr>
      <w:sz w:val="20"/>
      <w:szCs w:val="20"/>
      <w:lang w:val="cs-CZ"/>
    </w:rPr>
  </w:style>
  <w:style w:type="character" w:styleId="Znakapoznpodarou">
    <w:name w:val="footnote reference"/>
    <w:aliases w:val="BVI fnr,Footnote symbol,Footnote Refernece,callout,Footnotes refss,Footnote Reference Superscript,Footnote Reference Number,Footnote Refernece + (Latein) Arial,10 pt,Blau,Fußnotenzeichen_Raxen,Footnote Refe,FR,...,Style 10,4_G,fr"/>
    <w:basedOn w:val="Standardnpsmoodstavce"/>
    <w:link w:val="4GChar"/>
    <w:uiPriority w:val="99"/>
    <w:unhideWhenUsed/>
    <w:qFormat/>
    <w:rsid w:val="005F14A2"/>
    <w:rPr>
      <w:vertAlign w:val="superscript"/>
    </w:rPr>
  </w:style>
  <w:style w:type="paragraph" w:customStyle="1" w:styleId="Default">
    <w:name w:val="Default"/>
    <w:rsid w:val="00A127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cs-CZ"/>
    </w:rPr>
  </w:style>
  <w:style w:type="paragraph" w:styleId="Titulek">
    <w:name w:val="caption"/>
    <w:basedOn w:val="Normln"/>
    <w:next w:val="Normln"/>
    <w:uiPriority w:val="35"/>
    <w:unhideWhenUsed/>
    <w:qFormat/>
    <w:rsid w:val="008E2AF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TextpoznpodarouChar1">
    <w:name w:val="Text pozn. pod čarou Char1"/>
    <w:aliases w:val="Schriftart: 9 pt Char,Schriftart: 10 pt Char,Schriftart: 8 pt Char,Char Char Char Char Char Char,Char Char Char Char Char1,Char Char Char Char1,Char Char1,Char3 Char,Char Char Char1,Text pozn. pod čarou1 Char,5_G Char1,o Char1"/>
    <w:uiPriority w:val="99"/>
    <w:rsid w:val="008A4382"/>
    <w:rPr>
      <w:rFonts w:ascii="Times New Roman" w:eastAsia="Times New Roman" w:hAnsi="Times New Roman" w:cs="Times New Roman"/>
      <w:sz w:val="20"/>
      <w:szCs w:val="20"/>
      <w:lang w:val="x-none" w:eastAsia="cs-CZ"/>
    </w:rPr>
  </w:style>
  <w:style w:type="paragraph" w:customStyle="1" w:styleId="4GChar">
    <w:name w:val="4_G Char"/>
    <w:aliases w:val="Footnote Reference1 Char,Footnotes refss Char,ftref Char,BVI fnr Char,BVI fnr Car Car Char,BVI fnr Car Char,BVI fnr Car Car Car Car Char,BVI fnr Char Car Car Car Char"/>
    <w:basedOn w:val="Normln"/>
    <w:link w:val="Znakapoznpodarou"/>
    <w:uiPriority w:val="99"/>
    <w:rsid w:val="008A4382"/>
    <w:pPr>
      <w:spacing w:line="240" w:lineRule="exact"/>
    </w:pPr>
    <w:rPr>
      <w:vertAlign w:val="superscript"/>
      <w:lang w:val="en-GB"/>
    </w:rPr>
  </w:style>
  <w:style w:type="character" w:styleId="Odkaznakoment">
    <w:name w:val="annotation reference"/>
    <w:basedOn w:val="Standardnpsmoodstavce"/>
    <w:uiPriority w:val="99"/>
    <w:semiHidden/>
    <w:unhideWhenUsed/>
    <w:rsid w:val="0037383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37383D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37383D"/>
    <w:rPr>
      <w:sz w:val="20"/>
      <w:szCs w:val="20"/>
      <w:lang w:val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37383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37383D"/>
    <w:rPr>
      <w:b/>
      <w:bCs/>
      <w:sz w:val="20"/>
      <w:szCs w:val="20"/>
      <w:lang w:val="cs-CZ"/>
    </w:rPr>
  </w:style>
  <w:style w:type="paragraph" w:styleId="Normlnweb">
    <w:name w:val="Normal (Web)"/>
    <w:basedOn w:val="Normln"/>
    <w:uiPriority w:val="99"/>
    <w:semiHidden/>
    <w:unhideWhenUsed/>
    <w:rsid w:val="0071280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7128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30250">
          <w:marLeft w:val="0"/>
          <w:marRight w:val="2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3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5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1268">
          <w:marLeft w:val="0"/>
          <w:marRight w:val="2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5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5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verejnazaloba.cz/nsz/cinnost-nejvyssiho-statniho-zastupitelstvi/zpravy-o-cinnosti/zprava-o-cinnosti-za-rok-2022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rm.coe.int/16800c170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verejnazaloba.cz/nsz/cinnost-nejvyssiho-statniho-zastupitelstvi/zpravy-o-cinnosti/zprava-o-cinnosti-za-rok-2023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fzo.cz/5680/vyrocni-zprava-o-projevech-antisemitismu-za-rok-2022/" TargetMode="External"/><Relationship Id="rId20" Type="http://schemas.openxmlformats.org/officeDocument/2006/relationships/hyperlink" Target="http://ebookcentral.proquest.com/lib/ucd/detail.action?docID=27945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fra.europa.eu/sites/default/files/fra_uploads/fra-2021-hate-crime-reporting_en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gbt-zdravi.cz/WEB/wp-content/uploads/2023/02/BytLGBTQvCesku2022_report.pdf" TargetMode="External"/><Relationship Id="rId23" Type="http://schemas.openxmlformats.org/officeDocument/2006/relationships/hyperlink" Target="https://www.osce.org/files/f/documents/3/a/124533.pdf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iksp.cz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hatefree.cz/clanky/uprchlici-z-ukrajiny-vladnou-tuzemskym-online-diskuzim-cesi-jsou-solidarni-a-vyjadruji-podporu" TargetMode="External"/><Relationship Id="rId22" Type="http://schemas.openxmlformats.org/officeDocument/2006/relationships/hyperlink" Target="https://www.clovekvtisni.cz/m-hrdina-h-dankova-l-kopecka-kdo-jsou-hateri-na-ceskem-internetu-3301gp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rm.coe.int/16800c170f" TargetMode="External"/><Relationship Id="rId13" Type="http://schemas.openxmlformats.org/officeDocument/2006/relationships/hyperlink" Target="https://lgbt-zdravi.cz/WEB/wp-content/uploads/2023/02/BytLGBTQvCesku2022_report.pdf" TargetMode="External"/><Relationship Id="rId3" Type="http://schemas.openxmlformats.org/officeDocument/2006/relationships/hyperlink" Target="https://verejnazaloba.cz/nsz/cinnost-nejvyssiho-statniho-zastupitelstvi/zpravy-o-cinnosti/zprava-o-cinnosti-za-rok-2023/" TargetMode="External"/><Relationship Id="rId7" Type="http://schemas.openxmlformats.org/officeDocument/2006/relationships/hyperlink" Target="https://www.osce.org/files/f/documents/3/a/124533.pdf" TargetMode="External"/><Relationship Id="rId12" Type="http://schemas.openxmlformats.org/officeDocument/2006/relationships/hyperlink" Target="https://www.hatefree.cz/clanky/uprchlici-z-ukrajiny-vladnou-tuzemskym-online-diskuzim-cesi-jsou-solidarni-a-vyjadruji-podporu" TargetMode="External"/><Relationship Id="rId2" Type="http://schemas.openxmlformats.org/officeDocument/2006/relationships/hyperlink" Target="https://verejnazaloba.cz/nsz/cinnost-nejvyssiho-statniho-zastupitelstvi/zpravy-o-cinnosti/zprava-o-cinnosti-za-rok-2023/" TargetMode="External"/><Relationship Id="rId1" Type="http://schemas.openxmlformats.org/officeDocument/2006/relationships/hyperlink" Target="https://www.mvcr.cz/clanek/extremismus-vyrocni-zpravy-o-extremismu-a-strategie-boje-proti-extremismu.aspx" TargetMode="External"/><Relationship Id="rId6" Type="http://schemas.openxmlformats.org/officeDocument/2006/relationships/hyperlink" Target="https://fra.europa.eu/sites/default/files/fra_uploads/fra-2021-hate-crime-reporting_en.pdf" TargetMode="External"/><Relationship Id="rId11" Type="http://schemas.openxmlformats.org/officeDocument/2006/relationships/hyperlink" Target="https://www.clovekvtisni.cz/m-hrdina-h-dankova-l-kopecka-kdo-jsou-hateri-na-ceskem-internetu-3301gp" TargetMode="External"/><Relationship Id="rId5" Type="http://schemas.openxmlformats.org/officeDocument/2006/relationships/hyperlink" Target="https://rm.coe.int/16800c170f" TargetMode="External"/><Relationship Id="rId10" Type="http://schemas.openxmlformats.org/officeDocument/2006/relationships/hyperlink" Target="https://www.clovekvtisni.cz/m-hrdina-h-dankova-l-kopecka-kdo-jsou-hateri-na-ceskem-internetu-3301gp" TargetMode="External"/><Relationship Id="rId4" Type="http://schemas.openxmlformats.org/officeDocument/2006/relationships/hyperlink" Target="https://www.iksp.cz/" TargetMode="External"/><Relationship Id="rId9" Type="http://schemas.openxmlformats.org/officeDocument/2006/relationships/hyperlink" Target="https://www.clovekvtisni.cz/m-hrdina-h-dankova-l-kopecka-kdo-jsou-hateri-na-ceskem-internetu-3301gp" TargetMode="External"/><Relationship Id="rId14" Type="http://schemas.openxmlformats.org/officeDocument/2006/relationships/hyperlink" Target="https://www.fzo.cz/5680/vyrocni-zprava-o-projevech-antisemitismu-za-rok-2022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BB264-FBC3-422A-A2DE-AAEFE9374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3656</TotalTime>
  <Pages>20</Pages>
  <Words>5353</Words>
  <Characters>31585</Characters>
  <Application>Microsoft Office Word</Application>
  <DocSecurity>0</DocSecurity>
  <Lines>263</Lines>
  <Paragraphs>73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Damián Nikodým</dc:creator>
  <cp:keywords/>
  <dc:description/>
  <cp:lastModifiedBy>Damián Nikodým</cp:lastModifiedBy>
  <cp:revision>490</cp:revision>
  <dcterms:created xsi:type="dcterms:W3CDTF">2024-07-20T07:50:00Z</dcterms:created>
  <dcterms:modified xsi:type="dcterms:W3CDTF">2024-11-13T20:32:00Z</dcterms:modified>
</cp:coreProperties>
</file>