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Helvetica" w:hAnsi="Helvetica" w:cs="Helvetica"/>
          <w:sz w:val="61"/>
          <w:sz-cs w:val="61"/>
          <w:b/>
          <w:spacing w:val="0"/>
          <w:color w:val="0B1B31"/>
        </w:rPr>
        <w:t xml:space="preserve">SESAP — Stanbic IBTC Enterprise Support &amp; Automation Platform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374356"/>
        </w:rPr>
        <w:t xml:space="preserve">UiPath Developer Challenge · End-to-End Orchestration (Coded App + RPA + Maestro) · Bank Developer Edition</w:t>
      </w:r>
    </w:p>
    <w:p>
      <w:pPr>
        <w:spacing w:after="180"/>
      </w:pPr>
      <w:r>
        <w:rPr>
          <w:rFonts w:ascii="Helvetica" w:hAnsi="Helvetica" w:cs="Helvetica"/>
          <w:sz w:val="24"/>
          <w:sz-cs w:val="24"/>
          <w:b/>
          <w:spacing w:val="0"/>
          <w:color w:val="331DBE"/>
        </w:rPr>
        <w:t xml:space="preserve">Coded AppData FabricMaestro BPMN</w:t>
      </w:r>
      <w:r>
        <w:rPr>
          <w:rFonts w:ascii="Helvetica" w:hAnsi="Helvetica" w:cs="Helvetica"/>
          <w:sz w:val="24"/>
          <w:sz-cs w:val="24"/>
          <w:spacing w:val="0"/>
          <w:color w:val="526078"/>
        </w:rPr>
        <w:t xml:space="preserve"> </w:t>
      </w:r>
      <w:r>
        <w:rPr>
          <w:rFonts w:ascii="Helvetica" w:hAnsi="Helvetica" w:cs="Helvetica"/>
          <w:sz w:val="24"/>
          <w:sz-cs w:val="24"/>
          <w:b/>
          <w:spacing w:val="0"/>
          <w:color w:val="331DBE"/>
        </w:rPr>
        <w:t xml:space="preserve">RPA RobotAI Agent (Claude)Live &amp; verified</w:t>
      </w:r>
      <w:r>
        <w:rPr>
          <w:rFonts w:ascii="Helvetica" w:hAnsi="Helvetica" w:cs="Helvetica"/>
          <w:sz w:val="24"/>
          <w:sz-cs w:val="24"/>
          <w:spacing w:val="0"/>
          <w:color w:val="526078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640A9"/>
        </w:rPr>
        <w:t xml:space="preserve">1. Executive summary</w:t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SESAP is a support‑ticket operations platform that spans the full UiPath stack. A support lead works in a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Coded App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that reads and writes ticket data in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UiPath Data Fabric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. When a ticket is created, the app sets a real automated process in motion: a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Maestro (BPMN)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process orchestrates the ticket lifecycle and invokes an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RPA robot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, which runs an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AI triage agent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(Anthropic Claude), assigns the ticket, and writes the results back to Data Fabric — which the app then reflects. Every stage sends branded email notifications with a one‑click deep link back to the ticket.</w:t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The full loop is deployed and verified live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an action in the app flows through Maestro and the robot to a visible data update, end to end.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Live application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https://stanbgdgzsbd.uipath.host/sesap-support-platform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Environment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UiPath Automation Cloud · org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stanbgdgzsbd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· tenant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DefaultTenant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Front end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UiPath Coded App (React + Vite), official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@uipath/uipath-typescript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SDK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System of record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Data Fabric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entity (24 fields)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Orchestration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Maestro process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TicketLifecycle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→ RPA process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TicketAutomation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(folder Shared/SESAP‑Live)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AI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Anthropic Claude (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claude-haiku-4-5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) called by the robot inside the flow</w:t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640A9"/>
        </w:rPr>
        <w:t xml:space="preserve">2. Reference architecture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640A9"/>
        </w:rPr>
        <w:t xml:space="preserve">1 · Coded App</w:t>
      </w:r>
      <w:r>
        <w:rPr>
          <w:rFonts w:ascii="Helvetica" w:hAnsi="Helvetica" w:cs="Helvetica"/>
          <w:sz w:val="26"/>
          <w:sz-cs w:val="26"/>
          <w:b/>
          <w:spacing w:val="0"/>
          <w:color w:val="0640A9"/>
        </w:rPr>
        <w:t xml:space="preserve"/>
      </w:r>
    </w:p>
    <w:p>
      <w:pPr/>
      <w:r>
        <w:rPr>
          <w:rFonts w:ascii="Helvetica" w:hAnsi="Helvetica" w:cs="Helvetica"/>
          <w:sz w:val="23"/>
          <w:sz-cs w:val="23"/>
          <w:spacing w:val="0"/>
          <w:color w:val="374356"/>
        </w:rPr>
        <w:t xml:space="preserve">Support lead views, searches, investigates, creates tickets &amp; starts the orchestration.</w:t>
      </w:r>
      <w:r>
        <w:rPr>
          <w:rFonts w:ascii="Helvetica" w:hAnsi="Helvetica" w:cs="Helvetica"/>
          <w:sz w:val="23"/>
          <w:sz-cs w:val="23"/>
          <w:spacing w:val="0"/>
          <w:color w:val="374356"/>
        </w:rPr>
        <w:t xml:space="preserve"/>
      </w:r>
    </w:p>
    <w:p>
      <w:pPr/>
      <w:r>
        <w:rPr>
          <w:rFonts w:ascii="Helvetica" w:hAnsi="Helvetica" w:cs="Helvetica"/>
          <w:sz w:val="34"/>
          <w:sz-cs w:val="34"/>
          <w:b/>
          <w:spacing w:val="0"/>
          <w:color w:val="8291A9"/>
        </w:rPr>
        <w:t xml:space="preserve">→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640A9"/>
        </w:rPr>
        <w:t xml:space="preserve">2 · Data Fabric</w:t>
      </w:r>
      <w:r>
        <w:rPr>
          <w:rFonts w:ascii="Helvetica" w:hAnsi="Helvetica" w:cs="Helvetica"/>
          <w:sz w:val="26"/>
          <w:sz-cs w:val="26"/>
          <w:b/>
          <w:spacing w:val="0"/>
          <w:color w:val="0640A9"/>
        </w:rPr>
        <w:t xml:space="preserve"/>
      </w:r>
    </w:p>
    <w:p>
      <w:pPr/>
      <w:r>
        <w:rPr>
          <w:rFonts w:ascii="Helvetica" w:hAnsi="Helvetica" w:cs="Helvetica"/>
          <w:sz w:val="23"/>
          <w:sz-cs w:val="23"/>
          <w:spacing w:val="0"/>
          <w:color w:val="374356"/>
        </w:rPr>
        <w:t xml:space="preserve">Ticket entity — the shared system of record for every layer.</w:t>
      </w:r>
      <w:r>
        <w:rPr>
          <w:rFonts w:ascii="Helvetica" w:hAnsi="Helvetica" w:cs="Helvetica"/>
          <w:sz w:val="23"/>
          <w:sz-cs w:val="23"/>
          <w:spacing w:val="0"/>
          <w:color w:val="374356"/>
        </w:rPr>
        <w:t xml:space="preserve"/>
      </w:r>
    </w:p>
    <w:p>
      <w:pPr/>
      <w:r>
        <w:rPr>
          <w:rFonts w:ascii="Helvetica" w:hAnsi="Helvetica" w:cs="Helvetica"/>
          <w:sz w:val="34"/>
          <w:sz-cs w:val="34"/>
          <w:b/>
          <w:spacing w:val="0"/>
          <w:color w:val="8291A9"/>
        </w:rPr>
        <w:t xml:space="preserve">→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640A9"/>
        </w:rPr>
        <w:t xml:space="preserve">3 · Maestro BPMN</w:t>
      </w:r>
      <w:r>
        <w:rPr>
          <w:rFonts w:ascii="Helvetica" w:hAnsi="Helvetica" w:cs="Helvetica"/>
          <w:sz w:val="26"/>
          <w:sz-cs w:val="26"/>
          <w:b/>
          <w:spacing w:val="0"/>
          <w:color w:val="0640A9"/>
        </w:rPr>
        <w:t xml:space="preserve"/>
      </w:r>
    </w:p>
    <w:p>
      <w:pPr/>
      <w:r>
        <w:rPr>
          <w:rFonts w:ascii="Helvetica" w:hAnsi="Helvetica" w:cs="Helvetica"/>
          <w:sz w:val="23"/>
          <w:sz-cs w:val="23"/>
          <w:spacing w:val="0"/>
          <w:color w:val="374356"/>
        </w:rPr>
        <w:t xml:space="preserve">Models the lifecycle: classify → route → risk gateway → assign → invoke robot.</w:t>
      </w:r>
      <w:r>
        <w:rPr>
          <w:rFonts w:ascii="Helvetica" w:hAnsi="Helvetica" w:cs="Helvetica"/>
          <w:sz w:val="23"/>
          <w:sz-cs w:val="23"/>
          <w:spacing w:val="0"/>
          <w:color w:val="374356"/>
        </w:rPr>
        <w:t xml:space="preserve"/>
      </w:r>
    </w:p>
    <w:p>
      <w:pPr/>
      <w:r>
        <w:rPr>
          <w:rFonts w:ascii="Helvetica" w:hAnsi="Helvetica" w:cs="Helvetica"/>
          <w:sz w:val="34"/>
          <w:sz-cs w:val="34"/>
          <w:b/>
          <w:spacing w:val="0"/>
          <w:color w:val="8291A9"/>
        </w:rPr>
        <w:t xml:space="preserve">→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640A9"/>
        </w:rPr>
        <w:t xml:space="preserve">4 · RPA Robot</w:t>
      </w:r>
      <w:r>
        <w:rPr>
          <w:rFonts w:ascii="Helvetica" w:hAnsi="Helvetica" w:cs="Helvetica"/>
          <w:sz w:val="26"/>
          <w:sz-cs w:val="26"/>
          <w:b/>
          <w:spacing w:val="0"/>
          <w:color w:val="0640A9"/>
        </w:rPr>
        <w:t xml:space="preserve"/>
      </w:r>
    </w:p>
    <w:p>
      <w:pPr/>
      <w:r>
        <w:rPr>
          <w:rFonts w:ascii="Helvetica" w:hAnsi="Helvetica" w:cs="Helvetica"/>
          <w:sz w:val="23"/>
          <w:sz-cs w:val="23"/>
          <w:spacing w:val="0"/>
          <w:color w:val="374356"/>
        </w:rPr>
        <w:t xml:space="preserve">AI triage (Claude) → assign engineer → write results → send emails.</w:t>
      </w:r>
      <w:r>
        <w:rPr>
          <w:rFonts w:ascii="Helvetica" w:hAnsi="Helvetica" w:cs="Helvetica"/>
          <w:sz w:val="23"/>
          <w:sz-cs w:val="23"/>
          <w:spacing w:val="0"/>
          <w:color w:val="374356"/>
        </w:rPr>
        <w:t xml:space="preserve"/>
      </w:r>
    </w:p>
    <w:p>
      <w:pPr>
        <w:jc w:val="center"/>
        <w:spacing w:after="180"/>
      </w:pPr>
      <w:r>
        <w:rPr>
          <w:rFonts w:ascii="Helvetica" w:hAnsi="Helvetica" w:cs="Helvetica"/>
          <w:sz w:val="24"/>
          <w:sz-cs w:val="24"/>
          <w:spacing w:val="0"/>
          <w:color w:val="526078"/>
        </w:rPr>
        <w:t xml:space="preserve">↑ The robot writes back to </w:t>
      </w:r>
      <w:r>
        <w:rPr>
          <w:rFonts w:ascii="Helvetica" w:hAnsi="Helvetica" w:cs="Helvetica"/>
          <w:sz w:val="24"/>
          <w:sz-cs w:val="24"/>
          <w:b/>
          <w:spacing w:val="0"/>
          <w:color w:val="526078"/>
        </w:rPr>
        <w:t xml:space="preserve">Data Fabric</w:t>
      </w:r>
      <w:r>
        <w:rPr>
          <w:rFonts w:ascii="Helvetica" w:hAnsi="Helvetica" w:cs="Helvetica"/>
          <w:sz w:val="24"/>
          <w:sz-cs w:val="24"/>
          <w:spacing w:val="0"/>
          <w:color w:val="526078"/>
        </w:rPr>
        <w:t xml:space="preserve">, and the </w:t>
      </w:r>
      <w:r>
        <w:rPr>
          <w:rFonts w:ascii="Helvetica" w:hAnsi="Helvetica" w:cs="Helvetica"/>
          <w:sz w:val="24"/>
          <w:sz-cs w:val="24"/>
          <w:b/>
          <w:spacing w:val="0"/>
          <w:color w:val="526078"/>
        </w:rPr>
        <w:t xml:space="preserve">Coded App</w:t>
      </w:r>
      <w:r>
        <w:rPr>
          <w:rFonts w:ascii="Helvetica" w:hAnsi="Helvetica" w:cs="Helvetica"/>
          <w:sz w:val="24"/>
          <w:sz-cs w:val="24"/>
          <w:spacing w:val="0"/>
          <w:color w:val="526078"/>
        </w:rPr>
        <w:t xml:space="preserve"> re‑reads it — closing the loop. Email notifications fire at each lifecycle stage.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B1B31"/>
        </w:rPr>
        <w:t xml:space="preserve">The end-to-end loop, step by step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A user submits a ticket in the Coded App.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The app writes it to the Data Fabric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entity with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AssignmentStatus = "Unassigned"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The app starts the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Maestro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TicketLifecycle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process (a job started via the SDK — the "UI action → orchestration" trigger).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Maestro runs the lifecycle —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Classify → Route → risk gateway (auto vs. manual) → Assign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then its service task invokes the RPA robot and waits for it.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The robot calls the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AI agent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(Claude) to categorise, prioritise, summarise and recommend; assigns an engineer by category; and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UpdateEntityRecord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writes assignee, status, AI category/priority/summary/recommendation to Data Fabric.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The robot sends branded emails (requester + assignee) with an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"Open ticket in SESAP"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deep link.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The app re-reads Data Fabric and shows the ticket now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Assigned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, with the AI triage panel populated.</w:t>
      </w:r>
    </w:p>
    <w:p>
      <w:pPr/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Verified live.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A ticket created as </w:t>
      </w:r>
      <w:r>
        <w:rPr>
          <w:rFonts w:ascii="Helvetica" w:hAnsi="Helvetica" w:cs="Helvetica"/>
          <w:sz w:val="30"/>
          <w:sz-cs w:val="30"/>
          <w:i/>
          <w:spacing w:val="0"/>
          <w:color w:val="181E2A"/>
        </w:rPr>
        <w:t xml:space="preserve">Unassigned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with only a free‑text description ("app logs me out during a transfer") was auto‑triaged by the AI to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Category: Digital Banking, Priority: urgent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, routed to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Tier 2 Support → Kunle Adeyemi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, written back to Data Fabric as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Assigned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, and surfaced in the app — with both notification emails delivered. The loop runs from a single click.</w:t>
      </w:r>
    </w:p>
    <w:p>
      <w:pPr/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640A9"/>
        </w:rPr>
        <w:t xml:space="preserve">3. The four layers in detail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B1B31"/>
        </w:rPr>
        <w:t xml:space="preserve">3.1 Coded App (operational front end)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UiPath Coded App (React/Vite) using the official UiPath TypeScript SDK; auth via the platform‑injected context.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Lists all tickets live from Data Fabric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with search, multi‑column sort, and filters.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Ticket detail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view — full record, SLA countdown, activity trail, attachments, and the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AI Triage panel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Create ticket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that persists to Data Fabric and starts the orchestration.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Role-based portals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distinct Staff vs. Customer experiences.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Live analytics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KPIs, created‑vs‑resolved trend, status/priority/department distributions, SLA compliance, and robot health computed from real Orchestrator job outcomes.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Deep link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opens a specific ticket from an email link (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?ticket=&lt;Ref&gt;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), surviving the sign‑in round‑trip.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B1B31"/>
        </w:rPr>
        <w:t xml:space="preserve">3.2 Data Fabric (system of record)</w:t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Entity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19 business fields + 5 system fields. Key fields: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B1B31"/>
        </w:rPr>
        <w:t xml:space="preserve">Field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B1B31"/>
        </w:rPr>
        <w:t xml:space="preserve">Type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B1B31"/>
        </w:rPr>
        <w:t xml:space="preserve">Role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Ref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Text (unique)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Human reference, e.g. SESAP‑1042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Subject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Description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Text / Multiline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Ticket content (input to the AI)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Category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Priority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Text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Set by the AI agent; drive routing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AssignedTo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Text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Engineer, written by the robot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AssignmentStatus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Text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81E2A"/>
        </w:rPr>
        <w:t xml:space="preserve">Write-back proof field: Unassigned → Assigned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SubCategory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Tags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Text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AI summary / AI recommendation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RequesterEmail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Text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Notification recipient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B1B31"/>
        </w:rPr>
        <w:t xml:space="preserve">3.3 Maestro (orchestration brain)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BPMN process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TicketLifecycle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with a start event, four tasks, exclusive gateways, and end events.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Models the lifecycle: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Ticket Submitted → Classify → Route to Team → risk gateway (auto‑assign vs. manual) → Assign Ticket → Run Auto‑Assign Robot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The decision gateway routes high‑risk tickets to a manual path and everything else to automated assignment.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Invokes the RPA robot via an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Orchestrator.StartJob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service task (bound to the published RPA release) — so state is shared across the solution through the robot's Data Fabric writes.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B1B31"/>
        </w:rPr>
        <w:t xml:space="preserve">3.4 RPA workflow (the hands)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Published process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TicketAutomation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using real UiPath Data Service activities —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QueryEntityRecords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UpdateEntityRecord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against the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entity.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For each unassigned ticket: run AI triage → set category/priority → route to team → assign engineer → write back to Data Fabric → send lifecycle emails.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Invoked by Maestro (batch mode) and by the app for lifecycle emails (argument‑driven mode) — one release, two modes.</w:t>
      </w:r>
    </w:p>
    <w:p>
      <w:pPr/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640A9"/>
        </w:rPr>
        <w:t xml:space="preserve">4. AI triage agent</w:t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The standout capability: a genuine AI agent invoked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inside the orchestration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. When the robot processes a ticket it calls Anthropic Claude (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claude-haiku-4-5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) with the ticket's subject and description and receives structured JSON: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Category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one of the bank's support categories (drives routing/assignment).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Priority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low / medium / high / urgent.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Summary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a one‑line synopsis for the support lead.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Recommendation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— a suggested resolution / next action.</w:t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The agent's output is written back to Data Fabric and shown in the app's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AI Triage panel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. The API key is stored securely as an Orchestrator asset (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SESAP_Anthropic_Key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) — never in code. This also fulfils the "enrich &amp; act" stage of the ticket lifecycle.</w:t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640A9"/>
        </w:rPr>
        <w:t xml:space="preserve">5. Email notifications (full lifecycle)</w:t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Real emails via the UiPath Gmail Integration Service connection — branded HTML cards with an </w:t>
      </w:r>
      <w:r>
        <w:rPr>
          <w:rFonts w:ascii="Helvetica" w:hAnsi="Helvetica" w:cs="Helvetica"/>
          <w:sz w:val="30"/>
          <w:sz-cs w:val="30"/>
          <w:b/>
          <w:spacing w:val="0"/>
          <w:color w:val="181E2A"/>
        </w:rPr>
        <w:t xml:space="preserve">"Open ticket in SESAP"</w:t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 deep‑link button, delivered at each stage: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B1B31"/>
        </w:rPr>
        <w:t xml:space="preserve">Lifecycle stage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B1B31"/>
        </w:rPr>
        <w:t xml:space="preserve">Recipients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Ticket created (acknowledgement)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Requester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Assigned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Requester + Assignee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Escalated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Requester + Assignee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Resolved / Closed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Requester</w:t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640A9"/>
        </w:rPr>
        <w:t xml:space="preserve">6. Baseline requirements — compliance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B1B31"/>
        </w:rPr>
        <w:t xml:space="preserve">Requirement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B1B31"/>
        </w:rPr>
        <w:t xml:space="preserve">Status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Coded App connected to the environment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B963A"/>
        </w:rPr>
        <w:t xml:space="preserve">Met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Lists all tickets live from Data Fabric; search &amp; sort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B963A"/>
        </w:rPr>
        <w:t xml:space="preserve">Met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Ticket detail view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B963A"/>
        </w:rPr>
        <w:t xml:space="preserve">Met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Create ticket persists to Data Fabric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B963A"/>
        </w:rPr>
        <w:t xml:space="preserve">Met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In-app action starts the orchestration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B963A"/>
        </w:rPr>
        <w:t xml:space="preserve">Met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Ticket entity with required fields + a status field the automation updates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B963A"/>
        </w:rPr>
        <w:t xml:space="preserve">Met (AssignmentStatus)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Published RPA reads/writes Data Fabric, invoked by the orchestration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B963A"/>
        </w:rPr>
        <w:t xml:space="preserve">Met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BPMN: start + ≥3 tasks + gateway + end; models lifecycle; invokes RPA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B963A"/>
        </w:rPr>
        <w:t xml:space="preserve">Met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Full loop works &amp; is demonstrable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B963A"/>
        </w:rPr>
        <w:t xml:space="preserve">Met (verified live)</w:t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640A9"/>
        </w:rPr>
        <w:t xml:space="preserve">7. Bonus features delivered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B1B31"/>
        </w:rPr>
        <w:t xml:space="preserve">Bonus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B1B31"/>
        </w:rPr>
        <w:t xml:space="preserve">What was delivered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81E2A"/>
        </w:rPr>
        <w:t xml:space="preserve">Agentic / AI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Claude triage agent (categorise + prioritise + summarise + recommend) invoked within the flow; results drive routing and appear in the app.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81E2A"/>
        </w:rPr>
        <w:t xml:space="preserve">Role-based views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Distinct Staff and Customer portals.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81E2A"/>
        </w:rPr>
        <w:t xml:space="preserve">Analytics / KPIs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In‑app dashboard from live data: open by priority, status mix, SLA compliance, trend, robot health.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81E2A"/>
        </w:rPr>
        <w:t xml:space="preserve">Notifications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Real Gmail notifications across the full lifecycle, to both parties, with deep links.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81E2A"/>
        </w:rPr>
        <w:t xml:space="preserve">Polished UX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Enterprise, on‑brand interface with light/dark themes.</w:t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640A9"/>
        </w:rPr>
        <w:t xml:space="preserve">8. Deployed resources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Coded App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https://stanbgdgzsbd.uipath.host/sesap-support-platform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Data Fabric entity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Maestro process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TicketLifecycle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(Shared/SESAP‑Live)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RPA process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TicketAutomation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(Shared/SESAP‑Live)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AI key (secure)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Orchestrator asset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SESAP_Anthropic_Key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Email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Gmail Integration Service connection</w:t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640A9"/>
        </w:rPr>
        <w:t xml:space="preserve">9. How to demonstrate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Open the app and sign in; show the live ticket queue (search &amp; sort) and a ticket detail.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Create a ticket → watch the notifications (stored in Data Fabric → orchestration started).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Show the Maestro instance flowing through classify → route → assign → run robot.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Show the RPA job, then the ticket in Data Fabric now Assigned with AI triage populated.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0"/>
          <w:sz-cs w:val="30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30"/>
          <w:sz-cs w:val="30"/>
          <w:spacing w:val="0"/>
          <w:color w:val="181E2A"/>
        </w:rPr>
        <w:t xml:space="preserve">Back in the app: the ticket is Assigned; open the AI Triage panel; open the assignee email and click "Open ticket in SESAP".</w:t>
      </w:r>
    </w:p>
    <w:p>
      <w:pPr>
        <w:spacing w:after="180"/>
      </w:pPr>
      <w:r>
        <w:rPr>
          <w:rFonts w:ascii="Helvetica" w:hAnsi="Helvetica" w:cs="Helvetica"/>
          <w:sz w:val="24"/>
          <w:sz-cs w:val="24"/>
          <w:spacing w:val="0"/>
          <w:color w:val="526078"/>
        </w:rPr>
        <w:t xml:space="preserve">SESAP — Stanbic IBTC Enterprise Support &amp; Automation Platform · UiPath End‑to‑End Orchestration Challenge submission.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