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40" w:before="0"/>
      </w:pPr>
      <w:r>
        <w:rPr>
          <w:rFonts w:ascii="Times New Roman" w:cs="Times New Roman" w:eastAsia="Times New Roman" w:hAnsi="Times New Roman"/>
          <w:b/>
          <w:bCs/>
          <w:color w:val="000000"/>
          <w:sz w:val="32"/>
          <w:szCs w:val="32"/>
        </w:rPr>
        <w:t xml:space="preserve">Project Aurum II — Architektur und Umsetzung</w:t>
      </w:r>
    </w:p>
    <w:p>
      <w:pPr>
        <w:spacing w:after="120" w:before="60" w:line="300"/>
        <w:jc w:val="both"/>
      </w:pPr>
      <w:r>
        <w:rPr>
          <w:rFonts w:ascii="Times New Roman" w:cs="Times New Roman" w:eastAsia="Times New Roman" w:hAnsi="Times New Roman"/>
          <w:b/>
          <w:bCs/>
          <w:sz w:val="22"/>
          <w:szCs w:val="22"/>
        </w:rPr>
        <w:t xml:space="preserve">Stand 15.09.2026. Version 0.1, Entwurf zur Freigabe.</w:t>
      </w:r>
    </w:p>
    <w:p>
      <w:pPr>
        <w:spacing w:after="120" w:before="60" w:line="300"/>
        <w:jc w:val="both"/>
      </w:pPr>
      <w:r>
        <w:rPr>
          <w:rFonts w:ascii="Times New Roman" w:cs="Times New Roman" w:eastAsia="Times New Roman" w:hAnsi="Times New Roman"/>
          <w:sz w:val="22"/>
          <w:szCs w:val="22"/>
        </w:rPr>
        <w:t xml:space="preserve">Aurum II ist eine eigenständige Handelsplattform ausschliesslich für Kryptowährungen. Sie nutzt die Erkenntnisse aus Project Aurum, übernimmt aber keinen Code im Bestand. Grundlage dieses Dokuments ist der Findings-Digest vom 15.09.2026.</w:t>
      </w:r>
    </w:p>
    <w:p>
      <w:pPr>
        <w:spacing w:after="120" w:before="60" w:line="300"/>
        <w:jc w:val="both"/>
      </w:pPr>
      <w:r>
        <w:rPr>
          <w:rFonts w:ascii="Times New Roman" w:cs="Times New Roman" w:eastAsia="Times New Roman" w:hAnsi="Times New Roman"/>
          <w:b/>
          <w:bCs/>
          <w:sz w:val="22"/>
          <w:szCs w:val="22"/>
        </w:rPr>
        <w:t xml:space="preserve">Vier Vorgaben stehen fest.</w:t>
      </w:r>
    </w:p>
    <w:p>
      <w:pPr>
        <w:spacing w:after="40" w:before="40" w:line="280"/>
        <w:ind w:left="431" w:hanging="431"/>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Forschung zuerst, danach Paper, danach allenfalls Live mit kleinem Kapital.</w:t>
      </w:r>
    </w:p>
    <w:p>
      <w:pPr>
        <w:spacing w:after="40" w:before="40" w:line="280"/>
        <w:ind w:left="431" w:hanging="431"/>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Gehandelt werden Spot </w:t>
      </w:r>
      <w:r>
        <w:rPr>
          <w:rFonts w:ascii="Times New Roman" w:cs="Times New Roman" w:eastAsia="Times New Roman" w:hAnsi="Times New Roman"/>
          <w:b/>
          <w:bCs/>
          <w:sz w:val="22"/>
          <w:szCs w:val="22"/>
        </w:rPr>
        <w:t xml:space="preserve">und</w:t>
      </w:r>
      <w:r>
        <w:rPr>
          <w:rFonts w:ascii="Times New Roman" w:cs="Times New Roman" w:eastAsia="Times New Roman" w:hAnsi="Times New Roman"/>
          <w:sz w:val="22"/>
          <w:szCs w:val="22"/>
        </w:rPr>
        <w:t xml:space="preserve"> Perpetual Futures, in beide Richtungen.</w:t>
      </w:r>
    </w:p>
    <w:p>
      <w:pPr>
        <w:spacing w:after="40" w:before="40" w:line="280"/>
        <w:ind w:left="431" w:hanging="431"/>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Nur Kryptowährungen. Keine Aktien, keine tokenisierten Aktien, keine Rohstoffe.</w:t>
      </w:r>
    </w:p>
    <w:p>
      <w:pPr>
        <w:spacing w:after="40" w:before="40" w:line="280"/>
        <w:ind w:left="431" w:hanging="431"/>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Die im Digest belegten Fallen werden baulich ausgeschlossen, nicht durch Disziplin vermieden.</w:t>
      </w:r>
    </w:p>
    <w:p>
      <w:pPr>
        <w:pStyle w:val="Heading2"/>
        <w:keepNext/>
        <w:spacing w:after="140" w:before="300"/>
      </w:pPr>
      <w:r>
        <w:rPr>
          <w:rFonts w:ascii="Times New Roman" w:cs="Times New Roman" w:eastAsia="Times New Roman" w:hAnsi="Times New Roman"/>
          <w:b/>
          <w:bCs/>
          <w:color w:val="000000"/>
          <w:sz w:val="26"/>
          <w:szCs w:val="26"/>
        </w:rPr>
        <w:t xml:space="preserve">1. Leitsätze der Architektur</w:t>
      </w:r>
    </w:p>
    <w:p>
      <w:pPr>
        <w:spacing w:after="120" w:before="60" w:line="300"/>
        <w:jc w:val="both"/>
      </w:pPr>
      <w:r>
        <w:rPr>
          <w:rFonts w:ascii="Times New Roman" w:cs="Times New Roman" w:eastAsia="Times New Roman" w:hAnsi="Times New Roman"/>
          <w:b/>
          <w:bCs/>
          <w:sz w:val="22"/>
          <w:szCs w:val="22"/>
        </w:rPr>
        <w:t xml:space="preserve">Ein Kern, drei Betriebsarten.</w:t>
      </w:r>
      <w:r>
        <w:rPr>
          <w:rFonts w:ascii="Times New Roman" w:cs="Times New Roman" w:eastAsia="Times New Roman" w:hAnsi="Times New Roman"/>
          <w:sz w:val="22"/>
          <w:szCs w:val="22"/>
        </w:rPr>
        <w:t xml:space="preserve"> Backtest, Paper und Live sind derselbe Code mit unterschiedlicher Ausführungsschicht. Es gibt keinen beschleunigten Backtest-Modus mit eigener Signalberechnung. Jede Abweichung zwischen diesen drei Wegen ist ein Fehler, kein Optimierungsspielraum.</w:t>
      </w:r>
    </w:p>
    <w:p>
      <w:pPr>
        <w:spacing w:after="120" w:before="60" w:line="300"/>
        <w:jc w:val="both"/>
      </w:pPr>
      <w:r>
        <w:rPr>
          <w:rFonts w:ascii="Times New Roman" w:cs="Times New Roman" w:eastAsia="Times New Roman" w:hAnsi="Times New Roman"/>
          <w:b/>
          <w:bCs/>
          <w:sz w:val="22"/>
          <w:szCs w:val="22"/>
        </w:rPr>
        <w:t xml:space="preserve">Forschung und Handel sind physisch getrennt.</w:t>
      </w:r>
      <w:r>
        <w:rPr>
          <w:rFonts w:ascii="Times New Roman" w:cs="Times New Roman" w:eastAsia="Times New Roman" w:hAnsi="Times New Roman"/>
          <w:sz w:val="22"/>
          <w:szCs w:val="22"/>
        </w:rPr>
        <w:t xml:space="preserve"> Zwei Datenbanken, zwei Prozesse, zwei Konfigurationsbäume. Die Forschung darf den Handel niemals berühren, der Handel darf Forschungstabellen nur lesen. Im Altprojekt teilten sich beide eine Datenbank, was zu einem Testlauf führte, der den Not-Aus in der Produktion setzte.</w:t>
      </w:r>
    </w:p>
    <w:p>
      <w:pPr>
        <w:spacing w:after="120" w:before="60" w:line="300"/>
        <w:jc w:val="both"/>
      </w:pPr>
      <w:r>
        <w:rPr>
          <w:rFonts w:ascii="Times New Roman" w:cs="Times New Roman" w:eastAsia="Times New Roman" w:hAnsi="Times New Roman"/>
          <w:b/>
          <w:bCs/>
          <w:sz w:val="22"/>
          <w:szCs w:val="22"/>
        </w:rPr>
        <w:t xml:space="preserve">Das Kostenmodell ist die einzige Wahrheit.</w:t>
      </w:r>
      <w:r>
        <w:rPr>
          <w:rFonts w:ascii="Times New Roman" w:cs="Times New Roman" w:eastAsia="Times New Roman" w:hAnsi="Times New Roman"/>
          <w:sz w:val="22"/>
          <w:szCs w:val="22"/>
        </w:rPr>
        <w:t xml:space="preserve"> Eine versionierte Datei definiert Gebühren, Spread-Annahmen, Slippage-Funktion und Funding. Kein Modul darf eine eigene Konstante halten. Im Altprojekt existierten vier widersprüchliche Gebührenwerte gleichzeitig.</w:t>
      </w:r>
    </w:p>
    <w:p>
      <w:pPr>
        <w:spacing w:after="120" w:before="60" w:line="300"/>
        <w:jc w:val="both"/>
      </w:pPr>
      <w:r>
        <w:rPr>
          <w:rFonts w:ascii="Times New Roman" w:cs="Times New Roman" w:eastAsia="Times New Roman" w:hAnsi="Times New Roman"/>
          <w:b/>
          <w:bCs/>
          <w:sz w:val="22"/>
          <w:szCs w:val="22"/>
        </w:rPr>
        <w:t xml:space="preserve">Alle Parameter an einem Ort.</w:t>
      </w:r>
      <w:r>
        <w:rPr>
          <w:rFonts w:ascii="Times New Roman" w:cs="Times New Roman" w:eastAsia="Times New Roman" w:hAnsi="Times New Roman"/>
          <w:sz w:val="22"/>
          <w:szCs w:val="22"/>
        </w:rPr>
        <w:t xml:space="preserve"> Eine versionierte Parameterdatei mit Schema-Prüfung beim Start. Abweichungen zwischen Dokumentation und Code waren im Altprojekt Regel, nicht Ausnahme.</w:t>
      </w:r>
    </w:p>
    <w:p>
      <w:pPr>
        <w:spacing w:after="120" w:before="60" w:line="300"/>
        <w:jc w:val="both"/>
      </w:pPr>
      <w:r>
        <w:rPr>
          <w:rFonts w:ascii="Times New Roman" w:cs="Times New Roman" w:eastAsia="Times New Roman" w:hAnsi="Times New Roman"/>
          <w:b/>
          <w:bCs/>
          <w:sz w:val="22"/>
          <w:szCs w:val="22"/>
        </w:rPr>
        <w:t xml:space="preserve">Fail-closed überall.</w:t>
      </w:r>
      <w:r>
        <w:rPr>
          <w:rFonts w:ascii="Times New Roman" w:cs="Times New Roman" w:eastAsia="Times New Roman" w:hAnsi="Times New Roman"/>
          <w:sz w:val="22"/>
          <w:szCs w:val="22"/>
        </w:rPr>
        <w:t xml:space="preserve"> Fehlt ein Datum, ist eine Serie zu alt oder wirft eine Berechnung eine Ausnahme, dann wird das Risiko kleiner und nicht grösser. Im Altprojekt gab das Regime-Gate bei Datenausfall den Wert für volles Risiko zurück.</w:t>
      </w:r>
    </w:p>
    <w:p>
      <w:pPr>
        <w:spacing w:after="120" w:before="60" w:line="300"/>
        <w:jc w:val="both"/>
      </w:pPr>
      <w:r>
        <w:rPr>
          <w:rFonts w:ascii="Times New Roman" w:cs="Times New Roman" w:eastAsia="Times New Roman" w:hAnsi="Times New Roman"/>
          <w:b/>
          <w:bCs/>
          <w:sz w:val="22"/>
          <w:szCs w:val="22"/>
        </w:rPr>
        <w:t xml:space="preserve">Eine Order-Pipeline, ein Lock.</w:t>
      </w:r>
      <w:r>
        <w:rPr>
          <w:rFonts w:ascii="Times New Roman" w:cs="Times New Roman" w:eastAsia="Times New Roman" w:hAnsi="Times New Roman"/>
          <w:sz w:val="22"/>
          <w:szCs w:val="22"/>
        </w:rPr>
        <w:t xml:space="preserve"> Genau ein Prozess darf Orders erzeugen. Er hält ein prozessübergreifendes Lock mit Heartbeat. Jede Position trägt eine Eigentumsmarke, fremde Bestände werden nie angefasst.</w:t>
      </w:r>
    </w:p>
    <w:p>
      <w:pPr>
        <w:pStyle w:val="Heading2"/>
        <w:keepNext/>
        <w:spacing w:after="140" w:before="300"/>
      </w:pPr>
      <w:r>
        <w:rPr>
          <w:rFonts w:ascii="Times New Roman" w:cs="Times New Roman" w:eastAsia="Times New Roman" w:hAnsi="Times New Roman"/>
          <w:b/>
          <w:bCs/>
          <w:color w:val="000000"/>
          <w:sz w:val="26"/>
          <w:szCs w:val="26"/>
        </w:rPr>
        <w:t xml:space="preserve">2. Modulplan</w:t>
      </w:r>
    </w:p>
    <w:p>
      <w:pPr>
        <w:spacing w:after="0" w:before="0"/>
      </w:pPr>
      <w:r>
        <w:rPr>
          <w:rFonts w:ascii="Courier New" w:cs="Courier New" w:eastAsia="Courier New" w:hAnsi="Courier New"/>
          <w:sz w:val="17"/>
          <w:szCs w:val="17"/>
        </w:rPr>
        <w:t xml:space="preserve">aurum2/</w:t>
      </w:r>
    </w:p>
    <w:p>
      <w:pPr>
        <w:spacing w:after="0" w:before="0"/>
      </w:pPr>
      <w:r>
        <w:rPr>
          <w:rFonts w:ascii="Courier New" w:cs="Courier New" w:eastAsia="Courier New" w:hAnsi="Courier New"/>
          <w:sz w:val="17"/>
          <w:szCs w:val="17"/>
        </w:rPr>
        <w:t xml:space="preserve">  core/         Zeit, Typen, Fehler, Konfiguration, Logging</w:t>
      </w:r>
    </w:p>
    <w:p>
      <w:pPr>
        <w:spacing w:after="0" w:before="0"/>
      </w:pPr>
      <w:r>
        <w:rPr>
          <w:rFonts w:ascii="Courier New" w:cs="Courier New" w:eastAsia="Courier New" w:hAnsi="Courier New"/>
          <w:sz w:val="17"/>
          <w:szCs w:val="17"/>
        </w:rPr>
        <w:t xml:space="preserve">  costs/        Gebühren, Spread, Slippage, Funding. Single Source of Truth</w:t>
      </w:r>
    </w:p>
    <w:p>
      <w:pPr>
        <w:spacing w:after="0" w:before="0"/>
      </w:pPr>
      <w:r>
        <w:rPr>
          <w:rFonts w:ascii="Courier New" w:cs="Courier New" w:eastAsia="Courier New" w:hAnsi="Courier New"/>
          <w:sz w:val="17"/>
          <w:szCs w:val="17"/>
        </w:rPr>
        <w:t xml:space="preserve">  data/         Ingest, Validierung, Speicher, Point-in-Time-Universum</w:t>
      </w:r>
    </w:p>
    <w:p>
      <w:pPr>
        <w:spacing w:after="0" w:before="0"/>
      </w:pPr>
      <w:r>
        <w:rPr>
          <w:rFonts w:ascii="Courier New" w:cs="Courier New" w:eastAsia="Courier New" w:hAnsi="Courier New"/>
          <w:sz w:val="17"/>
          <w:szCs w:val="17"/>
        </w:rPr>
        <w:t xml:space="preserve">  features/     Indikatoren. Rein, kausal, ohne Seiteneffekte</w:t>
      </w:r>
    </w:p>
    <w:p>
      <w:pPr>
        <w:spacing w:after="0" w:before="0"/>
      </w:pPr>
      <w:r>
        <w:rPr>
          <w:rFonts w:ascii="Courier New" w:cs="Courier New" w:eastAsia="Courier New" w:hAnsi="Courier New"/>
          <w:sz w:val="17"/>
          <w:szCs w:val="17"/>
        </w:rPr>
        <w:t xml:space="preserve">  regime/       Zustandsklassifikation, eingefroren und versioniert</w:t>
      </w:r>
    </w:p>
    <w:p>
      <w:pPr>
        <w:spacing w:after="0" w:before="0"/>
      </w:pPr>
      <w:r>
        <w:rPr>
          <w:rFonts w:ascii="Courier New" w:cs="Courier New" w:eastAsia="Courier New" w:hAnsi="Courier New"/>
          <w:sz w:val="17"/>
          <w:szCs w:val="17"/>
        </w:rPr>
        <w:t xml:space="preserve">  strategy/     Signalgeneratoren. Liefern Zielexposure, keine Orders</w:t>
      </w:r>
    </w:p>
    <w:p>
      <w:pPr>
        <w:spacing w:after="0" w:before="0"/>
      </w:pPr>
      <w:r>
        <w:rPr>
          <w:rFonts w:ascii="Courier New" w:cs="Courier New" w:eastAsia="Courier New" w:hAnsi="Courier New"/>
          <w:sz w:val="17"/>
          <w:szCs w:val="17"/>
        </w:rPr>
        <w:t xml:space="preserve">  portfolio/    Aggregation der Sleeves zu einem Zielportfolio</w:t>
      </w:r>
    </w:p>
    <w:p>
      <w:pPr>
        <w:spacing w:after="0" w:before="0"/>
      </w:pPr>
      <w:r>
        <w:rPr>
          <w:rFonts w:ascii="Courier New" w:cs="Courier New" w:eastAsia="Courier New" w:hAnsi="Courier New"/>
          <w:sz w:val="17"/>
          <w:szCs w:val="17"/>
        </w:rPr>
        <w:t xml:space="preserve">  risk/         Vetorecht vor jeder Order. Limits, Stufen, Kill-Switch</w:t>
      </w:r>
    </w:p>
    <w:p>
      <w:pPr>
        <w:spacing w:after="0" w:before="0"/>
      </w:pPr>
      <w:r>
        <w:rPr>
          <w:rFonts w:ascii="Courier New" w:cs="Courier New" w:eastAsia="Courier New" w:hAnsi="Courier New"/>
          <w:sz w:val="17"/>
          <w:szCs w:val="17"/>
        </w:rPr>
        <w:t xml:space="preserve">  execution/    Orderplanung, Idempotenz, Reconciliation</w:t>
      </w:r>
    </w:p>
    <w:p>
      <w:pPr>
        <w:spacing w:after="0" w:before="0"/>
      </w:pPr>
      <w:r>
        <w:rPr>
          <w:rFonts w:ascii="Courier New" w:cs="Courier New" w:eastAsia="Courier New" w:hAnsi="Courier New"/>
          <w:sz w:val="17"/>
          <w:szCs w:val="17"/>
        </w:rPr>
        <w:t xml:space="preserve">  venue/        Kraken Spot und Kraken Futures hinter einer Schnittstelle</w:t>
      </w:r>
    </w:p>
    <w:p>
      <w:pPr>
        <w:spacing w:after="0" w:before="0"/>
      </w:pPr>
      <w:r>
        <w:rPr>
          <w:rFonts w:ascii="Courier New" w:cs="Courier New" w:eastAsia="Courier New" w:hAnsi="Courier New"/>
          <w:sz w:val="17"/>
          <w:szCs w:val="17"/>
        </w:rPr>
        <w:t xml:space="preserve">  sim/          Backtest und Replay. Nutzt execution und venue als Attrappe</w:t>
      </w:r>
    </w:p>
    <w:p>
      <w:pPr>
        <w:spacing w:after="0" w:before="0"/>
      </w:pPr>
      <w:r>
        <w:rPr>
          <w:rFonts w:ascii="Courier New" w:cs="Courier New" w:eastAsia="Courier New" w:hAnsi="Courier New"/>
          <w:sz w:val="17"/>
          <w:szCs w:val="17"/>
        </w:rPr>
        <w:t xml:space="preserve">  research/     Stufenplan, Auswertung, Berichte. Schreibt nie nach live</w:t>
      </w:r>
    </w:p>
    <w:p>
      <w:pPr>
        <w:spacing w:after="0" w:before="0"/>
      </w:pPr>
      <w:r>
        <w:rPr>
          <w:rFonts w:ascii="Courier New" w:cs="Courier New" w:eastAsia="Courier New" w:hAnsi="Courier New"/>
          <w:sz w:val="17"/>
          <w:szCs w:val="17"/>
        </w:rPr>
        <w:t xml:space="preserve">  ops/          Heartbeat, Wächter, Alarm, Tagesbericht</w:t>
      </w:r>
    </w:p>
    <w:p>
      <w:pPr>
        <w:spacing w:after="0" w:before="0"/>
      </w:pPr>
      <w:r>
        <w:rPr>
          <w:rFonts w:ascii="Courier New" w:cs="Courier New" w:eastAsia="Courier New" w:hAnsi="Courier New"/>
          <w:sz w:val="17"/>
          <w:szCs w:val="17"/>
        </w:rPr>
        <w:t xml:space="preserve">  ui/           Lesende Ansicht. Schreibende Endpunkte nur mit Token</w:t>
      </w:r>
    </w:p>
    <w:p>
      <w:pPr>
        <w:spacing w:after="120" w:before="60" w:line="300"/>
        <w:jc w:val="both"/>
      </w:pPr>
      <w:r>
        <w:rPr>
          <w:rFonts w:ascii="Times New Roman" w:cs="Times New Roman" w:eastAsia="Times New Roman" w:hAnsi="Times New Roman"/>
          <w:b/>
          <w:bCs/>
          <w:sz w:val="22"/>
          <w:szCs w:val="22"/>
        </w:rPr>
        <w:t xml:space="preserve">Sprache und Laufzeit</w:t>
      </w:r>
      <w:r>
        <w:rPr>
          <w:rFonts w:ascii="Times New Roman" w:cs="Times New Roman" w:eastAsia="Times New Roman" w:hAnsi="Times New Roman"/>
          <w:sz w:val="22"/>
          <w:szCs w:val="22"/>
        </w:rPr>
        <w:t xml:space="preserve">: Python 3.12, pandas und numpy, SQLite für die Handelsdatenbank, Parquet für Marktdaten und Forschungsergebnisse, FastAPI nur als lesende Oberfläche. Pytest als Testbasis. Kein Framework-Zuwachs ohne belegten Bedarf.</w:t>
      </w:r>
    </w:p>
    <w:p>
      <w:pPr>
        <w:spacing w:after="120" w:before="60" w:line="300"/>
        <w:jc w:val="both"/>
      </w:pPr>
      <w:r>
        <w:rPr>
          <w:rFonts w:ascii="Times New Roman" w:cs="Times New Roman" w:eastAsia="Times New Roman" w:hAnsi="Times New Roman"/>
          <w:b/>
          <w:bCs/>
          <w:sz w:val="22"/>
          <w:szCs w:val="22"/>
        </w:rPr>
        <w:t xml:space="preserve">Die Abhängigkeitsrichtung ist streng absteigend.</w:t>
      </w:r>
      <w:r>
        <w:rPr>
          <w:rFonts w:ascii="Times New Roman" w:cs="Times New Roman" w:eastAsia="Times New Roman" w:hAnsi="Times New Roman"/>
          <w:sz w:val="22"/>
          <w:szCs w:val="22"/>
        </w:rPr>
        <w:t xml:space="preserve"> core, costs und data kennen niemanden über sich. strategy kennt features und regime, aber nicht execution. risk kennt portfolio, aber keine Strategie. Kein Modul importiert venue ausser execution.</w:t>
      </w:r>
    </w:p>
    <w:p>
      <w:pPr>
        <w:pStyle w:val="Heading2"/>
        <w:keepNext/>
        <w:spacing w:after="140" w:before="300"/>
      </w:pPr>
      <w:r>
        <w:rPr>
          <w:rFonts w:ascii="Times New Roman" w:cs="Times New Roman" w:eastAsia="Times New Roman" w:hAnsi="Times New Roman"/>
          <w:b/>
          <w:bCs/>
          <w:color w:val="000000"/>
          <w:sz w:val="26"/>
          <w:szCs w:val="26"/>
        </w:rPr>
        <w:t xml:space="preserve">3. Datenschicht</w:t>
      </w:r>
    </w:p>
    <w:p>
      <w:pPr>
        <w:pStyle w:val="Heading3"/>
        <w:keepNext/>
        <w:spacing w:after="140" w:before="300"/>
      </w:pPr>
      <w:r>
        <w:rPr>
          <w:rFonts w:ascii="Times New Roman" w:cs="Times New Roman" w:eastAsia="Times New Roman" w:hAnsi="Times New Roman"/>
          <w:b/>
          <w:bCs/>
          <w:color w:val="000000"/>
          <w:sz w:val="22"/>
          <w:szCs w:val="22"/>
        </w:rPr>
        <w:t xml:space="preserve">3.1 Der Datenvertrag</w:t>
      </w:r>
    </w:p>
    <w:p>
      <w:pPr>
        <w:spacing w:after="120" w:before="60" w:line="300"/>
        <w:jc w:val="both"/>
      </w:pPr>
      <w:r>
        <w:rPr>
          <w:rFonts w:ascii="Times New Roman" w:cs="Times New Roman" w:eastAsia="Times New Roman" w:hAnsi="Times New Roman"/>
          <w:sz w:val="22"/>
          <w:szCs w:val="22"/>
        </w:rPr>
        <w:t xml:space="preserve">Jede Zeitreihe trägt Metadaten: Quelle, Zeitzone, Bar-Intervall, Regel zur Bar-Vollständigkeit, Erstabruf-Zeitpunkt, letzte Änderung, Versionsnummer. </w:t>
      </w:r>
      <w:r>
        <w:rPr>
          <w:rFonts w:ascii="Times New Roman" w:cs="Times New Roman" w:eastAsia="Times New Roman" w:hAnsi="Times New Roman"/>
          <w:b/>
          <w:bCs/>
          <w:sz w:val="22"/>
          <w:szCs w:val="22"/>
        </w:rPr>
        <w:t xml:space="preserve">Ein Bar gilt erst als lesbar, wenn er abgeschlossen ist.</w:t>
      </w:r>
      <w:r>
        <w:rPr>
          <w:rFonts w:ascii="Times New Roman" w:cs="Times New Roman" w:eastAsia="Times New Roman" w:hAnsi="Times New Roman"/>
          <w:sz w:val="22"/>
          <w:szCs w:val="22"/>
        </w:rPr>
        <w:t xml:space="preserve"> Die Zugriffsschicht gibt einen laufenden Bar gar nicht erst heraus, egal wer fragt. Damit ist der im Altprojekt zweimal dokumentierte Look-ahead im Live-Pfad baulich unmöglich.</w:t>
      </w:r>
    </w:p>
    <w:p>
      <w:pPr>
        <w:spacing w:after="120" w:before="60" w:line="300"/>
        <w:jc w:val="both"/>
      </w:pPr>
      <w:r>
        <w:rPr>
          <w:rFonts w:ascii="Times New Roman" w:cs="Times New Roman" w:eastAsia="Times New Roman" w:hAnsi="Times New Roman"/>
          <w:sz w:val="22"/>
          <w:szCs w:val="22"/>
        </w:rPr>
        <w:t xml:space="preserve">Signal auf Bar t, frühestmögliche Ausführung zur Eröffnung von t plus eins. Bei Stop-Fills gilt der ungünstigere Wert aus Stop-Preis und Eröffnung, damit Kurslücken nicht wegmodelliert werden.</w:t>
      </w:r>
    </w:p>
    <w:p>
      <w:pPr>
        <w:pStyle w:val="Heading3"/>
        <w:keepNext/>
        <w:spacing w:after="140" w:before="300"/>
      </w:pPr>
      <w:r>
        <w:rPr>
          <w:rFonts w:ascii="Times New Roman" w:cs="Times New Roman" w:eastAsia="Times New Roman" w:hAnsi="Times New Roman"/>
          <w:b/>
          <w:bCs/>
          <w:color w:val="000000"/>
          <w:sz w:val="22"/>
          <w:szCs w:val="22"/>
        </w:rPr>
        <w:t xml:space="preserve">3.2 Schreiben</w:t>
      </w:r>
    </w:p>
    <w:p>
      <w:pPr>
        <w:spacing w:after="120" w:before="60" w:line="300"/>
        <w:jc w:val="both"/>
      </w:pPr>
      <w:r>
        <w:rPr>
          <w:rFonts w:ascii="Times New Roman" w:cs="Times New Roman" w:eastAsia="Times New Roman" w:hAnsi="Times New Roman"/>
          <w:sz w:val="22"/>
          <w:szCs w:val="22"/>
        </w:rPr>
        <w:t xml:space="preserve">Der Schreibpfad ist direkt von der Härtung vom 15.07.2026 übernommen und wird von Beginn an gebaut:</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Klassifikation jeder eingehenden Zeile in kritisch und Warnung. Kritisch sind fehlendes oder ungültiges Datum, fehlende Werte in Kursspalten, Schluss ausserhalb der Hoch-Tief-Spanne, nicht positive Werte, nicht monotone Zeitachse, Duplikate.</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Ein Batch mit auch nur einem kritischen Defekt wird </w:t>
      </w:r>
      <w:r>
        <w:rPr>
          <w:rFonts w:ascii="Times New Roman" w:cs="Times New Roman" w:eastAsia="Times New Roman" w:hAnsi="Times New Roman"/>
          <w:b/>
          <w:bCs/>
          <w:sz w:val="22"/>
          <w:szCs w:val="22"/>
        </w:rPr>
        <w:t xml:space="preserve">vollständig</w:t>
      </w:r>
      <w:r>
        <w:rPr>
          <w:rFonts w:ascii="Times New Roman" w:cs="Times New Roman" w:eastAsia="Times New Roman" w:hAnsi="Times New Roman"/>
          <w:sz w:val="22"/>
          <w:szCs w:val="22"/>
        </w:rPr>
        <w:t xml:space="preserve"> abgelehnt und in Quarantäne gelegt. Die bestehende Datei bleibt unverändert.</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Extremsprünge über einer Schwelle werden markiert, nicht gelöscht.</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Schreiben nur mit Datei-Lock, in eine temporäre Datei im selben Verzeichnis, mit flush und fsync, Validierung der temporären Datei, danach atomares Ersetzen.</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Jede verworfene Zeile wird mit Grund protokolliert.</w:t>
      </w:r>
    </w:p>
    <w:p>
      <w:pPr>
        <w:pStyle w:val="Heading3"/>
        <w:keepNext/>
        <w:spacing w:after="140" w:before="300"/>
      </w:pPr>
      <w:r>
        <w:rPr>
          <w:rFonts w:ascii="Times New Roman" w:cs="Times New Roman" w:eastAsia="Times New Roman" w:hAnsi="Times New Roman"/>
          <w:b/>
          <w:bCs/>
          <w:color w:val="000000"/>
          <w:sz w:val="22"/>
          <w:szCs w:val="22"/>
        </w:rPr>
        <w:t xml:space="preserve">3.3 Universum</w:t>
      </w:r>
    </w:p>
    <w:p>
      <w:pPr>
        <w:spacing w:after="120" w:before="60" w:line="300"/>
        <w:jc w:val="both"/>
      </w:pPr>
      <w:r>
        <w:rPr>
          <w:rFonts w:ascii="Times New Roman" w:cs="Times New Roman" w:eastAsia="Times New Roman" w:hAnsi="Times New Roman"/>
          <w:sz w:val="22"/>
          <w:szCs w:val="22"/>
        </w:rPr>
        <w:t xml:space="preserve">Point-in-Time. Ein Coin ist ab seinem tatsächlichen Listing wählbar, nicht früher. Delistete und gescheiterte Coins bleiben in der Historie. Quartalsweise mechanische Neuauswahl nach Mindestliquidität, Handelskontinuität und Datenabdeckung, ohne Ermessen.</w:t>
      </w:r>
    </w:p>
    <w:p>
      <w:pPr>
        <w:spacing w:after="120" w:before="60" w:line="300"/>
        <w:jc w:val="both"/>
      </w:pPr>
      <w:r>
        <w:rPr>
          <w:rFonts w:ascii="Times New Roman" w:cs="Times New Roman" w:eastAsia="Times New Roman" w:hAnsi="Times New Roman"/>
          <w:b/>
          <w:bCs/>
          <w:sz w:val="22"/>
          <w:szCs w:val="22"/>
        </w:rPr>
        <w:t xml:space="preserve">Start mit BTC, ETH, SOL als Kern.</w:t>
      </w:r>
      <w:r>
        <w:rPr>
          <w:rFonts w:ascii="Times New Roman" w:cs="Times New Roman" w:eastAsia="Times New Roman" w:hAnsi="Times New Roman"/>
          <w:sz w:val="22"/>
          <w:szCs w:val="22"/>
        </w:rPr>
        <w:t xml:space="preserve"> Erweiterung nur, wenn die Forschung zeigt, dass ein Coin Eigenständiges beiträgt. Die belegten Korrelationen zwischen den Majors von 0.85 bis 0.93 machen breite Universen ohnehin weitgehend wirkungslos.</w:t>
      </w:r>
    </w:p>
    <w:p>
      <w:pPr>
        <w:pStyle w:val="Heading3"/>
        <w:keepNext/>
        <w:spacing w:after="140" w:before="300"/>
      </w:pPr>
      <w:r>
        <w:rPr>
          <w:rFonts w:ascii="Times New Roman" w:cs="Times New Roman" w:eastAsia="Times New Roman" w:hAnsi="Times New Roman"/>
          <w:b/>
          <w:bCs/>
          <w:color w:val="000000"/>
          <w:sz w:val="22"/>
          <w:szCs w:val="22"/>
        </w:rPr>
        <w:t xml:space="preserve">3.4 Perpetual-spezifische Serien</w:t>
      </w:r>
    </w:p>
    <w:p>
      <w:pPr>
        <w:spacing w:after="120" w:before="60" w:line="300"/>
        <w:jc w:val="both"/>
      </w:pPr>
      <w:r>
        <w:rPr>
          <w:rFonts w:ascii="Times New Roman" w:cs="Times New Roman" w:eastAsia="Times New Roman" w:hAnsi="Times New Roman"/>
          <w:sz w:val="22"/>
          <w:szCs w:val="22"/>
        </w:rPr>
        <w:t xml:space="preserve">Zusätzlich zu Kursen werden erhoben: Funding-Rate je Zahlungsperiode mit tatsächlichem Zeitstempel, Open Interest, Mark-Preis und Index-Preis getrennt, Basis zwischen Spot und Perp, Finanzierungsniveau und Liquidationsschwelle je Position. </w:t>
      </w:r>
      <w:r>
        <w:rPr>
          <w:rFonts w:ascii="Times New Roman" w:cs="Times New Roman" w:eastAsia="Times New Roman" w:hAnsi="Times New Roman"/>
          <w:b/>
          <w:bCs/>
          <w:sz w:val="22"/>
          <w:szCs w:val="22"/>
        </w:rPr>
        <w:t xml:space="preserve">Funding ist kein Nebenposten, sondern ein laufender Bestandteil des Ergebnisses</w:t>
      </w:r>
      <w:r>
        <w:rPr>
          <w:rFonts w:ascii="Times New Roman" w:cs="Times New Roman" w:eastAsia="Times New Roman" w:hAnsi="Times New Roman"/>
          <w:sz w:val="22"/>
          <w:szCs w:val="22"/>
        </w:rPr>
        <w:t xml:space="preserve"> und wird in jeder Kennzahl mitgerechnet.</w:t>
      </w:r>
    </w:p>
    <w:p>
      <w:pPr>
        <w:pStyle w:val="Heading2"/>
        <w:keepNext/>
        <w:spacing w:after="140" w:before="300"/>
      </w:pPr>
      <w:r>
        <w:rPr>
          <w:rFonts w:ascii="Times New Roman" w:cs="Times New Roman" w:eastAsia="Times New Roman" w:hAnsi="Times New Roman"/>
          <w:b/>
          <w:bCs/>
          <w:color w:val="000000"/>
          <w:sz w:val="26"/>
          <w:szCs w:val="26"/>
        </w:rPr>
        <w:t xml:space="preserve">4. Kostenmodell</w:t>
      </w:r>
    </w:p>
    <w:p>
      <w:pPr>
        <w:spacing w:after="120" w:before="60" w:line="300"/>
        <w:jc w:val="both"/>
      </w:pPr>
      <w:r>
        <w:rPr>
          <w:rFonts w:ascii="Times New Roman" w:cs="Times New Roman" w:eastAsia="Times New Roman" w:hAnsi="Times New Roman"/>
          <w:sz w:val="22"/>
          <w:szCs w:val="22"/>
        </w:rPr>
        <w:t xml:space="preserve">Eine Datei, drei Szenarien, keine Ausnahmen.</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rPr>
          <w:tblHeader/>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Grösse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Optimistisch</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Realistisch</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Konservativ</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Taker je Seite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0.26 %</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0.40 %</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0.55 %</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Spot Maker je Seite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0.16 %</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0.25 %</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0.35 %</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Perp Taker je Seite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0.05 %</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0.075 %</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0.10 %</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Spread Aufschlag</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gemessen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gemessen mal 1.5</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gemessen mal 3</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Slippage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grössenabhängig</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grössenabhängig</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grössenabhängig mal 2</w:t>
            </w:r>
          </w:p>
        </w:tc>
      </w:tr>
      <w:tr>
        <w:trPr>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Funding</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tatsächlich</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tatsächlich</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tatsächlich mal 1.5</w:t>
            </w:r>
          </w:p>
        </w:tc>
      </w:tr>
    </w:tbl>
    <w:p>
      <w:pPr>
        <w:spacing w:after="120" w:before="60"/>
      </w:pPr>
    </w:p>
    <w:p>
      <w:pPr>
        <w:spacing w:after="120" w:before="60" w:line="300"/>
        <w:jc w:val="both"/>
      </w:pPr>
      <w:r>
        <w:rPr>
          <w:rFonts w:ascii="Times New Roman" w:cs="Times New Roman" w:eastAsia="Times New Roman" w:hAnsi="Times New Roman"/>
          <w:sz w:val="22"/>
          <w:szCs w:val="22"/>
        </w:rPr>
        <w:t xml:space="preserve">Die Spread-Werte stammen aus eigener Messung, nicht aus einer Annahme. Im Altprojekt lagen die gemessenen Spread-Mediane der Majors bei null bis drei Basispunkten, bei BTC bei 0.016 Basispunkten. Für Alt-Coins gelten diese Werte ausdrücklich nicht.</w:t>
      </w:r>
    </w:p>
    <w:p>
      <w:pPr>
        <w:spacing w:after="120" w:before="60" w:line="300"/>
        <w:jc w:val="both"/>
      </w:pPr>
      <w:r>
        <w:rPr>
          <w:rFonts w:ascii="Times New Roman" w:cs="Times New Roman" w:eastAsia="Times New Roman" w:hAnsi="Times New Roman"/>
          <w:b/>
          <w:bCs/>
          <w:sz w:val="22"/>
          <w:szCs w:val="22"/>
        </w:rPr>
        <w:t xml:space="preserve">Die Entscheidungsregel lautet: Ein Edge, der nur im optimistischen Szenario existiert, existiert nicht.</w:t>
      </w:r>
      <w:r>
        <w:rPr>
          <w:rFonts w:ascii="Times New Roman" w:cs="Times New Roman" w:eastAsia="Times New Roman" w:hAnsi="Times New Roman"/>
          <w:sz w:val="22"/>
          <w:szCs w:val="22"/>
        </w:rPr>
        <w:t xml:space="preserve"> Jeder Bericht weist alle drei Szenarien aus, nie nur eines.</w:t>
      </w:r>
    </w:p>
    <w:p>
      <w:pPr>
        <w:spacing w:after="120" w:before="60" w:line="300"/>
        <w:jc w:val="both"/>
      </w:pPr>
      <w:r>
        <w:rPr>
          <w:rFonts w:ascii="Times New Roman" w:cs="Times New Roman" w:eastAsia="Times New Roman" w:hAnsi="Times New Roman"/>
          <w:sz w:val="22"/>
          <w:szCs w:val="22"/>
        </w:rPr>
        <w:t xml:space="preserve">Ein Kostenfilter ist Pflicht-Gate vor jedem Einstieg: erwarteter Vorteil in Basispunkten muss Gebühr, Spread, Slippage, Funding über die erwartete Haltedauer und einen Sicherheitsaufschlag übersteigen. Ohne diesen Nachweis kein Trade.</w:t>
      </w:r>
    </w:p>
    <w:p>
      <w:pPr>
        <w:pStyle w:val="Heading2"/>
        <w:keepNext/>
        <w:spacing w:after="140" w:before="300"/>
      </w:pPr>
      <w:r>
        <w:rPr>
          <w:rFonts w:ascii="Times New Roman" w:cs="Times New Roman" w:eastAsia="Times New Roman" w:hAnsi="Times New Roman"/>
          <w:b/>
          <w:bCs/>
          <w:color w:val="000000"/>
          <w:sz w:val="26"/>
          <w:szCs w:val="26"/>
        </w:rPr>
        <w:t xml:space="preserve">5. Forschungsplan</w:t>
      </w:r>
    </w:p>
    <w:p>
      <w:pPr>
        <w:spacing w:after="120" w:before="60" w:line="300"/>
        <w:jc w:val="both"/>
      </w:pPr>
      <w:r>
        <w:rPr>
          <w:rFonts w:ascii="Times New Roman" w:cs="Times New Roman" w:eastAsia="Times New Roman" w:hAnsi="Times New Roman"/>
          <w:sz w:val="22"/>
          <w:szCs w:val="22"/>
        </w:rPr>
        <w:t xml:space="preserve">Die Stufenlogik aus AURUM_CRYPTO_REGIME_RESEARCH_V1 wird übernommen und um zwei Stufen erweitert. Jede Stufe hat eine Vorregistrierung, ein Abbruchkriterium und ein Ergebnisdokument. </w:t>
      </w:r>
      <w:r>
        <w:rPr>
          <w:rFonts w:ascii="Times New Roman" w:cs="Times New Roman" w:eastAsia="Times New Roman" w:hAnsi="Times New Roman"/>
          <w:b/>
          <w:bCs/>
          <w:sz w:val="22"/>
          <w:szCs w:val="22"/>
        </w:rPr>
        <w:t xml:space="preserve">Kein Ergebnis wird nachträglich umdefiniert.</w:t>
      </w:r>
    </w:p>
    <w:p>
      <w:pPr>
        <w:pStyle w:val="Heading3"/>
        <w:keepNext/>
        <w:spacing w:after="140" w:before="300"/>
      </w:pPr>
      <w:r>
        <w:rPr>
          <w:rFonts w:ascii="Times New Roman" w:cs="Times New Roman" w:eastAsia="Times New Roman" w:hAnsi="Times New Roman"/>
          <w:b/>
          <w:bCs/>
          <w:color w:val="000000"/>
          <w:sz w:val="22"/>
          <w:szCs w:val="22"/>
        </w:rPr>
        <w:t xml:space="preserve">Stufe 0 — Datenbasis und Kosten</w:t>
      </w:r>
    </w:p>
    <w:p>
      <w:pPr>
        <w:spacing w:after="120" w:before="60" w:line="300"/>
        <w:jc w:val="both"/>
      </w:pPr>
      <w:r>
        <w:rPr>
          <w:rFonts w:ascii="Times New Roman" w:cs="Times New Roman" w:eastAsia="Times New Roman" w:hAnsi="Times New Roman"/>
          <w:sz w:val="22"/>
          <w:szCs w:val="22"/>
        </w:rPr>
        <w:t xml:space="preserve">Point-in-Time-Universum aufbauen, Historie beschaffen, Integritätsprüfung über den gesamten Bestand, Spread- und Funding-Messung starten. Abschluss, wenn die Integritätsprüfung über alle Serien ohne kritischen Defekt durchläuft und mindestens sechs Wochen eigene Spread-Messung vorliegen.</w:t>
      </w:r>
    </w:p>
    <w:p>
      <w:pPr>
        <w:pStyle w:val="Heading3"/>
        <w:keepNext/>
        <w:spacing w:after="140" w:before="300"/>
      </w:pPr>
      <w:r>
        <w:rPr>
          <w:rFonts w:ascii="Times New Roman" w:cs="Times New Roman" w:eastAsia="Times New Roman" w:hAnsi="Times New Roman"/>
          <w:b/>
          <w:bCs/>
          <w:color w:val="000000"/>
          <w:sz w:val="22"/>
          <w:szCs w:val="22"/>
        </w:rPr>
        <w:t xml:space="preserve">Stufe 1 — Existieren Regime?</w:t>
      </w:r>
    </w:p>
    <w:p>
      <w:pPr>
        <w:spacing w:after="120" w:before="60" w:line="300"/>
        <w:jc w:val="both"/>
      </w:pPr>
      <w:r>
        <w:rPr>
          <w:rFonts w:ascii="Times New Roman" w:cs="Times New Roman" w:eastAsia="Times New Roman" w:hAnsi="Times New Roman"/>
          <w:sz w:val="22"/>
          <w:szCs w:val="22"/>
        </w:rPr>
        <w:t xml:space="preserve">Ausschliesslich Zustandsprüfung ohne jeden Bezug zu Gewinn und Verlust. Vorregistrierte Kandidaten mit den harten Ausschlusskriterien aus der Stufe-1-Spezifikation: Median-Verweildauer mindestens zehn Bars, Ein-Bar-Episoden höchstens 25 Prozent, Wechsel je 252 Bars unter der jeweiligen Obergrenze, Jitter-Übereinstimmung im Mittel mindestens 85 Prozent und nie unter 75 Prozent, Stabilität über Zeitblöcke.</w:t>
      </w:r>
    </w:p>
    <w:p>
      <w:pPr>
        <w:spacing w:after="120" w:before="60" w:line="300"/>
        <w:jc w:val="both"/>
      </w:pPr>
      <w:r>
        <w:rPr>
          <w:rFonts w:ascii="Times New Roman" w:cs="Times New Roman" w:eastAsia="Times New Roman" w:hAnsi="Times New Roman"/>
          <w:b/>
          <w:bCs/>
          <w:sz w:val="22"/>
          <w:szCs w:val="22"/>
        </w:rPr>
        <w:t xml:space="preserve">Anpassung gegenüber V1</w:t>
      </w:r>
      <w:r>
        <w:rPr>
          <w:rFonts w:ascii="Times New Roman" w:cs="Times New Roman" w:eastAsia="Times New Roman" w:hAnsi="Times New Roman"/>
          <w:sz w:val="22"/>
          <w:szCs w:val="22"/>
        </w:rPr>
        <w:t xml:space="preserve">: Der Zustandsraum wird symmetrisch. Ein Abwärtstrend ist ein eigener handelbarer Zustand und nicht nur die Abwesenheit eines Aufwärtstrends. Die Stress-Definition wird richtungsneutral formuliert.</w:t>
      </w:r>
    </w:p>
    <w:p>
      <w:pPr>
        <w:spacing w:after="120" w:before="60" w:line="300"/>
        <w:jc w:val="both"/>
      </w:pPr>
      <w:r>
        <w:rPr>
          <w:rFonts w:ascii="Times New Roman" w:cs="Times New Roman" w:eastAsia="Times New Roman" w:hAnsi="Times New Roman"/>
          <w:b/>
          <w:bCs/>
          <w:sz w:val="22"/>
          <w:szCs w:val="22"/>
        </w:rPr>
        <w:t xml:space="preserve">Zusätzliche Dimension</w:t>
      </w:r>
      <w:r>
        <w:rPr>
          <w:rFonts w:ascii="Times New Roman" w:cs="Times New Roman" w:eastAsia="Times New Roman" w:hAnsi="Times New Roman"/>
          <w:sz w:val="22"/>
          <w:szCs w:val="22"/>
        </w:rPr>
        <w:t xml:space="preserve">: Funding-Regime aus Funding-Rate und Basis, weil es der einzige Zustand ist, der im Spot-System gar nicht existiert.</w:t>
      </w:r>
    </w:p>
    <w:p>
      <w:pPr>
        <w:spacing w:after="120" w:before="60" w:line="300"/>
        <w:jc w:val="both"/>
      </w:pPr>
      <w:r>
        <w:rPr>
          <w:rFonts w:ascii="Times New Roman" w:cs="Times New Roman" w:eastAsia="Times New Roman" w:hAnsi="Times New Roman"/>
          <w:sz w:val="22"/>
          <w:szCs w:val="22"/>
        </w:rPr>
        <w:t xml:space="preserve">Ergebnis ist eine eingefrorene Regime-Datei mit Versionsnummer. Jede spätere Änderung erzeugt eine neue Version und macht alle darauf aufbauenden Ergebnisse ungültig.</w:t>
      </w:r>
    </w:p>
    <w:p>
      <w:pPr>
        <w:pStyle w:val="Heading3"/>
        <w:keepNext/>
        <w:spacing w:after="140" w:before="300"/>
      </w:pPr>
      <w:r>
        <w:rPr>
          <w:rFonts w:ascii="Times New Roman" w:cs="Times New Roman" w:eastAsia="Times New Roman" w:hAnsi="Times New Roman"/>
          <w:b/>
          <w:bCs/>
          <w:color w:val="000000"/>
          <w:sz w:val="22"/>
          <w:szCs w:val="22"/>
        </w:rPr>
        <w:t xml:space="preserve">Stufe 2 — Hat eine Strategie ohne Filter einen Edge?</w:t>
      </w:r>
    </w:p>
    <w:p>
      <w:pPr>
        <w:spacing w:after="120" w:before="60" w:line="300"/>
        <w:jc w:val="both"/>
      </w:pPr>
      <w:r>
        <w:rPr>
          <w:rFonts w:ascii="Times New Roman" w:cs="Times New Roman" w:eastAsia="Times New Roman" w:hAnsi="Times New Roman"/>
          <w:sz w:val="22"/>
          <w:szCs w:val="22"/>
        </w:rPr>
        <w:t xml:space="preserve">Vier Familien, alle long und short: Trendfolge mit Ausbruch, Trend-Pullback, Mean Reversion, Volatilitätsausbruch. Dazu Nicht-Handeln als Vergleich. Benchmarks sind Buy-and-Hold, Cash und ein passives Engagement mit derselben Durchschnittsexposure.</w:t>
      </w:r>
    </w:p>
    <w:p>
      <w:pPr>
        <w:spacing w:after="120" w:before="60" w:line="300"/>
        <w:jc w:val="both"/>
      </w:pPr>
      <w:r>
        <w:rPr>
          <w:rFonts w:ascii="Times New Roman" w:cs="Times New Roman" w:eastAsia="Times New Roman" w:hAnsi="Times New Roman"/>
          <w:sz w:val="22"/>
          <w:szCs w:val="22"/>
        </w:rPr>
        <w:t xml:space="preserve">Berichtet wird die </w:t>
      </w:r>
      <w:r>
        <w:rPr>
          <w:rFonts w:ascii="Times New Roman" w:cs="Times New Roman" w:eastAsia="Times New Roman" w:hAnsi="Times New Roman"/>
          <w:b/>
          <w:bCs/>
          <w:sz w:val="22"/>
          <w:szCs w:val="22"/>
        </w:rPr>
        <w:t xml:space="preserve">Verteilung</w:t>
      </w:r>
      <w:r>
        <w:rPr>
          <w:rFonts w:ascii="Times New Roman" w:cs="Times New Roman" w:eastAsia="Times New Roman" w:hAnsi="Times New Roman"/>
          <w:sz w:val="22"/>
          <w:szCs w:val="22"/>
        </w:rPr>
        <w:t xml:space="preserve"> über die Parameterfamilie, nicht der beste Wert. Parameter-Sensitivität ist gleichrangig zur Rendite.</w:t>
      </w:r>
    </w:p>
    <w:p>
      <w:pPr>
        <w:spacing w:after="120" w:before="60" w:line="300"/>
        <w:jc w:val="both"/>
      </w:pPr>
      <w:r>
        <w:rPr>
          <w:rFonts w:ascii="Times New Roman" w:cs="Times New Roman" w:eastAsia="Times New Roman" w:hAnsi="Times New Roman"/>
          <w:sz w:val="22"/>
          <w:szCs w:val="22"/>
        </w:rPr>
        <w:t xml:space="preserve">Der Beta-Trennungstest ist Pflicht: Eine Strategie muss eine passive Position mit gleicher Durchschnittsexposure risikoadjustiert schlagen. Genau dieser Test hat im Altprojekt den Turtle-Ansatz als einzigen bestehen lassen.</w:t>
      </w:r>
    </w:p>
    <w:p>
      <w:pPr>
        <w:pStyle w:val="Heading3"/>
        <w:keepNext/>
        <w:spacing w:after="140" w:before="300"/>
      </w:pPr>
      <w:r>
        <w:rPr>
          <w:rFonts w:ascii="Times New Roman" w:cs="Times New Roman" w:eastAsia="Times New Roman" w:hAnsi="Times New Roman"/>
          <w:b/>
          <w:bCs/>
          <w:color w:val="000000"/>
          <w:sz w:val="22"/>
          <w:szCs w:val="22"/>
        </w:rPr>
        <w:t xml:space="preserve">Stufe 3 — Bringt der eingefrorene Filter einen Zusatzwert?</w:t>
      </w:r>
    </w:p>
    <w:p>
      <w:pPr>
        <w:spacing w:after="120" w:before="60" w:line="300"/>
        <w:jc w:val="both"/>
      </w:pPr>
      <w:r>
        <w:rPr>
          <w:rFonts w:ascii="Times New Roman" w:cs="Times New Roman" w:eastAsia="Times New Roman" w:hAnsi="Times New Roman"/>
          <w:sz w:val="22"/>
          <w:szCs w:val="22"/>
        </w:rPr>
        <w:t xml:space="preserve">Vier Varianten im Vergleich: ohne Filter, mit eingefrorenem Filter, Filter allein, Benchmarks. Zu unterscheiden sind Signalverzögerung, Verminderung der Trade-Zahl, Umschaltverluste und Robustheitsverlust.</w:t>
      </w:r>
    </w:p>
    <w:p>
      <w:pPr>
        <w:pStyle w:val="Heading3"/>
        <w:keepNext/>
        <w:spacing w:after="140" w:before="300"/>
      </w:pPr>
      <w:r>
        <w:rPr>
          <w:rFonts w:ascii="Times New Roman" w:cs="Times New Roman" w:eastAsia="Times New Roman" w:hAnsi="Times New Roman"/>
          <w:b/>
          <w:bCs/>
          <w:color w:val="000000"/>
          <w:sz w:val="22"/>
          <w:szCs w:val="22"/>
        </w:rPr>
        <w:t xml:space="preserve">Stufe 4 — Funding und Basis als eigene Ertragsquelle</w:t>
      </w:r>
    </w:p>
    <w:p>
      <w:pPr>
        <w:spacing w:after="120" w:before="60" w:line="300"/>
        <w:jc w:val="both"/>
      </w:pPr>
      <w:r>
        <w:rPr>
          <w:rFonts w:ascii="Times New Roman" w:cs="Times New Roman" w:eastAsia="Times New Roman" w:hAnsi="Times New Roman"/>
          <w:sz w:val="22"/>
          <w:szCs w:val="22"/>
        </w:rPr>
        <w:t xml:space="preserve">Neu gegenüber V1. Geprüft wird, ob Funding-Niveau und Basis als Risikofilter, als Bestätigung oder als eigenständige Ertragsquelle taugen. Diese Stufe ist der eigentliche Grund, warum Perpetuals überhaupt in Frage kommen — sie eröffnet eine Ertragsquelle, die im Spot-System schlicht nicht existiert.</w:t>
      </w:r>
    </w:p>
    <w:p>
      <w:pPr>
        <w:pStyle w:val="Heading3"/>
        <w:keepNext/>
        <w:spacing w:after="140" w:before="300"/>
      </w:pPr>
      <w:r>
        <w:rPr>
          <w:rFonts w:ascii="Times New Roman" w:cs="Times New Roman" w:eastAsia="Times New Roman" w:hAnsi="Times New Roman"/>
          <w:b/>
          <w:bCs/>
          <w:color w:val="000000"/>
          <w:sz w:val="22"/>
          <w:szCs w:val="22"/>
        </w:rPr>
        <w:t xml:space="preserve">Stufe 5 — Makro- und Flow-Overlays</w:t>
      </w:r>
    </w:p>
    <w:p>
      <w:pPr>
        <w:spacing w:after="120" w:before="60" w:line="300"/>
        <w:jc w:val="both"/>
      </w:pPr>
      <w:r>
        <w:rPr>
          <w:rFonts w:ascii="Times New Roman" w:cs="Times New Roman" w:eastAsia="Times New Roman" w:hAnsi="Times New Roman"/>
          <w:sz w:val="22"/>
          <w:szCs w:val="22"/>
        </w:rPr>
        <w:t xml:space="preserve">Wie Stufe 4 in V1: ETF-Nettoflüsse, Stablecoin-Angebot, Dollarindex, Renditen, Aktienindex. Nur objektiv zeitstempelbare Serien in ihrer Erstfassung. Kein Freitext, keine Nachrichten, keine Sprachmodell-Stimmung.</w:t>
      </w:r>
    </w:p>
    <w:p>
      <w:pPr>
        <w:pStyle w:val="Heading3"/>
        <w:keepNext/>
        <w:spacing w:after="140" w:before="300"/>
      </w:pPr>
      <w:r>
        <w:rPr>
          <w:rFonts w:ascii="Times New Roman" w:cs="Times New Roman" w:eastAsia="Times New Roman" w:hAnsi="Times New Roman"/>
          <w:b/>
          <w:bCs/>
          <w:color w:val="000000"/>
          <w:sz w:val="22"/>
          <w:szCs w:val="22"/>
        </w:rPr>
        <w:t xml:space="preserve">Validierungsregeln für alle Stufen</w:t>
      </w:r>
    </w:p>
    <w:p>
      <w:pPr>
        <w:spacing w:after="120" w:before="60" w:line="300"/>
        <w:jc w:val="both"/>
      </w:pPr>
      <w:r>
        <w:rPr>
          <w:rFonts w:ascii="Times New Roman" w:cs="Times New Roman" w:eastAsia="Times New Roman" w:hAnsi="Times New Roman"/>
          <w:sz w:val="22"/>
          <w:szCs w:val="22"/>
        </w:rPr>
        <w:t xml:space="preserve">Walk-Forward mit strikter Trennung, Test-Split genau einmal und zuletzt. Purging und Embargo an den Fenstergrenzen, mindestens in der Länge der maximalen Haltedauer — dieser Punkt fehlte in V1 und wird ergänzt. Protokollierung jeder getesteten Konfiguration in einer Lauf-Registratur aus Strategie-Version, Daten-Version, Konfigurations-Hash und Zufallsstartwert. Deflated Sharpe und Probability of Backtest Overfitting als Pflicht-Kennzahlen. Bootstrap-Konfidenzintervall, dessen Fünf-Prozent-Perzentil über dem Cash-Ertrag liegen muss. Robustheit gegen Ausreisser wird immer ausgewiesen, weil die Schiefe in Krypto strukturell ist.</w:t>
      </w:r>
    </w:p>
    <w:p>
      <w:pPr>
        <w:pStyle w:val="Heading2"/>
        <w:keepNext/>
        <w:spacing w:after="140" w:before="300"/>
      </w:pPr>
      <w:r>
        <w:rPr>
          <w:rFonts w:ascii="Times New Roman" w:cs="Times New Roman" w:eastAsia="Times New Roman" w:hAnsi="Times New Roman"/>
          <w:b/>
          <w:bCs/>
          <w:color w:val="000000"/>
          <w:sz w:val="26"/>
          <w:szCs w:val="26"/>
        </w:rPr>
        <w:t xml:space="preserve">6. Strategien</w:t>
      </w:r>
    </w:p>
    <w:p>
      <w:pPr>
        <w:pStyle w:val="Heading3"/>
        <w:keepNext/>
        <w:spacing w:after="140" w:before="300"/>
      </w:pPr>
      <w:r>
        <w:rPr>
          <w:rFonts w:ascii="Times New Roman" w:cs="Times New Roman" w:eastAsia="Times New Roman" w:hAnsi="Times New Roman"/>
          <w:b/>
          <w:bCs/>
          <w:color w:val="000000"/>
          <w:sz w:val="22"/>
          <w:szCs w:val="22"/>
        </w:rPr>
        <w:t xml:space="preserve">6.1 Sleeve A — Langsame Trendfolge, Spot und Perp</w:t>
      </w:r>
    </w:p>
    <w:p>
      <w:pPr>
        <w:spacing w:after="120" w:before="60" w:line="300"/>
        <w:jc w:val="both"/>
      </w:pPr>
      <w:r>
        <w:rPr>
          <w:rFonts w:ascii="Times New Roman" w:cs="Times New Roman" w:eastAsia="Times New Roman" w:hAnsi="Times New Roman"/>
          <w:sz w:val="22"/>
          <w:szCs w:val="22"/>
        </w:rPr>
        <w:t xml:space="preserve">Der belegte Kern. Entry bei Schluss über dem Hoch der letzten 55 Bars ohne den laufenden Bar, Exit unter dem Tief der letzten 20 Bars, N als Wilder-ATR(20), Notstopp bei Entry minus 2N mit Vorrang vor dem Zeitreihen-Exit.</w:t>
      </w:r>
    </w:p>
    <w:p>
      <w:pPr>
        <w:spacing w:after="120" w:before="60" w:line="300"/>
        <w:jc w:val="both"/>
      </w:pPr>
      <w:r>
        <w:rPr>
          <w:rFonts w:ascii="Times New Roman" w:cs="Times New Roman" w:eastAsia="Times New Roman" w:hAnsi="Times New Roman"/>
          <w:b/>
          <w:bCs/>
          <w:sz w:val="22"/>
          <w:szCs w:val="22"/>
        </w:rPr>
        <w:t xml:space="preserve">Erweiterung für Aurum II</w:t>
      </w:r>
      <w:r>
        <w:rPr>
          <w:rFonts w:ascii="Times New Roman" w:cs="Times New Roman" w:eastAsia="Times New Roman" w:hAnsi="Times New Roman"/>
          <w:sz w:val="22"/>
          <w:szCs w:val="22"/>
        </w:rPr>
        <w:t xml:space="preserve">: dieselbe Logik gespiegelt für die Short-Seite über Perpetuals. Die Spiegelung ist </w:t>
      </w:r>
      <w:r>
        <w:rPr>
          <w:rFonts w:ascii="Times New Roman" w:cs="Times New Roman" w:eastAsia="Times New Roman" w:hAnsi="Times New Roman"/>
          <w:b/>
          <w:bCs/>
          <w:sz w:val="22"/>
          <w:szCs w:val="22"/>
        </w:rPr>
        <w:t xml:space="preserve">nicht</w:t>
      </w:r>
      <w:r>
        <w:rPr>
          <w:rFonts w:ascii="Times New Roman" w:cs="Times New Roman" w:eastAsia="Times New Roman" w:hAnsi="Times New Roman"/>
          <w:sz w:val="22"/>
          <w:szCs w:val="22"/>
        </w:rPr>
        <w:t xml:space="preserve"> selbstverständlich — Krypto-Abwärtstrends verlaufen schneller und enden abrupter als Aufwärtstrends, und Funding ist auf der Short-Seite meist positiv für den Halter. Das ist genau die Frage, die Stufe 2 beantworten muss, bevor irgendetwas gebaut wird.</w:t>
      </w:r>
    </w:p>
    <w:p>
      <w:pPr>
        <w:spacing w:after="120" w:before="60" w:line="300"/>
        <w:jc w:val="both"/>
      </w:pPr>
      <w:r>
        <w:rPr>
          <w:rFonts w:ascii="Times New Roman" w:cs="Times New Roman" w:eastAsia="Times New Roman" w:hAnsi="Times New Roman"/>
          <w:sz w:val="22"/>
          <w:szCs w:val="22"/>
        </w:rPr>
        <w:t xml:space="preserve">Pyramiding bleibt zunächst aus. Es wird erst nach Stufe 2 und nur mit eigenem Nachweis erwogen.</w:t>
      </w:r>
    </w:p>
    <w:p>
      <w:pPr>
        <w:pStyle w:val="Heading3"/>
        <w:keepNext/>
        <w:spacing w:after="140" w:before="300"/>
      </w:pPr>
      <w:r>
        <w:rPr>
          <w:rFonts w:ascii="Times New Roman" w:cs="Times New Roman" w:eastAsia="Times New Roman" w:hAnsi="Times New Roman"/>
          <w:b/>
          <w:bCs/>
          <w:color w:val="000000"/>
          <w:sz w:val="22"/>
          <w:szCs w:val="22"/>
        </w:rPr>
        <w:t xml:space="preserve">6.2 Sleeve B — Schnellere Rotation, Spot</w:t>
      </w:r>
    </w:p>
    <w:p>
      <w:pPr>
        <w:spacing w:after="120" w:before="60" w:line="300"/>
        <w:jc w:val="both"/>
      </w:pPr>
      <w:r>
        <w:rPr>
          <w:rFonts w:ascii="Times New Roman" w:cs="Times New Roman" w:eastAsia="Times New Roman" w:hAnsi="Times New Roman"/>
          <w:sz w:val="22"/>
          <w:szCs w:val="22"/>
        </w:rPr>
        <w:t xml:space="preserve">Und-Verknüpfung aus Kurs über MA50 und positivem 21-Tage-Momentum, wöchentliche Auswahl, Top-3 gleichgewichtet. Kein Profit-Guard, keine fixe Gewinnmitnahme. Chandelier-Trailing mit 3× ATR als einziger Gewinn-Exit.</w:t>
      </w:r>
    </w:p>
    <w:p>
      <w:pPr>
        <w:pStyle w:val="Heading3"/>
        <w:keepNext/>
        <w:spacing w:after="140" w:before="300"/>
      </w:pPr>
      <w:r>
        <w:rPr>
          <w:rFonts w:ascii="Times New Roman" w:cs="Times New Roman" w:eastAsia="Times New Roman" w:hAnsi="Times New Roman"/>
          <w:b/>
          <w:bCs/>
          <w:color w:val="000000"/>
          <w:sz w:val="22"/>
          <w:szCs w:val="22"/>
        </w:rPr>
        <w:t xml:space="preserve">6.3 Sleeve C — Funding, nur bei positivem Nachweis aus Stufe 4</w:t>
      </w:r>
    </w:p>
    <w:p>
      <w:pPr>
        <w:spacing w:after="120" w:before="60" w:line="300"/>
        <w:jc w:val="both"/>
      </w:pPr>
      <w:r>
        <w:rPr>
          <w:rFonts w:ascii="Times New Roman" w:cs="Times New Roman" w:eastAsia="Times New Roman" w:hAnsi="Times New Roman"/>
          <w:sz w:val="22"/>
          <w:szCs w:val="22"/>
        </w:rPr>
        <w:t xml:space="preserve">Wird erst spezifiziert, wenn Stufe 4 abgeschlossen ist. Vorher existiert er nicht.</w:t>
      </w:r>
    </w:p>
    <w:p>
      <w:pPr>
        <w:pStyle w:val="Heading3"/>
        <w:keepNext/>
        <w:spacing w:after="140" w:before="300"/>
      </w:pPr>
      <w:r>
        <w:rPr>
          <w:rFonts w:ascii="Times New Roman" w:cs="Times New Roman" w:eastAsia="Times New Roman" w:hAnsi="Times New Roman"/>
          <w:b/>
          <w:bCs/>
          <w:color w:val="000000"/>
          <w:sz w:val="22"/>
          <w:szCs w:val="22"/>
        </w:rPr>
        <w:t xml:space="preserve">6.4 Zusammenführung</w:t>
      </w:r>
    </w:p>
    <w:p>
      <w:pPr>
        <w:spacing w:after="120" w:before="60" w:line="300"/>
        <w:jc w:val="both"/>
      </w:pPr>
      <w:r>
        <w:rPr>
          <w:rFonts w:ascii="Times New Roman" w:cs="Times New Roman" w:eastAsia="Times New Roman" w:hAnsi="Times New Roman"/>
          <w:sz w:val="22"/>
          <w:szCs w:val="22"/>
        </w:rPr>
        <w:t xml:space="preserve">Die Sleeves liefern Zielexposure, keine Orders. Das Portfoliomodul führt sie zusammen, verrechnet Spot- und Perp-Beine gegeneinander (Netting) und übergibt genau ein Zielportfolio an die Risikoschicht. Bei Konflikt zwischen Sleeves gilt eine vorab festgelegte Rangfolge, nie eine Laufzeitentscheidung.</w:t>
      </w:r>
    </w:p>
    <w:p>
      <w:pPr>
        <w:pStyle w:val="Heading2"/>
        <w:keepNext/>
        <w:spacing w:after="140" w:before="300"/>
      </w:pPr>
      <w:r>
        <w:rPr>
          <w:rFonts w:ascii="Times New Roman" w:cs="Times New Roman" w:eastAsia="Times New Roman" w:hAnsi="Times New Roman"/>
          <w:b/>
          <w:bCs/>
          <w:color w:val="000000"/>
          <w:sz w:val="26"/>
          <w:szCs w:val="26"/>
        </w:rPr>
        <w:t xml:space="preserve">7. Risikoschicht</w:t>
      </w:r>
    </w:p>
    <w:p>
      <w:pPr>
        <w:spacing w:after="120" w:before="60" w:line="300"/>
        <w:jc w:val="both"/>
      </w:pPr>
      <w:r>
        <w:rPr>
          <w:rFonts w:ascii="Times New Roman" w:cs="Times New Roman" w:eastAsia="Times New Roman" w:hAnsi="Times New Roman"/>
          <w:sz w:val="22"/>
          <w:szCs w:val="22"/>
        </w:rPr>
        <w:t xml:space="preserve">Die Risikoschicht hat Vetorecht vor jeder Order und kann von keiner Strategie umgangen werden.</w:t>
      </w:r>
    </w:p>
    <w:p>
      <w:pPr>
        <w:pStyle w:val="Heading3"/>
        <w:keepNext/>
        <w:spacing w:after="140" w:before="300"/>
      </w:pPr>
      <w:r>
        <w:rPr>
          <w:rFonts w:ascii="Times New Roman" w:cs="Times New Roman" w:eastAsia="Times New Roman" w:hAnsi="Times New Roman"/>
          <w:b/>
          <w:bCs/>
          <w:color w:val="000000"/>
          <w:sz w:val="22"/>
          <w:szCs w:val="22"/>
        </w:rPr>
        <w:t xml:space="preserve">7.1 Ebenen</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tblHeader/>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Ebene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Auslöser</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Wirkung</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Positionsrisiko</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Verlust bis zum Stopp</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Begrenzt die Positionsgrösse, nicht umgekehrt</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Tagesverlustgrenze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Tagesverlust erreicht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Keine neuen Positionen bis zum Folgetag</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Freeze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Grösserer Tagesverlust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Alle Positionen werden geschlossen, Handel ruht</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Hard-Kill</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Schwelle über mehrere Tage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System bleibt aus bis zur manuellen Freigabe</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Liquidationsabstand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Perp, Abstand unter Schwelle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Zwangsweise Reduktion vor der Börse</w:t>
            </w:r>
          </w:p>
        </w:tc>
      </w:tr>
    </w:tbl>
    <w:p>
      <w:pPr>
        <w:spacing w:after="120" w:before="60"/>
      </w:pPr>
    </w:p>
    <w:p>
      <w:pPr>
        <w:spacing w:after="120" w:before="60" w:line="300"/>
        <w:jc w:val="both"/>
      </w:pPr>
      <w:r>
        <w:rPr>
          <w:rFonts w:ascii="Times New Roman" w:cs="Times New Roman" w:eastAsia="Times New Roman" w:hAnsi="Times New Roman"/>
          <w:sz w:val="22"/>
          <w:szCs w:val="22"/>
        </w:rPr>
        <w:t xml:space="preserve">Alle Zähler laufen gegen den </w:t>
      </w:r>
      <w:r>
        <w:rPr>
          <w:rFonts w:ascii="Times New Roman" w:cs="Times New Roman" w:eastAsia="Times New Roman" w:hAnsi="Times New Roman"/>
          <w:b/>
          <w:bCs/>
          <w:sz w:val="22"/>
          <w:szCs w:val="22"/>
        </w:rPr>
        <w:t xml:space="preserve">Kalender</w:t>
      </w:r>
      <w:r>
        <w:rPr>
          <w:rFonts w:ascii="Times New Roman" w:cs="Times New Roman" w:eastAsia="Times New Roman" w:hAnsi="Times New Roman"/>
          <w:sz w:val="22"/>
          <w:szCs w:val="22"/>
        </w:rPr>
        <w:t xml:space="preserve">, nicht gegen den Prozessstart. Im Altprojekt waren Tages- und Wochenlimits an die Prozesslaufzeit gebunden, das Tageslimit wurde nie zurückgesetzt, und der Drawdown-Anker stand auf einem Testwert.</w:t>
      </w:r>
    </w:p>
    <w:p>
      <w:pPr>
        <w:pStyle w:val="Heading3"/>
        <w:keepNext/>
        <w:spacing w:after="140" w:before="300"/>
      </w:pPr>
      <w:r>
        <w:rPr>
          <w:rFonts w:ascii="Times New Roman" w:cs="Times New Roman" w:eastAsia="Times New Roman" w:hAnsi="Times New Roman"/>
          <w:b/>
          <w:bCs/>
          <w:color w:val="000000"/>
          <w:sz w:val="22"/>
          <w:szCs w:val="22"/>
        </w:rPr>
        <w:t xml:space="preserve">7.2 Positionsgrösse</w:t>
      </w:r>
    </w:p>
    <w:p>
      <w:pPr>
        <w:spacing w:after="120" w:before="60" w:line="300"/>
        <w:jc w:val="both"/>
      </w:pPr>
      <w:r>
        <w:rPr>
          <w:rFonts w:ascii="Times New Roman" w:cs="Times New Roman" w:eastAsia="Times New Roman" w:hAnsi="Times New Roman"/>
          <w:sz w:val="22"/>
          <w:szCs w:val="22"/>
        </w:rPr>
        <w:t xml:space="preserve">Grösse ergibt sich aus Verlustbudget geteilt durch Stopp-Abstand in Prozent, nicht aus einer Prozentzahl des Kontos. Zusätzlich gilt ein absoluter Deckel je Position und je Asset über alle Sleeves hinweg.</w:t>
      </w:r>
    </w:p>
    <w:p>
      <w:pPr>
        <w:pStyle w:val="Heading3"/>
        <w:keepNext/>
        <w:spacing w:after="140" w:before="300"/>
      </w:pPr>
      <w:r>
        <w:rPr>
          <w:rFonts w:ascii="Times New Roman" w:cs="Times New Roman" w:eastAsia="Times New Roman" w:hAnsi="Times New Roman"/>
          <w:b/>
          <w:bCs/>
          <w:color w:val="000000"/>
          <w:sz w:val="22"/>
          <w:szCs w:val="22"/>
        </w:rPr>
        <w:t xml:space="preserve">7.3 Perp-spezifisch</w:t>
      </w:r>
    </w:p>
    <w:p>
      <w:pPr>
        <w:spacing w:after="120" w:before="60" w:line="300"/>
        <w:jc w:val="both"/>
      </w:pPr>
      <w:r>
        <w:rPr>
          <w:rFonts w:ascii="Times New Roman" w:cs="Times New Roman" w:eastAsia="Times New Roman" w:hAnsi="Times New Roman"/>
          <w:sz w:val="22"/>
          <w:szCs w:val="22"/>
        </w:rPr>
        <w:t xml:space="preserve">Isolierte Margin je Position, kein Cross-Margin. Ein Hebel-Deckel, der so gesetzt ist, dass ein Kursereignis in der Grösse des historisch schlechtsten Tages die Position nicht liquidiert. Zwangsreduktion durch das System, bevor die Börse liquidiert. Funding-Kosten über die erwartete Haltedauer sind Teil des Kostenfilters vor dem Einstieg.</w:t>
      </w:r>
    </w:p>
    <w:p>
      <w:pPr>
        <w:spacing w:after="120" w:before="60" w:line="300"/>
        <w:jc w:val="both"/>
      </w:pPr>
      <w:r>
        <w:rPr>
          <w:rFonts w:ascii="Times New Roman" w:cs="Times New Roman" w:eastAsia="Times New Roman" w:hAnsi="Times New Roman"/>
          <w:b/>
          <w:bCs/>
          <w:sz w:val="22"/>
          <w:szCs w:val="22"/>
        </w:rPr>
        <w:t xml:space="preserve">Vorsicht bei einer bekannten Illusion</w:t>
      </w:r>
      <w:r>
        <w:rPr>
          <w:rFonts w:ascii="Times New Roman" w:cs="Times New Roman" w:eastAsia="Times New Roman" w:hAnsi="Times New Roman"/>
          <w:sz w:val="22"/>
          <w:szCs w:val="22"/>
        </w:rPr>
        <w:t xml:space="preserve">: Ein Markt-Verkauf am Schluss garantiert keinen Fill. Bei Kurslücke, Illiquidität, Handelsaussetzung oder Ausfall der Schnittstelle greift kein Schutz. Bei Hebel wird daraus Liquidationsrisiko. Der Schutz muss also in der Positionsgrösse liegen, nicht im Notausstieg.</w:t>
      </w:r>
    </w:p>
    <w:p>
      <w:pPr>
        <w:pStyle w:val="Heading3"/>
        <w:keepNext/>
        <w:spacing w:after="140" w:before="300"/>
      </w:pPr>
      <w:r>
        <w:rPr>
          <w:rFonts w:ascii="Times New Roman" w:cs="Times New Roman" w:eastAsia="Times New Roman" w:hAnsi="Times New Roman"/>
          <w:b/>
          <w:bCs/>
          <w:color w:val="000000"/>
          <w:sz w:val="22"/>
          <w:szCs w:val="22"/>
        </w:rPr>
        <w:t xml:space="preserve">7.4 Korrelationslimit</w:t>
      </w:r>
    </w:p>
    <w:p>
      <w:pPr>
        <w:spacing w:after="120" w:before="60" w:line="300"/>
        <w:jc w:val="both"/>
      </w:pPr>
      <w:r>
        <w:rPr>
          <w:rFonts w:ascii="Times New Roman" w:cs="Times New Roman" w:eastAsia="Times New Roman" w:hAnsi="Times New Roman"/>
          <w:sz w:val="22"/>
          <w:szCs w:val="22"/>
        </w:rPr>
        <w:t xml:space="preserve">Neu und im Altprojekt nie gebaut: Die Summe der gleichgerichteten Exposure über hoch korrelierte Assets wird begrenzt. Bei Korrelationen von 0.85 bis 0.93 zwischen den Majors sind drei Positionen wirtschaftlich fast eine.</w:t>
      </w:r>
    </w:p>
    <w:p>
      <w:pPr>
        <w:pStyle w:val="Heading3"/>
        <w:keepNext/>
        <w:spacing w:after="140" w:before="300"/>
      </w:pPr>
      <w:r>
        <w:rPr>
          <w:rFonts w:ascii="Times New Roman" w:cs="Times New Roman" w:eastAsia="Times New Roman" w:hAnsi="Times New Roman"/>
          <w:b/>
          <w:bCs/>
          <w:color w:val="000000"/>
          <w:sz w:val="22"/>
          <w:szCs w:val="22"/>
        </w:rPr>
        <w:t xml:space="preserve">7.5 Kill-Switch</w:t>
      </w:r>
    </w:p>
    <w:p>
      <w:pPr>
        <w:spacing w:after="120" w:before="60" w:line="300"/>
        <w:jc w:val="both"/>
      </w:pPr>
      <w:r>
        <w:rPr>
          <w:rFonts w:ascii="Times New Roman" w:cs="Times New Roman" w:eastAsia="Times New Roman" w:hAnsi="Times New Roman"/>
          <w:sz w:val="22"/>
          <w:szCs w:val="22"/>
        </w:rPr>
        <w:t xml:space="preserve">Zustand in der Datenbank, wird von </w:t>
      </w:r>
      <w:r>
        <w:rPr>
          <w:rFonts w:ascii="Times New Roman" w:cs="Times New Roman" w:eastAsia="Times New Roman" w:hAnsi="Times New Roman"/>
          <w:b/>
          <w:bCs/>
          <w:sz w:val="22"/>
          <w:szCs w:val="22"/>
        </w:rPr>
        <w:t xml:space="preserve">jedem</w:t>
      </w:r>
      <w:r>
        <w:rPr>
          <w:rFonts w:ascii="Times New Roman" w:cs="Times New Roman" w:eastAsia="Times New Roman" w:hAnsi="Times New Roman"/>
          <w:sz w:val="22"/>
          <w:szCs w:val="22"/>
        </w:rPr>
        <w:t xml:space="preserve"> Pfad vor jeder Order gelesen. Ein Test stellt sicher, dass ein neuer Order-Pfad ohne Kill-Switch-Prüfung nicht in die Auslieferung gelangt. Im Altprojekt hatten vier von sechs Pfaden keine einzige Prüfung.</w:t>
      </w:r>
    </w:p>
    <w:p>
      <w:pPr>
        <w:pStyle w:val="Heading2"/>
        <w:keepNext/>
        <w:spacing w:after="140" w:before="300"/>
      </w:pPr>
      <w:r>
        <w:rPr>
          <w:rFonts w:ascii="Times New Roman" w:cs="Times New Roman" w:eastAsia="Times New Roman" w:hAnsi="Times New Roman"/>
          <w:b/>
          <w:bCs/>
          <w:color w:val="000000"/>
          <w:sz w:val="26"/>
          <w:szCs w:val="26"/>
        </w:rPr>
        <w:t xml:space="preserve">8. Ausführung</w:t>
      </w:r>
    </w:p>
    <w:p>
      <w:pPr>
        <w:spacing w:after="120" w:before="60" w:line="300"/>
        <w:jc w:val="both"/>
      </w:pPr>
      <w:r>
        <w:rPr>
          <w:rFonts w:ascii="Times New Roman" w:cs="Times New Roman" w:eastAsia="Times New Roman" w:hAnsi="Times New Roman"/>
          <w:sz w:val="22"/>
          <w:szCs w:val="22"/>
        </w:rPr>
        <w:t xml:space="preserve">Deterministische Auftragskennung aus der Entscheidungs-Kennung. Zustand wird </w:t>
      </w:r>
      <w:r>
        <w:rPr>
          <w:rFonts w:ascii="Times New Roman" w:cs="Times New Roman" w:eastAsia="Times New Roman" w:hAnsi="Times New Roman"/>
          <w:b/>
          <w:bCs/>
          <w:sz w:val="22"/>
          <w:szCs w:val="22"/>
        </w:rPr>
        <w:t xml:space="preserve">vor</w:t>
      </w:r>
      <w:r>
        <w:rPr>
          <w:rFonts w:ascii="Times New Roman" w:cs="Times New Roman" w:eastAsia="Times New Roman" w:hAnsi="Times New Roman"/>
          <w:sz w:val="22"/>
          <w:szCs w:val="22"/>
        </w:rPr>
        <w:t xml:space="preserve"> dem Aufruf der Börse geschrieben, nicht danach. Bei ausbleibender Antwort wird zuerst abgeglichen und dann erneut versucht, nie blind wiederholt. Beim Start wird immer abgeglichen.</w:t>
      </w:r>
    </w:p>
    <w:p>
      <w:pPr>
        <w:spacing w:after="120" w:before="60" w:line="300"/>
        <w:jc w:val="both"/>
      </w:pPr>
      <w:r>
        <w:rPr>
          <w:rFonts w:ascii="Times New Roman" w:cs="Times New Roman" w:eastAsia="Times New Roman" w:hAnsi="Times New Roman"/>
          <w:sz w:val="22"/>
          <w:szCs w:val="22"/>
        </w:rPr>
        <w:t xml:space="preserve">Marktfähiges Limit als Regel, mit definierter Preistoleranz und einmaligem Nachpreisen nach kurzer Wartezeit. Marktorder nur im Notfall und mit Preisband. Vor dem ersten echten Auftrag erfolgt eine Rechteprüfung über die Validierungsfunktion der Börse, die nichts platziert.</w:t>
      </w:r>
    </w:p>
    <w:p>
      <w:pPr>
        <w:spacing w:after="120" w:before="60" w:line="300"/>
        <w:jc w:val="both"/>
      </w:pPr>
      <w:r>
        <w:rPr>
          <w:rFonts w:ascii="Times New Roman" w:cs="Times New Roman" w:eastAsia="Times New Roman" w:hAnsi="Times New Roman"/>
          <w:sz w:val="22"/>
          <w:szCs w:val="22"/>
        </w:rPr>
        <w:t xml:space="preserve">Jede Position trägt eine Eigentumsmarke. Fremde Bestände werden nie verkauft. Ungewollte Reduktionen werden erkannt und gemeldet statt stillschweigend nachgeführt.</w:t>
      </w:r>
    </w:p>
    <w:p>
      <w:pPr>
        <w:spacing w:after="120" w:before="60" w:line="300"/>
        <w:jc w:val="both"/>
      </w:pPr>
      <w:r>
        <w:rPr>
          <w:rFonts w:ascii="Times New Roman" w:cs="Times New Roman" w:eastAsia="Times New Roman" w:hAnsi="Times New Roman"/>
          <w:sz w:val="22"/>
          <w:szCs w:val="22"/>
        </w:rPr>
        <w:t xml:space="preserve">Ein prozessübergreifendes Lock mit Heartbeat. Ein zweiter Prozess bekommt eine klare Antwort und handelt nicht.</w:t>
      </w:r>
    </w:p>
    <w:p>
      <w:pPr>
        <w:pStyle w:val="Heading2"/>
        <w:keepNext/>
        <w:spacing w:after="140" w:before="300"/>
      </w:pPr>
      <w:r>
        <w:rPr>
          <w:rFonts w:ascii="Times New Roman" w:cs="Times New Roman" w:eastAsia="Times New Roman" w:hAnsi="Times New Roman"/>
          <w:b/>
          <w:bCs/>
          <w:color w:val="000000"/>
          <w:sz w:val="26"/>
          <w:szCs w:val="26"/>
        </w:rPr>
        <w:t xml:space="preserve">9. Betrieb</w:t>
      </w:r>
    </w:p>
    <w:p>
      <w:pPr>
        <w:pStyle w:val="Heading3"/>
        <w:keepNext/>
        <w:spacing w:after="140" w:before="300"/>
      </w:pPr>
      <w:r>
        <w:rPr>
          <w:rFonts w:ascii="Times New Roman" w:cs="Times New Roman" w:eastAsia="Times New Roman" w:hAnsi="Times New Roman"/>
          <w:b/>
          <w:bCs/>
          <w:color w:val="000000"/>
          <w:sz w:val="22"/>
          <w:szCs w:val="22"/>
        </w:rPr>
        <w:t xml:space="preserve">9.1 Die wichtigste Entscheidung</w:t>
      </w:r>
    </w:p>
    <w:p>
      <w:pPr>
        <w:spacing w:after="120" w:before="60" w:line="300"/>
        <w:jc w:val="both"/>
      </w:pPr>
      <w:r>
        <w:rPr>
          <w:rFonts w:ascii="Times New Roman" w:cs="Times New Roman" w:eastAsia="Times New Roman" w:hAnsi="Times New Roman"/>
          <w:b/>
          <w:bCs/>
          <w:sz w:val="22"/>
          <w:szCs w:val="22"/>
        </w:rPr>
        <w:t xml:space="preserve">Aurum II läuft nicht als Fenster-App auf dem Mac.</w:t>
      </w:r>
      <w:r>
        <w:rPr>
          <w:rFonts w:ascii="Times New Roman" w:cs="Times New Roman" w:eastAsia="Times New Roman" w:hAnsi="Times New Roman"/>
          <w:sz w:val="22"/>
          <w:szCs w:val="22"/>
        </w:rPr>
        <w:t xml:space="preserve"> Genau diese Bauweise hat das Altprojekt sechs Wochen lang still stehen lassen, ohne dass jemand alarmiert wurde. Die Systemberechtigungen von macOS haben die Hintergrunddienste blockiert (Status 126, "Operation not permitted"), und die Datensammlung lief nur, solange ein Fenster offen war.</w:t>
      </w:r>
    </w:p>
    <w:p>
      <w:pPr>
        <w:spacing w:after="120" w:before="60" w:line="300"/>
        <w:jc w:val="both"/>
      </w:pPr>
      <w:r>
        <w:rPr>
          <w:rFonts w:ascii="Times New Roman" w:cs="Times New Roman" w:eastAsia="Times New Roman" w:hAnsi="Times New Roman"/>
          <w:sz w:val="22"/>
          <w:szCs w:val="22"/>
        </w:rPr>
        <w:t xml:space="preserve">Zwei Optionen stehen zur Wahl. Erstens ein dauerhaft laufender kleiner Rechner, etwa ein Raspberry Pi, wie er im Altprojekt bereits vorbereitet war. Zweitens ein kleiner Server in der Cloud. Beides ist dem Mac vorzuziehen. Diese Entscheidung ist vor Beginn der Umsetzung zu treffen.</w:t>
      </w:r>
    </w:p>
    <w:p>
      <w:pPr>
        <w:pStyle w:val="Heading3"/>
        <w:keepNext/>
        <w:spacing w:after="140" w:before="300"/>
      </w:pPr>
      <w:r>
        <w:rPr>
          <w:rFonts w:ascii="Times New Roman" w:cs="Times New Roman" w:eastAsia="Times New Roman" w:hAnsi="Times New Roman"/>
          <w:b/>
          <w:bCs/>
          <w:color w:val="000000"/>
          <w:sz w:val="22"/>
          <w:szCs w:val="22"/>
        </w:rPr>
        <w:t xml:space="preserve">9.2 Wächter und Alarm</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Heartbeat</w:t>
      </w:r>
      <w:r>
        <w:rPr>
          <w:rFonts w:ascii="Times New Roman" w:cs="Times New Roman" w:eastAsia="Times New Roman" w:hAnsi="Times New Roman"/>
          <w:sz w:val="22"/>
          <w:szCs w:val="22"/>
        </w:rPr>
        <w:t xml:space="preserve"> jede Minute in die Datenbank. Ausbleiben über eine Schwelle löst Alarm aus.</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Frische in Kalendertagen</w:t>
      </w:r>
      <w:r>
        <w:rPr>
          <w:rFonts w:ascii="Times New Roman" w:cs="Times New Roman" w:eastAsia="Times New Roman" w:hAnsi="Times New Roman"/>
          <w:sz w:val="22"/>
          <w:szCs w:val="22"/>
        </w:rPr>
        <w:t xml:space="preserve">, nicht in Datensatz-Zeilen. Genau dieser Fehler hat im Altprojekt eine Null gemeldet, während die Daten 38 Tage alt waren.</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Eskalation</w:t>
      </w:r>
      <w:r>
        <w:rPr>
          <w:rFonts w:ascii="Times New Roman" w:cs="Times New Roman" w:eastAsia="Times New Roman" w:hAnsi="Times New Roman"/>
          <w:sz w:val="22"/>
          <w:szCs w:val="22"/>
        </w:rPr>
        <w:t xml:space="preserve">: Eine Warnung, die zweimal wiederkehrt, wird zum Alarm. Ein Alarm geht als Nachricht auf das Telefon, nicht in eine Protokolldatei. Der Vorwarnhinweis "Daten veraltet, vier Tage" vom 25.07.2026 blieb ungelesen und kostete sechs Wochen.</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Täglicher Bericht</w:t>
      </w:r>
      <w:r>
        <w:rPr>
          <w:rFonts w:ascii="Times New Roman" w:cs="Times New Roman" w:eastAsia="Times New Roman" w:hAnsi="Times New Roman"/>
          <w:sz w:val="22"/>
          <w:szCs w:val="22"/>
        </w:rPr>
        <w:t xml:space="preserve"> mit Datenfrische, Heartbeat, offenen Positionen, Funding-Saldo, Abgleich zwischen Soll und Ist, Kill-Switch-Zustand.</w:t>
      </w:r>
    </w:p>
    <w:p>
      <w:pPr>
        <w:pStyle w:val="Heading3"/>
        <w:keepNext/>
        <w:spacing w:after="140" w:before="300"/>
      </w:pPr>
      <w:r>
        <w:rPr>
          <w:rFonts w:ascii="Times New Roman" w:cs="Times New Roman" w:eastAsia="Times New Roman" w:hAnsi="Times New Roman"/>
          <w:b/>
          <w:bCs/>
          <w:color w:val="000000"/>
          <w:sz w:val="22"/>
          <w:szCs w:val="22"/>
        </w:rPr>
        <w:t xml:space="preserve">9.3 Oberfläche</w:t>
      </w:r>
    </w:p>
    <w:p>
      <w:pPr>
        <w:spacing w:after="120" w:before="60" w:line="300"/>
        <w:jc w:val="both"/>
      </w:pPr>
      <w:r>
        <w:rPr>
          <w:rFonts w:ascii="Times New Roman" w:cs="Times New Roman" w:eastAsia="Times New Roman" w:hAnsi="Times New Roman"/>
          <w:sz w:val="22"/>
          <w:szCs w:val="22"/>
        </w:rPr>
        <w:t xml:space="preserve">Lesend. Jeder schreibende Endpunkt erfordert ein Token, und die Freigabe für andere Ursprünge ist geschlossen. Im Altprojekt konnte jede beliebige Webseite im Browser den Autopiloten starten und den Not-Aus zurücksetzen.</w:t>
      </w:r>
    </w:p>
    <w:p>
      <w:pPr>
        <w:pStyle w:val="Heading3"/>
        <w:keepNext/>
        <w:spacing w:after="140" w:before="300"/>
      </w:pPr>
      <w:r>
        <w:rPr>
          <w:rFonts w:ascii="Times New Roman" w:cs="Times New Roman" w:eastAsia="Times New Roman" w:hAnsi="Times New Roman"/>
          <w:b/>
          <w:bCs/>
          <w:color w:val="000000"/>
          <w:sz w:val="22"/>
          <w:szCs w:val="22"/>
        </w:rPr>
        <w:t xml:space="preserve">9.4 Freigabedisziplin</w:t>
      </w:r>
    </w:p>
    <w:p>
      <w:pPr>
        <w:spacing w:after="120" w:before="60" w:line="300"/>
        <w:jc w:val="both"/>
      </w:pPr>
      <w:r>
        <w:rPr>
          <w:rFonts w:ascii="Times New Roman" w:cs="Times New Roman" w:eastAsia="Times New Roman" w:hAnsi="Times New Roman"/>
          <w:sz w:val="22"/>
          <w:szCs w:val="22"/>
        </w:rPr>
        <w:t xml:space="preserve">Neue Regel zuerst im Schatten, dann getrennte Freigabe, ein Parameter je Variante, definierter Rückweg. Ein künstlicher Ende-zu-Ende-Test über Einstieg, Halten, Stopp und Ausstieg im Trockenlauf statt Warten auf ein Marktsignal. Versionsverwaltung mit Git von Tag eins — das Altprojekt behalf sich mit Prüfsummen, weil es kein Repository hatte.</w:t>
      </w:r>
    </w:p>
    <w:p>
      <w:pPr>
        <w:pStyle w:val="Heading2"/>
        <w:keepNext/>
        <w:spacing w:after="140" w:before="300"/>
      </w:pPr>
      <w:r>
        <w:rPr>
          <w:rFonts w:ascii="Times New Roman" w:cs="Times New Roman" w:eastAsia="Times New Roman" w:hAnsi="Times New Roman"/>
          <w:b/>
          <w:bCs/>
          <w:color w:val="000000"/>
          <w:sz w:val="26"/>
          <w:szCs w:val="26"/>
        </w:rPr>
        <w:t xml:space="preserve">10. Phasenplan</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tblHeader/>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Phase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Inhalt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Abschlusskriterium</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P0</w:t>
            </w:r>
            <w:r>
              <w:rPr>
                <w:rFonts w:ascii="Times New Roman" w:cs="Times New Roman" w:eastAsia="Times New Roman" w:hAnsi="Times New Roman"/>
                <w:b w:val="false"/>
                <w:bCs w:val="false"/>
                <w:sz w:val="19"/>
                <w:szCs w:val="19"/>
              </w:rPr>
              <w:t xml:space="preserve"> Fundament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Projektgerüst, Kostenmodell, Parameterdatei, Datenvertrag, Integritätsprüfung, Tests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Integritätsprüfung läuft über den gesamten Datenbestand ohne kritischen Defekt durch</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P1</w:t>
            </w:r>
            <w:r>
              <w:rPr>
                <w:rFonts w:ascii="Times New Roman" w:cs="Times New Roman" w:eastAsia="Times New Roman" w:hAnsi="Times New Roman"/>
                <w:b w:val="false"/>
                <w:bCs w:val="false"/>
                <w:sz w:val="19"/>
                <w:szCs w:val="19"/>
              </w:rPr>
              <w:t xml:space="preserve"> Datenbasis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Historie beschaffen, Point-in-Time-Universum, Spread- und Funding-Messung starten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Sechs Wochen eigene Spread- und Funding-Messung liegen vor</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P2</w:t>
            </w:r>
            <w:r>
              <w:rPr>
                <w:rFonts w:ascii="Times New Roman" w:cs="Times New Roman" w:eastAsia="Times New Roman" w:hAnsi="Times New Roman"/>
                <w:b w:val="false"/>
                <w:bCs w:val="false"/>
                <w:sz w:val="19"/>
                <w:szCs w:val="19"/>
              </w:rPr>
              <w:t xml:space="preserve"> Stufe 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Regime-Forschung, symmetrisch, inklusive Funding-Dimension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Eingefrorene Regime-Datei oder begründetes "kein Regime robust"</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P3</w:t>
            </w:r>
            <w:r>
              <w:rPr>
                <w:rFonts w:ascii="Times New Roman" w:cs="Times New Roman" w:eastAsia="Times New Roman" w:hAnsi="Times New Roman"/>
                <w:b w:val="false"/>
                <w:bCs w:val="false"/>
                <w:sz w:val="19"/>
                <w:szCs w:val="19"/>
              </w:rPr>
              <w:t xml:space="preserve"> Stufe 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Strategie-Edge ohne Filter, long und short, alle Kostenszenarien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Mindestens eine Familie besteht den Beta-Trennungstest im konservativen Kostenszenario</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P4</w:t>
            </w:r>
            <w:r>
              <w:rPr>
                <w:rFonts w:ascii="Times New Roman" w:cs="Times New Roman" w:eastAsia="Times New Roman" w:hAnsi="Times New Roman"/>
                <w:b w:val="false"/>
                <w:bCs w:val="false"/>
                <w:sz w:val="19"/>
                <w:szCs w:val="19"/>
              </w:rPr>
              <w:t xml:space="preserve"> Stufen 3 bis 5</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Filterwert, Funding, Overlays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Ergebnisberichte, auch negative</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P5</w:t>
            </w:r>
            <w:r>
              <w:rPr>
                <w:rFonts w:ascii="Times New Roman" w:cs="Times New Roman" w:eastAsia="Times New Roman" w:hAnsi="Times New Roman"/>
                <w:b w:val="false"/>
                <w:bCs w:val="false"/>
                <w:sz w:val="19"/>
                <w:szCs w:val="19"/>
              </w:rPr>
              <w:t xml:space="preserve"> Engine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Portfolio, Risiko, Ausführung, Schattenbetrieb ohne Orders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30 Tage Schattenbetrieb ohne Fehler, Abgleich täglich deckungsgleich</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P6</w:t>
            </w:r>
            <w:r>
              <w:rPr>
                <w:rFonts w:ascii="Times New Roman" w:cs="Times New Roman" w:eastAsia="Times New Roman" w:hAnsi="Times New Roman"/>
                <w:b w:val="false"/>
                <w:bCs w:val="false"/>
                <w:sz w:val="19"/>
                <w:szCs w:val="19"/>
              </w:rPr>
              <w:t xml:space="preserve"> Paper</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Paper-Handel auf echten Kursen, echte Ausführungsmodellierung</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90 Tage und 100 Trades, danach Urteil</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P7</w:t>
            </w:r>
            <w:r>
              <w:rPr>
                <w:rFonts w:ascii="Times New Roman" w:cs="Times New Roman" w:eastAsia="Times New Roman" w:hAnsi="Times New Roman"/>
                <w:b w:val="false"/>
                <w:bCs w:val="false"/>
                <w:sz w:val="19"/>
                <w:szCs w:val="19"/>
              </w:rPr>
              <w:t xml:space="preserve"> Micro-Live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Kleinstes vertretbares Kapital, ring-fenced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Rein technische Kriterien. Gewinn ist ausdrücklich kein Freigabekriterium</w:t>
            </w:r>
          </w:p>
        </w:tc>
      </w:tr>
    </w:tbl>
    <w:p>
      <w:pPr>
        <w:spacing w:after="120" w:before="60"/>
      </w:pPr>
    </w:p>
    <w:p>
      <w:pPr>
        <w:spacing w:after="120" w:before="60" w:line="300"/>
        <w:jc w:val="both"/>
      </w:pPr>
      <w:r>
        <w:rPr>
          <w:rFonts w:ascii="Times New Roman" w:cs="Times New Roman" w:eastAsia="Times New Roman" w:hAnsi="Times New Roman"/>
          <w:b/>
          <w:bCs/>
          <w:sz w:val="22"/>
          <w:szCs w:val="22"/>
        </w:rPr>
        <w:t xml:space="preserve">Zwischen P3 und P4 steht ein echter Abbruchpunkt.</w:t>
      </w:r>
      <w:r>
        <w:rPr>
          <w:rFonts w:ascii="Times New Roman" w:cs="Times New Roman" w:eastAsia="Times New Roman" w:hAnsi="Times New Roman"/>
          <w:sz w:val="22"/>
          <w:szCs w:val="22"/>
        </w:rPr>
        <w:t xml:space="preserve"> Wenn keine Strategiefamilie im konservativen Kostenszenario einen Vorteil gegenüber passiver Exposure zeigt, dann ist das ein gültiges Ergebnis, und Aurum II wird nicht als Handelssystem weitergeführt. Genau dieser Punkt fehlte im Altprojekt.</w:t>
      </w:r>
    </w:p>
    <w:p>
      <w:pPr>
        <w:pStyle w:val="Heading2"/>
        <w:keepNext/>
        <w:spacing w:after="140" w:before="300"/>
      </w:pPr>
      <w:r>
        <w:rPr>
          <w:rFonts w:ascii="Times New Roman" w:cs="Times New Roman" w:eastAsia="Times New Roman" w:hAnsi="Times New Roman"/>
          <w:b/>
          <w:bCs/>
          <w:color w:val="000000"/>
          <w:sz w:val="26"/>
          <w:szCs w:val="26"/>
        </w:rPr>
        <w:t xml:space="preserve">11. Offene Entscheide</w:t>
      </w:r>
    </w:p>
    <w:p>
      <w:pPr>
        <w:spacing w:after="120" w:before="60" w:line="300"/>
        <w:jc w:val="both"/>
      </w:pPr>
      <w:r>
        <w:rPr>
          <w:rFonts w:ascii="Times New Roman" w:cs="Times New Roman" w:eastAsia="Times New Roman" w:hAnsi="Times New Roman"/>
          <w:sz w:val="22"/>
          <w:szCs w:val="22"/>
        </w:rPr>
        <w:t xml:space="preserve">Diese Punkte sind vor Beginn von P0 zu klären.</w:t>
      </w:r>
    </w:p>
    <w:p>
      <w:pPr>
        <w:spacing w:after="40" w:before="40" w:line="280"/>
        <w:ind w:left="431" w:hanging="431"/>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Betriebsort</w:t>
      </w:r>
      <w:r>
        <w:rPr>
          <w:rFonts w:ascii="Times New Roman" w:cs="Times New Roman" w:eastAsia="Times New Roman" w:hAnsi="Times New Roman"/>
          <w:sz w:val="22"/>
          <w:szCs w:val="22"/>
        </w:rPr>
        <w:t xml:space="preserve">: Raspberry Pi, Cloud-Server oder doch der Mac mit allen bekannten Nachteilen.</w:t>
      </w:r>
    </w:p>
    <w:p>
      <w:pPr>
        <w:spacing w:after="40" w:before="40" w:line="280"/>
        <w:ind w:left="431" w:hanging="431"/>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Kapitalrahmen</w:t>
      </w:r>
      <w:r>
        <w:rPr>
          <w:rFonts w:ascii="Times New Roman" w:cs="Times New Roman" w:eastAsia="Times New Roman" w:hAnsi="Times New Roman"/>
          <w:sz w:val="22"/>
          <w:szCs w:val="22"/>
        </w:rPr>
        <w:t xml:space="preserve">: Welches Kapital soll Aurum II in P7 höchstens bewegen, und welcher Betrag ist ein akzeptabler Totalverlust.</w:t>
      </w:r>
    </w:p>
    <w:p>
      <w:pPr>
        <w:spacing w:after="40" w:before="40" w:line="280"/>
        <w:ind w:left="431" w:hanging="431"/>
      </w:pPr>
      <w:r>
        <w:rPr>
          <w:rFonts w:ascii="Times New Roman" w:cs="Times New Roman" w:eastAsia="Times New Roman" w:hAnsi="Times New Roman"/>
          <w:sz w:val="22"/>
          <w:szCs w:val="22"/>
        </w:rPr>
        <w:t xml:space="preserve">3.   </w:t>
      </w:r>
      <w:r>
        <w:rPr>
          <w:rFonts w:ascii="Times New Roman" w:cs="Times New Roman" w:eastAsia="Times New Roman" w:hAnsi="Times New Roman"/>
          <w:b/>
          <w:bCs/>
          <w:sz w:val="22"/>
          <w:szCs w:val="22"/>
        </w:rPr>
        <w:t xml:space="preserve">Börse für Perpetuals</w:t>
      </w:r>
      <w:r>
        <w:rPr>
          <w:rFonts w:ascii="Times New Roman" w:cs="Times New Roman" w:eastAsia="Times New Roman" w:hAnsi="Times New Roman"/>
          <w:sz w:val="22"/>
          <w:szCs w:val="22"/>
        </w:rPr>
        <w:t xml:space="preserve">: Kraken Futures aus Kontinuität, oder eine Börse mit besserer Perp-Liquidität. Das entscheidet über Funding-Niveau und Gegenparteirisiko.</w:t>
      </w:r>
    </w:p>
    <w:p>
      <w:pPr>
        <w:spacing w:after="40" w:before="40" w:line="280"/>
        <w:ind w:left="431" w:hanging="431"/>
      </w:pPr>
      <w:r>
        <w:rPr>
          <w:rFonts w:ascii="Times New Roman" w:cs="Times New Roman" w:eastAsia="Times New Roman" w:hAnsi="Times New Roman"/>
          <w:sz w:val="22"/>
          <w:szCs w:val="22"/>
        </w:rPr>
        <w:t xml:space="preserve">4.   </w:t>
      </w:r>
      <w:r>
        <w:rPr>
          <w:rFonts w:ascii="Times New Roman" w:cs="Times New Roman" w:eastAsia="Times New Roman" w:hAnsi="Times New Roman"/>
          <w:b/>
          <w:bCs/>
          <w:sz w:val="22"/>
          <w:szCs w:val="22"/>
        </w:rPr>
        <w:t xml:space="preserve">Rechtliches und Steuern in der Schweiz</w:t>
      </w:r>
      <w:r>
        <w:rPr>
          <w:rFonts w:ascii="Times New Roman" w:cs="Times New Roman" w:eastAsia="Times New Roman" w:hAnsi="Times New Roman"/>
          <w:sz w:val="22"/>
          <w:szCs w:val="22"/>
        </w:rPr>
        <w:t xml:space="preserve">: Gehebelter Krypto-Handel kann die Einordnung als privater Vermögensverwalter beeinflussen. Das ist vor Live zu klären, nicht danach. Ich bin kein Steuerberater, diese Einschätzung ersetzt keine Fachauskunft.</w:t>
      </w:r>
    </w:p>
    <w:p>
      <w:pPr>
        <w:spacing w:after="40" w:before="40" w:line="280"/>
        <w:ind w:left="431" w:hanging="431"/>
      </w:pPr>
      <w:r>
        <w:rPr>
          <w:rFonts w:ascii="Times New Roman" w:cs="Times New Roman" w:eastAsia="Times New Roman" w:hAnsi="Times New Roman"/>
          <w:sz w:val="22"/>
          <w:szCs w:val="22"/>
        </w:rPr>
        <w:t xml:space="preserve">5.   </w:t>
      </w:r>
      <w:r>
        <w:rPr>
          <w:rFonts w:ascii="Times New Roman" w:cs="Times New Roman" w:eastAsia="Times New Roman" w:hAnsi="Times New Roman"/>
          <w:b/>
          <w:bCs/>
          <w:sz w:val="22"/>
          <w:szCs w:val="22"/>
        </w:rPr>
        <w:t xml:space="preserve">Zeitbudget</w:t>
      </w:r>
      <w:r>
        <w:rPr>
          <w:rFonts w:ascii="Times New Roman" w:cs="Times New Roman" w:eastAsia="Times New Roman" w:hAnsi="Times New Roman"/>
          <w:sz w:val="22"/>
          <w:szCs w:val="22"/>
        </w:rPr>
        <w:t xml:space="preserve">: Der Stufenplan bis P6 ist Monatsarbeit, nicht Wochenarbeit. Ohne realistisches Budget endet er wie die Regime-Research V1, nämlich vollständig spezifiziert und nie gerechnet.</w:t>
      </w:r>
    </w:p>
    <w:p>
      <w:pPr>
        <w:spacing w:after="40" w:before="40" w:line="280"/>
        <w:ind w:left="431" w:hanging="431"/>
      </w:pPr>
      <w:r>
        <w:rPr>
          <w:rFonts w:ascii="Times New Roman" w:cs="Times New Roman" w:eastAsia="Times New Roman" w:hAnsi="Times New Roman"/>
          <w:sz w:val="22"/>
          <w:szCs w:val="22"/>
        </w:rPr>
        <w:t xml:space="preserve">6.   </w:t>
      </w:r>
      <w:r>
        <w:rPr>
          <w:rFonts w:ascii="Times New Roman" w:cs="Times New Roman" w:eastAsia="Times New Roman" w:hAnsi="Times New Roman"/>
          <w:b/>
          <w:bCs/>
          <w:sz w:val="22"/>
          <w:szCs w:val="22"/>
        </w:rPr>
        <w:t xml:space="preserve">Umgang mit dem Altsystem</w:t>
      </w:r>
      <w:r>
        <w:rPr>
          <w:rFonts w:ascii="Times New Roman" w:cs="Times New Roman" w:eastAsia="Times New Roman" w:hAnsi="Times New Roman"/>
          <w:sz w:val="22"/>
          <w:szCs w:val="22"/>
        </w:rPr>
        <w:t xml:space="preserve">: Der Kill-Switch von Aurum steht seit dem 17.07.2026 auf aktiv, offene Positionen und ein Fremdbestand SOL sind vorhanden. Es ist zu entscheiden, ob das Altsystem sauber abgewickelt, eingefroren oder weiterbetrieben wird. Aurum II sollte nicht neben einem halb laufenden Vorgänger starten.</w:t>
      </w:r>
    </w:p>
    <w:p>
      <w:pPr>
        <w:pStyle w:val="Heading2"/>
        <w:keepNext/>
        <w:spacing w:after="140" w:before="300"/>
      </w:pPr>
      <w:r>
        <w:rPr>
          <w:rFonts w:ascii="Times New Roman" w:cs="Times New Roman" w:eastAsia="Times New Roman" w:hAnsi="Times New Roman"/>
          <w:b/>
          <w:bCs/>
          <w:color w:val="000000"/>
          <w:sz w:val="26"/>
          <w:szCs w:val="26"/>
        </w:rPr>
        <w:t xml:space="preserve">12. Was dieses Dokument nicht ist</w:t>
      </w:r>
    </w:p>
    <w:p>
      <w:pPr>
        <w:spacing w:after="120" w:before="60" w:line="300"/>
        <w:jc w:val="both"/>
      </w:pPr>
      <w:r>
        <w:rPr>
          <w:rFonts w:ascii="Times New Roman" w:cs="Times New Roman" w:eastAsia="Times New Roman" w:hAnsi="Times New Roman"/>
          <w:sz w:val="22"/>
          <w:szCs w:val="22"/>
        </w:rPr>
        <w:t xml:space="preserve">Es enthält keine Renditeerwartung für Aurum II. Jede Zahl im Findings-Digest stammt aus Backtests oder Replays auf Long-only-Spot-Daten mit Survivorship-Vorbehalt. </w:t>
      </w:r>
      <w:r>
        <w:rPr>
          <w:rFonts w:ascii="Times New Roman" w:cs="Times New Roman" w:eastAsia="Times New Roman" w:hAnsi="Times New Roman"/>
          <w:b/>
          <w:bCs/>
          <w:sz w:val="22"/>
          <w:szCs w:val="22"/>
        </w:rPr>
        <w:t xml:space="preserve">Für die Short-Seite, für Hebel und für Funding existiert im gesamten Altbestand kein einziger validierter Wert.</w:t>
      </w:r>
      <w:r>
        <w:rPr>
          <w:rFonts w:ascii="Times New Roman" w:cs="Times New Roman" w:eastAsia="Times New Roman" w:hAnsi="Times New Roman"/>
          <w:sz w:val="22"/>
          <w:szCs w:val="22"/>
        </w:rPr>
        <w:t xml:space="preserve"> Die Erwartung wird erst nach Stufe 2 formuliert, und zwar aus gerechneten Ergebnissen, nicht aus Absichten.</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Times New Roman" w:cs="Times New Roman" w:eastAsia="Times New Roman" w:hAnsi="Times New Roman"/>
        <w:sz w:val="18"/>
        <w:szCs w:val="18"/>
      </w:rPr>
      <w:t xml:space="preserve">Project Aurum II — Architektur und Umsetzung   ·   Seite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color w:val="000000"/>
      <w:sz w:val="22"/>
      <w:szCs w:val="22"/>
    </w:rPr>
  </w:style>
  <w:style w:type="paragraph" w:styleId="Heading4">
    <w:name w:val="Heading 4"/>
    <w:basedOn w:val="Normal"/>
    <w:next w:val="Normal"/>
    <w:qFormat/>
    <w:rPr>
      <w:rFonts w:ascii="Times New Roman" w:cs="Times New Roman" w:eastAsia="Times New Roman" w:hAnsi="Times New Roman"/>
      <w:b/>
      <w:bCs/>
      <w:color w:val="000000"/>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2026-09-15T09:24:36.915Z</dcterms:created>
  <dcterms:modified xsi:type="dcterms:W3CDTF">2026-09-15T09:24:36.915Z</dcterms:modified>
</cp:coreProperties>
</file>

<file path=docProps/custom.xml><?xml version="1.0" encoding="utf-8"?>
<Properties xmlns="http://schemas.openxmlformats.org/officeDocument/2006/custom-properties" xmlns:vt="http://schemas.openxmlformats.org/officeDocument/2006/docPropsVTypes"/>
</file>