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Siatka"/>
        <w:tblW w:w="9748" w:type="dxa"/>
        <w:tblLook w:val="04A0" w:firstRow="1" w:lastRow="0" w:firstColumn="1" w:lastColumn="0" w:noHBand="0" w:noVBand="1"/>
      </w:tblPr>
      <w:tblGrid>
        <w:gridCol w:w="2437"/>
        <w:gridCol w:w="2437"/>
        <w:gridCol w:w="2437"/>
        <w:gridCol w:w="2437"/>
      </w:tblGrid>
      <w:tr w:rsidR="0020024A" w:rsidTr="00DF26AD">
        <w:trPr>
          <w:trHeight w:val="295"/>
        </w:trPr>
        <w:tc>
          <w:tcPr>
            <w:tcW w:w="2437" w:type="dxa"/>
          </w:tcPr>
          <w:p w:rsidR="0020024A" w:rsidRPr="0020024A" w:rsidRDefault="0020024A">
            <w:pPr>
              <w:rPr>
                <w:b/>
              </w:rPr>
            </w:pPr>
            <w:bookmarkStart w:id="0" w:name="_GoBack"/>
            <w:bookmarkEnd w:id="0"/>
            <w:r>
              <w:rPr>
                <w:b/>
              </w:rPr>
              <w:t>Data</w:t>
            </w:r>
          </w:p>
        </w:tc>
        <w:tc>
          <w:tcPr>
            <w:tcW w:w="2437" w:type="dxa"/>
          </w:tcPr>
          <w:p w:rsidR="0020024A" w:rsidRPr="0020024A" w:rsidRDefault="0020024A">
            <w:pPr>
              <w:rPr>
                <w:b/>
              </w:rPr>
            </w:pPr>
            <w:r>
              <w:rPr>
                <w:b/>
              </w:rPr>
              <w:t>Wersja</w:t>
            </w:r>
          </w:p>
        </w:tc>
        <w:tc>
          <w:tcPr>
            <w:tcW w:w="2437" w:type="dxa"/>
          </w:tcPr>
          <w:p w:rsidR="0020024A" w:rsidRPr="0020024A" w:rsidRDefault="0020024A">
            <w:pPr>
              <w:rPr>
                <w:b/>
              </w:rPr>
            </w:pPr>
            <w:r>
              <w:rPr>
                <w:b/>
              </w:rPr>
              <w:t>Opis</w:t>
            </w:r>
          </w:p>
        </w:tc>
        <w:tc>
          <w:tcPr>
            <w:tcW w:w="2437" w:type="dxa"/>
          </w:tcPr>
          <w:p w:rsidR="0020024A" w:rsidRPr="0020024A" w:rsidRDefault="0020024A">
            <w:pPr>
              <w:rPr>
                <w:b/>
              </w:rPr>
            </w:pPr>
            <w:r>
              <w:rPr>
                <w:b/>
              </w:rPr>
              <w:t>Autor</w:t>
            </w:r>
          </w:p>
        </w:tc>
      </w:tr>
      <w:tr w:rsidR="0020024A" w:rsidTr="00DF26AD">
        <w:trPr>
          <w:trHeight w:val="279"/>
        </w:trPr>
        <w:tc>
          <w:tcPr>
            <w:tcW w:w="2437" w:type="dxa"/>
          </w:tcPr>
          <w:p w:rsidR="0020024A" w:rsidRDefault="0020024A">
            <w:r>
              <w:t>16.12.2018</w:t>
            </w:r>
          </w:p>
        </w:tc>
        <w:tc>
          <w:tcPr>
            <w:tcW w:w="2437" w:type="dxa"/>
          </w:tcPr>
          <w:p w:rsidR="0020024A" w:rsidRDefault="0020024A">
            <w:r>
              <w:t>1.0</w:t>
            </w:r>
          </w:p>
        </w:tc>
        <w:tc>
          <w:tcPr>
            <w:tcW w:w="2437" w:type="dxa"/>
          </w:tcPr>
          <w:p w:rsidR="0020024A" w:rsidRDefault="0020024A">
            <w:r>
              <w:t>Utworzono dokument.</w:t>
            </w:r>
          </w:p>
        </w:tc>
        <w:tc>
          <w:tcPr>
            <w:tcW w:w="2437" w:type="dxa"/>
          </w:tcPr>
          <w:p w:rsidR="0020024A" w:rsidRDefault="0020024A">
            <w:r>
              <w:t>Maciej Grochowski</w:t>
            </w:r>
          </w:p>
        </w:tc>
      </w:tr>
      <w:tr w:rsidR="00DF26AD" w:rsidTr="00DF26AD">
        <w:trPr>
          <w:trHeight w:val="574"/>
        </w:trPr>
        <w:tc>
          <w:tcPr>
            <w:tcW w:w="2437" w:type="dxa"/>
          </w:tcPr>
          <w:p w:rsidR="00DF26AD" w:rsidRDefault="00DF26AD">
            <w:r>
              <w:t>07.01.2019</w:t>
            </w:r>
          </w:p>
        </w:tc>
        <w:tc>
          <w:tcPr>
            <w:tcW w:w="2437" w:type="dxa"/>
          </w:tcPr>
          <w:p w:rsidR="00DF26AD" w:rsidRDefault="00DF26AD">
            <w:r>
              <w:t>2.0</w:t>
            </w:r>
          </w:p>
        </w:tc>
        <w:tc>
          <w:tcPr>
            <w:tcW w:w="2437" w:type="dxa"/>
          </w:tcPr>
          <w:p w:rsidR="00DF26AD" w:rsidRDefault="00DF26AD">
            <w:r>
              <w:t>Edycja wizualna</w:t>
            </w:r>
          </w:p>
        </w:tc>
        <w:tc>
          <w:tcPr>
            <w:tcW w:w="2437" w:type="dxa"/>
          </w:tcPr>
          <w:p w:rsidR="00DF26AD" w:rsidRDefault="00DF26AD">
            <w:r>
              <w:t>Przemysław Owczarczyk</w:t>
            </w:r>
          </w:p>
        </w:tc>
      </w:tr>
    </w:tbl>
    <w:p w:rsidR="00D454BE" w:rsidRDefault="00D454BE"/>
    <w:p w:rsidR="0020024A" w:rsidRDefault="0020024A"/>
    <w:p w:rsidR="0020024A" w:rsidRDefault="0020024A">
      <w:pPr>
        <w:rPr>
          <w:b/>
          <w:sz w:val="32"/>
          <w:szCs w:val="32"/>
        </w:rPr>
      </w:pPr>
      <w:r>
        <w:rPr>
          <w:b/>
          <w:sz w:val="32"/>
          <w:szCs w:val="32"/>
        </w:rPr>
        <w:t>Wprowadzenie</w:t>
      </w:r>
    </w:p>
    <w:p w:rsidR="0020024A" w:rsidRDefault="0020024A">
      <w:pPr>
        <w:rPr>
          <w:b/>
          <w:sz w:val="28"/>
          <w:szCs w:val="28"/>
        </w:rPr>
      </w:pPr>
      <w:r>
        <w:rPr>
          <w:b/>
          <w:sz w:val="28"/>
          <w:szCs w:val="28"/>
        </w:rPr>
        <w:t>1. Cel</w:t>
      </w:r>
    </w:p>
    <w:p w:rsidR="0020024A" w:rsidRPr="00D759B9" w:rsidRDefault="0020024A" w:rsidP="00DF26AD">
      <w:pPr>
        <w:ind w:left="567"/>
        <w:rPr>
          <w:sz w:val="24"/>
          <w:szCs w:val="24"/>
        </w:rPr>
      </w:pPr>
      <w:r w:rsidRPr="00D759B9">
        <w:rPr>
          <w:sz w:val="24"/>
          <w:szCs w:val="24"/>
        </w:rPr>
        <w:t>Dokument opisuje wszelkie ryzyka związane z projektem "</w:t>
      </w:r>
      <w:proofErr w:type="spellStart"/>
      <w:r w:rsidRPr="00D759B9">
        <w:rPr>
          <w:sz w:val="24"/>
          <w:szCs w:val="24"/>
        </w:rPr>
        <w:t>CatOrNot</w:t>
      </w:r>
      <w:proofErr w:type="spellEnd"/>
      <w:r w:rsidRPr="00D759B9">
        <w:rPr>
          <w:sz w:val="24"/>
          <w:szCs w:val="24"/>
        </w:rPr>
        <w:t>".</w:t>
      </w:r>
    </w:p>
    <w:p w:rsidR="0020024A" w:rsidRDefault="0020024A">
      <w:pPr>
        <w:rPr>
          <w:sz w:val="28"/>
          <w:szCs w:val="28"/>
        </w:rPr>
      </w:pPr>
      <w:r>
        <w:rPr>
          <w:b/>
          <w:sz w:val="28"/>
          <w:szCs w:val="28"/>
        </w:rPr>
        <w:t>2. Zakres</w:t>
      </w:r>
    </w:p>
    <w:p w:rsidR="0020024A" w:rsidRPr="00D759B9" w:rsidRDefault="0020024A" w:rsidP="00DF26AD">
      <w:pPr>
        <w:ind w:left="567"/>
        <w:rPr>
          <w:sz w:val="24"/>
          <w:szCs w:val="24"/>
        </w:rPr>
      </w:pPr>
      <w:r w:rsidRPr="00D759B9">
        <w:rPr>
          <w:sz w:val="24"/>
          <w:szCs w:val="24"/>
        </w:rPr>
        <w:t>Dokument ten odnosi się do całokształtu projektu "</w:t>
      </w:r>
      <w:proofErr w:type="spellStart"/>
      <w:r w:rsidRPr="00D759B9">
        <w:rPr>
          <w:sz w:val="24"/>
          <w:szCs w:val="24"/>
        </w:rPr>
        <w:t>CatOrNot</w:t>
      </w:r>
      <w:proofErr w:type="spellEnd"/>
      <w:r w:rsidRPr="00D759B9">
        <w:rPr>
          <w:sz w:val="24"/>
          <w:szCs w:val="24"/>
        </w:rPr>
        <w:t>".</w:t>
      </w:r>
    </w:p>
    <w:p w:rsidR="0020024A" w:rsidRPr="0020024A" w:rsidRDefault="0020024A">
      <w:pPr>
        <w:rPr>
          <w:rFonts w:ascii="Calibri" w:hAnsi="Calibri"/>
          <w:sz w:val="28"/>
          <w:szCs w:val="28"/>
        </w:rPr>
      </w:pPr>
      <w:r w:rsidRPr="0020024A">
        <w:rPr>
          <w:rFonts w:ascii="Calibri" w:hAnsi="Calibri"/>
          <w:b/>
          <w:sz w:val="28"/>
          <w:szCs w:val="28"/>
        </w:rPr>
        <w:t>3. Definicje, akronimy i skróty</w:t>
      </w:r>
    </w:p>
    <w:p w:rsidR="0020024A" w:rsidRPr="0020024A" w:rsidRDefault="0020024A">
      <w:pPr>
        <w:rPr>
          <w:rFonts w:ascii="Calibri" w:hAnsi="Calibri"/>
          <w:b/>
          <w:sz w:val="28"/>
          <w:szCs w:val="28"/>
        </w:rPr>
      </w:pPr>
      <w:r w:rsidRPr="0020024A">
        <w:rPr>
          <w:rFonts w:ascii="Calibri" w:hAnsi="Calibri"/>
          <w:b/>
          <w:sz w:val="28"/>
          <w:szCs w:val="28"/>
        </w:rPr>
        <w:t>4. Odniesienia</w:t>
      </w:r>
    </w:p>
    <w:p w:rsidR="0020024A" w:rsidRPr="0020024A" w:rsidRDefault="0020024A">
      <w:pPr>
        <w:rPr>
          <w:rFonts w:ascii="Calibri" w:hAnsi="Calibri"/>
          <w:b/>
          <w:sz w:val="28"/>
          <w:szCs w:val="28"/>
        </w:rPr>
      </w:pPr>
      <w:r w:rsidRPr="0020024A">
        <w:rPr>
          <w:rFonts w:ascii="Calibri" w:hAnsi="Calibri"/>
          <w:b/>
          <w:sz w:val="28"/>
          <w:szCs w:val="28"/>
        </w:rPr>
        <w:t>5. Przegląd</w:t>
      </w:r>
    </w:p>
    <w:p w:rsidR="0020024A" w:rsidRPr="00D759B9" w:rsidRDefault="0020024A" w:rsidP="00DF2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alibri" w:eastAsia="Times New Roman" w:hAnsi="Calibri" w:cs="Courier New"/>
          <w:sz w:val="24"/>
          <w:szCs w:val="24"/>
          <w:lang w:eastAsia="pl-PL"/>
        </w:rPr>
      </w:pPr>
      <w:r w:rsidRPr="00D759B9">
        <w:rPr>
          <w:rFonts w:ascii="Calibri" w:eastAsia="Times New Roman" w:hAnsi="Calibri" w:cs="Courier New"/>
          <w:sz w:val="24"/>
          <w:szCs w:val="24"/>
          <w:lang w:eastAsia="pl-PL"/>
        </w:rPr>
        <w:t>Ryzyka znane na dzień publikacji niniejszego dokumentu wymieniono poniżej wraz ze strategiami łagodzenia każdego ryzyka.</w:t>
      </w:r>
    </w:p>
    <w:p w:rsidR="0020024A" w:rsidRDefault="0020024A"/>
    <w:p w:rsidR="0020024A" w:rsidRDefault="0020024A">
      <w:pPr>
        <w:rPr>
          <w:b/>
          <w:sz w:val="32"/>
          <w:szCs w:val="32"/>
        </w:rPr>
      </w:pPr>
      <w:r>
        <w:rPr>
          <w:b/>
          <w:sz w:val="32"/>
          <w:szCs w:val="32"/>
        </w:rPr>
        <w:t>Ryzyka</w:t>
      </w:r>
    </w:p>
    <w:p w:rsidR="0020024A" w:rsidRDefault="0020024A">
      <w:pPr>
        <w:rPr>
          <w:b/>
          <w:sz w:val="28"/>
          <w:szCs w:val="28"/>
        </w:rPr>
      </w:pPr>
      <w:r>
        <w:rPr>
          <w:b/>
          <w:sz w:val="28"/>
          <w:szCs w:val="28"/>
        </w:rPr>
        <w:t>1. Ryzyko techniczne</w:t>
      </w:r>
    </w:p>
    <w:p w:rsidR="0020024A" w:rsidRDefault="0020024A" w:rsidP="00DF26AD">
      <w:pPr>
        <w:ind w:left="567"/>
        <w:rPr>
          <w:sz w:val="24"/>
          <w:szCs w:val="24"/>
        </w:rPr>
      </w:pPr>
      <w:r>
        <w:rPr>
          <w:b/>
          <w:sz w:val="24"/>
          <w:szCs w:val="24"/>
        </w:rPr>
        <w:t xml:space="preserve">Zagrożenie: </w:t>
      </w:r>
      <w:r>
        <w:rPr>
          <w:sz w:val="24"/>
          <w:szCs w:val="24"/>
        </w:rPr>
        <w:t>poważne</w:t>
      </w:r>
    </w:p>
    <w:p w:rsidR="00776CCB" w:rsidRDefault="0020024A" w:rsidP="00DF26AD">
      <w:pPr>
        <w:ind w:left="567"/>
        <w:rPr>
          <w:sz w:val="24"/>
          <w:szCs w:val="24"/>
        </w:rPr>
      </w:pPr>
      <w:r>
        <w:rPr>
          <w:b/>
          <w:sz w:val="24"/>
          <w:szCs w:val="24"/>
        </w:rPr>
        <w:t xml:space="preserve">Opis: </w:t>
      </w:r>
      <w:r w:rsidR="00776CCB">
        <w:rPr>
          <w:sz w:val="24"/>
          <w:szCs w:val="24"/>
        </w:rPr>
        <w:t>Niezdolność do dostarczenia aplikacji spełniającej wymagania klienta; w szczególności niezdolność do stworzenia aplikacji w sposób jednoznaczny ułatwiający "grę" klienta ze znajomymi, poprzez:</w:t>
      </w:r>
      <w:r w:rsidR="00A35F9D">
        <w:rPr>
          <w:sz w:val="24"/>
          <w:szCs w:val="24"/>
        </w:rPr>
        <w:br/>
        <w:t xml:space="preserve">a) Nieskuteczny osąd </w:t>
      </w:r>
      <w:r w:rsidR="00776CCB">
        <w:rPr>
          <w:sz w:val="24"/>
          <w:szCs w:val="24"/>
        </w:rPr>
        <w:t>czy na zdjęciu znajduje się kot</w:t>
      </w:r>
      <w:r w:rsidR="00776CCB">
        <w:rPr>
          <w:sz w:val="24"/>
          <w:szCs w:val="24"/>
        </w:rPr>
        <w:br/>
        <w:t>b) Zbyt długi czas działania w stosunku do potrzeb klienta</w:t>
      </w:r>
      <w:r w:rsidR="00776CCB">
        <w:rPr>
          <w:sz w:val="24"/>
          <w:szCs w:val="24"/>
        </w:rPr>
        <w:br/>
        <w:t xml:space="preserve">c) Nieczytelny dla klienta wynik </w:t>
      </w:r>
      <w:r w:rsidR="00A35F9D">
        <w:rPr>
          <w:sz w:val="24"/>
          <w:szCs w:val="24"/>
        </w:rPr>
        <w:t>osądu</w:t>
      </w:r>
      <w:r w:rsidR="00776CCB">
        <w:rPr>
          <w:sz w:val="24"/>
          <w:szCs w:val="24"/>
        </w:rPr>
        <w:t xml:space="preserve"> aplikacji</w:t>
      </w:r>
    </w:p>
    <w:p w:rsidR="00776CCB" w:rsidRDefault="00776CCB" w:rsidP="00DF26AD">
      <w:pPr>
        <w:ind w:left="567"/>
        <w:rPr>
          <w:sz w:val="24"/>
          <w:szCs w:val="24"/>
        </w:rPr>
      </w:pPr>
      <w:r>
        <w:rPr>
          <w:b/>
          <w:sz w:val="24"/>
          <w:szCs w:val="24"/>
        </w:rPr>
        <w:t>Strategia łagodząca:</w:t>
      </w:r>
      <w:r>
        <w:rPr>
          <w:sz w:val="24"/>
          <w:szCs w:val="24"/>
        </w:rPr>
        <w:t xml:space="preserve"> System musi zapewniać rozwiązanie opisanych wyżej problemów:</w:t>
      </w:r>
      <w:r>
        <w:rPr>
          <w:sz w:val="24"/>
          <w:szCs w:val="24"/>
        </w:rPr>
        <w:br/>
        <w:t>a) Osąd powinien być względnie zrównoważony; wobec tego, dla sprawiedliwości "gry", powinien przeciętnie w pięciu przypadkach na dziesięć osądzać "jest kot</w:t>
      </w:r>
      <w:proofErr w:type="gramStart"/>
      <w:r>
        <w:rPr>
          <w:sz w:val="24"/>
          <w:szCs w:val="24"/>
        </w:rPr>
        <w:t>",</w:t>
      </w:r>
      <w:proofErr w:type="gramEnd"/>
      <w:r>
        <w:rPr>
          <w:sz w:val="24"/>
          <w:szCs w:val="24"/>
        </w:rPr>
        <w:t xml:space="preserve"> i w pięciu przypadkach na dziesięć osądzać "nie ma kota". Skuteczność tego zabiegu określają Testerzy.</w:t>
      </w:r>
      <w:r>
        <w:rPr>
          <w:sz w:val="24"/>
          <w:szCs w:val="24"/>
        </w:rPr>
        <w:br/>
        <w:t xml:space="preserve">b) Czas osądu (wraz z wyjęciem telefonu, uruchomieniem aplikacji i zrobieniem zdjęcia) </w:t>
      </w:r>
      <w:r>
        <w:rPr>
          <w:sz w:val="24"/>
          <w:szCs w:val="24"/>
        </w:rPr>
        <w:lastRenderedPageBreak/>
        <w:t>nie powinien przekraczać 30 sekund; w tej sytuacji czas wykonywania się samego osądu (okres od wykonania zdjęcia do otrzymania osądu przez użytkownika) powinien wynosić nie więcej niż 5 sekund. Sprawdzenie tego wymogu to rola Testerów.</w:t>
      </w:r>
      <w:r>
        <w:rPr>
          <w:sz w:val="24"/>
          <w:szCs w:val="24"/>
        </w:rPr>
        <w:br/>
        <w:t>c) Osąd powinien być absolutnie czytelny dla użytkownika, zarówno w przypadku, gdy "jest kot", jak i gdy "nie ma kota". Odpowiedni interfejs musi zostać zaaprobowany jako czytelny jednomyślnie przez testerów.</w:t>
      </w:r>
    </w:p>
    <w:p w:rsidR="00776CCB" w:rsidRPr="00776CCB" w:rsidRDefault="00776CCB">
      <w:pPr>
        <w:rPr>
          <w:sz w:val="24"/>
          <w:szCs w:val="24"/>
        </w:rPr>
      </w:pPr>
    </w:p>
    <w:p w:rsidR="00776CCB" w:rsidRDefault="00776CCB" w:rsidP="00776CCB">
      <w:pPr>
        <w:rPr>
          <w:b/>
          <w:sz w:val="28"/>
          <w:szCs w:val="28"/>
        </w:rPr>
      </w:pPr>
      <w:r>
        <w:rPr>
          <w:b/>
          <w:sz w:val="28"/>
          <w:szCs w:val="28"/>
        </w:rPr>
        <w:t>2. Ryzyko opóźnień</w:t>
      </w:r>
    </w:p>
    <w:p w:rsidR="00776CCB" w:rsidRDefault="00776CCB" w:rsidP="00DF26AD">
      <w:pPr>
        <w:ind w:left="567"/>
        <w:rPr>
          <w:sz w:val="24"/>
          <w:szCs w:val="24"/>
        </w:rPr>
      </w:pPr>
      <w:r>
        <w:rPr>
          <w:b/>
          <w:sz w:val="24"/>
          <w:szCs w:val="24"/>
        </w:rPr>
        <w:t xml:space="preserve">Zagrożenie: </w:t>
      </w:r>
      <w:r>
        <w:rPr>
          <w:sz w:val="24"/>
          <w:szCs w:val="24"/>
        </w:rPr>
        <w:t>poważne</w:t>
      </w:r>
    </w:p>
    <w:p w:rsidR="00776CCB" w:rsidRDefault="00776CCB" w:rsidP="00DF26AD">
      <w:pPr>
        <w:ind w:left="567"/>
        <w:rPr>
          <w:sz w:val="24"/>
          <w:szCs w:val="24"/>
        </w:rPr>
      </w:pPr>
      <w:r>
        <w:rPr>
          <w:b/>
          <w:sz w:val="24"/>
          <w:szCs w:val="24"/>
        </w:rPr>
        <w:t xml:space="preserve">Opis: </w:t>
      </w:r>
      <w:r>
        <w:rPr>
          <w:sz w:val="24"/>
          <w:szCs w:val="24"/>
        </w:rPr>
        <w:t xml:space="preserve">Niezdolność do dostarczenia aplikacji spełniającej wymagania klienta we wskazanym czasie (tzn. do </w:t>
      </w:r>
      <w:r w:rsidR="00A35F9D">
        <w:rPr>
          <w:sz w:val="24"/>
          <w:szCs w:val="24"/>
        </w:rPr>
        <w:t>11.01.2019r)</w:t>
      </w:r>
    </w:p>
    <w:p w:rsidR="00776CCB" w:rsidRPr="00A35F9D" w:rsidRDefault="00776CCB" w:rsidP="00DF26AD">
      <w:pPr>
        <w:ind w:left="567"/>
        <w:rPr>
          <w:sz w:val="24"/>
          <w:szCs w:val="24"/>
        </w:rPr>
      </w:pPr>
      <w:r>
        <w:rPr>
          <w:b/>
          <w:sz w:val="24"/>
          <w:szCs w:val="24"/>
        </w:rPr>
        <w:t>Strategia łagodząca</w:t>
      </w:r>
      <w:r w:rsidR="00A35F9D">
        <w:rPr>
          <w:sz w:val="24"/>
          <w:szCs w:val="24"/>
        </w:rPr>
        <w:t>: W razie opóźnień, akceptowalną strategią jest rozmowa z klientem na temat przedłużenia czasu tworzenie aplikacji.  Jeśli to okaże się niemożliwe lub niewystarczające, akceptowalne jest skrócenie fazy testowania aplikacji (jednak nie całkowite jej pominięcie). Następnie, już po wydaniu aplikacji, faza testowania będzie odbywała się dalej, a wszelkie znalezione błędy zostaną niezwłocznie poprawione w łatkach do aplikacji.</w:t>
      </w:r>
    </w:p>
    <w:p w:rsidR="0020024A" w:rsidRPr="0020024A" w:rsidRDefault="0020024A"/>
    <w:sectPr w:rsidR="0020024A" w:rsidRPr="0020024A" w:rsidSect="00D454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0024A"/>
    <w:rsid w:val="0020024A"/>
    <w:rsid w:val="00776CCB"/>
    <w:rsid w:val="00A35F9D"/>
    <w:rsid w:val="00B42298"/>
    <w:rsid w:val="00D454BE"/>
    <w:rsid w:val="00D759B9"/>
    <w:rsid w:val="00DF26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51F0"/>
  <w15:docId w15:val="{AF820A0E-71D1-42D6-A00D-FBB3C983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D454B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2002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wstpniesformatowany">
    <w:name w:val="HTML Preformatted"/>
    <w:basedOn w:val="Normalny"/>
    <w:link w:val="HTML-wstpniesformatowanyZnak"/>
    <w:uiPriority w:val="99"/>
    <w:semiHidden/>
    <w:unhideWhenUsed/>
    <w:rsid w:val="00200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0024A"/>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428990">
      <w:bodyDiv w:val="1"/>
      <w:marLeft w:val="0"/>
      <w:marRight w:val="0"/>
      <w:marTop w:val="0"/>
      <w:marBottom w:val="0"/>
      <w:divBdr>
        <w:top w:val="none" w:sz="0" w:space="0" w:color="auto"/>
        <w:left w:val="none" w:sz="0" w:space="0" w:color="auto"/>
        <w:bottom w:val="none" w:sz="0" w:space="0" w:color="auto"/>
        <w:right w:val="none" w:sz="0" w:space="0" w:color="auto"/>
      </w:divBdr>
      <w:divsChild>
        <w:div w:id="453327293">
          <w:marLeft w:val="0"/>
          <w:marRight w:val="0"/>
          <w:marTop w:val="0"/>
          <w:marBottom w:val="0"/>
          <w:divBdr>
            <w:top w:val="none" w:sz="0" w:space="0" w:color="auto"/>
            <w:left w:val="none" w:sz="0" w:space="0" w:color="auto"/>
            <w:bottom w:val="none" w:sz="0" w:space="0" w:color="auto"/>
            <w:right w:val="none" w:sz="0" w:space="0" w:color="auto"/>
          </w:divBdr>
          <w:divsChild>
            <w:div w:id="2010214005">
              <w:marLeft w:val="0"/>
              <w:marRight w:val="0"/>
              <w:marTop w:val="0"/>
              <w:marBottom w:val="0"/>
              <w:divBdr>
                <w:top w:val="none" w:sz="0" w:space="0" w:color="auto"/>
                <w:left w:val="none" w:sz="0" w:space="0" w:color="auto"/>
                <w:bottom w:val="none" w:sz="0" w:space="0" w:color="auto"/>
                <w:right w:val="none" w:sz="0" w:space="0" w:color="auto"/>
              </w:divBdr>
              <w:divsChild>
                <w:div w:id="12884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336</Words>
  <Characters>2022</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Przemek Owczarczyk</cp:lastModifiedBy>
  <cp:revision>3</cp:revision>
  <dcterms:created xsi:type="dcterms:W3CDTF">2018-12-18T16:32:00Z</dcterms:created>
  <dcterms:modified xsi:type="dcterms:W3CDTF">2019-01-07T15:55:00Z</dcterms:modified>
</cp:coreProperties>
</file>