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2016" w14:textId="1952E6A7" w:rsidR="009D45B3" w:rsidRDefault="00002F1B" w:rsidP="00002F1B">
      <w:pPr>
        <w:pStyle w:val="Subttulo"/>
        <w:rPr>
          <w:rFonts w:ascii="Times New Roman" w:hAnsi="Times New Roman" w:cs="Times New Roman"/>
          <w:b/>
          <w:bCs/>
          <w:color w:val="auto"/>
          <w:u w:val="single"/>
          <w:lang w:val="es-MX"/>
        </w:rPr>
      </w:pPr>
      <w:r>
        <w:rPr>
          <w:rFonts w:ascii="Times New Roman" w:hAnsi="Times New Roman" w:cs="Times New Roman"/>
          <w:b/>
          <w:bCs/>
          <w:color w:val="auto"/>
          <w:u w:val="single"/>
          <w:lang w:val="es-MX"/>
        </w:rPr>
        <w:t>Dominios CISSP</w:t>
      </w:r>
    </w:p>
    <w:p w14:paraId="414A64FC" w14:textId="2C7A2F19" w:rsidR="00002F1B" w:rsidRDefault="00002F1B" w:rsidP="00002F1B">
      <w:pPr>
        <w:rPr>
          <w:lang w:val="es-MX"/>
        </w:rPr>
      </w:pPr>
      <w:r>
        <w:rPr>
          <w:lang w:val="es-MX"/>
        </w:rPr>
        <w:t xml:space="preserve">Los equipos de seguridad los utilizan para organizar las tareas diarias e identificar las brechas en la seguridad que podrían causar consecuencias negativas para una organización y para establecer su </w:t>
      </w:r>
      <w:r w:rsidRPr="00002F1B">
        <w:rPr>
          <w:i/>
          <w:iCs/>
          <w:lang w:val="es-MX"/>
        </w:rPr>
        <w:t>postura de seguridad</w:t>
      </w:r>
      <w:r>
        <w:rPr>
          <w:lang w:val="es-MX"/>
        </w:rPr>
        <w:t xml:space="preserve"> la cual se refiere a la capacidad de una organización para gestionar su defensa de los activos y datos críticos y reaccionar ante los cambios, como lo mencionamos antes, hay 8 dominios:</w:t>
      </w:r>
    </w:p>
    <w:p w14:paraId="1849AFD5" w14:textId="752CCEA3" w:rsidR="00002F1B" w:rsidRDefault="00002F1B" w:rsidP="00002F1B">
      <w:pPr>
        <w:pStyle w:val="Prrafodelista"/>
        <w:numPr>
          <w:ilvl w:val="0"/>
          <w:numId w:val="1"/>
        </w:numPr>
        <w:rPr>
          <w:lang w:val="es-MX"/>
        </w:rPr>
      </w:pPr>
      <w:r w:rsidRPr="00002F1B">
        <w:rPr>
          <w:u w:val="single"/>
          <w:lang w:val="es-MX"/>
        </w:rPr>
        <w:t>Gestión de seguridad y riesgos</w:t>
      </w:r>
      <w:r>
        <w:rPr>
          <w:lang w:val="es-MX"/>
        </w:rPr>
        <w:t xml:space="preserve">: hay varias áreas de interés para este dominio: </w:t>
      </w:r>
      <w:r>
        <w:rPr>
          <w:lang w:val="es-MX"/>
        </w:rPr>
        <w:br/>
        <w:t>- Definición de metas y objetivos de seguridad: esto ayuda a reducir los riesgos para los recursos y datos críticos como la PII</w:t>
      </w:r>
      <w:r>
        <w:rPr>
          <w:lang w:val="es-MX"/>
        </w:rPr>
        <w:br/>
        <w:t>- Mitigación de riesgos: disponer de los procedimientos y normas adecuados para reducir rápidamente el impacto de un riesgo como una violación</w:t>
      </w:r>
      <w:r>
        <w:rPr>
          <w:lang w:val="es-MX"/>
        </w:rPr>
        <w:br/>
        <w:t>- Cumplimiento normativo: método principal utilizado para desarrollar las políticas de seguridad internas de una organización, los requisitos reglamentarios y las normas independientes</w:t>
      </w:r>
      <w:r>
        <w:rPr>
          <w:lang w:val="es-MX"/>
        </w:rPr>
        <w:br/>
        <w:t>- Continuidad del negocio: este caso se refiere a la capacidad de una organización para mantener su productividad diaria mediante el establecimiento de planes de recuperación ante desastres por riesgos</w:t>
      </w:r>
      <w:r>
        <w:rPr>
          <w:lang w:val="es-MX"/>
        </w:rPr>
        <w:br/>
        <w:t>- Regulaciones legales: cumplir con las leyes</w:t>
      </w:r>
    </w:p>
    <w:p w14:paraId="495B71E5" w14:textId="0E65A610" w:rsidR="00002F1B" w:rsidRDefault="002D230E" w:rsidP="00464316">
      <w:pPr>
        <w:pStyle w:val="Prrafodelista"/>
        <w:numPr>
          <w:ilvl w:val="0"/>
          <w:numId w:val="1"/>
        </w:numPr>
      </w:pPr>
      <w:r>
        <w:rPr>
          <w:u w:val="single"/>
          <w:lang w:val="es-MX"/>
        </w:rPr>
        <w:t>Seguridad de los activos:</w:t>
      </w:r>
      <w:r>
        <w:rPr>
          <w:lang w:val="es-MX"/>
        </w:rPr>
        <w:t xml:space="preserve"> se centra en proteger los activos digitales y físicos, a su vez, se relaciona con el almacenamiento, mantenimiento, retención y destrucción de datos. Esto significa que recursos tales como la PII o la SPII deben manejarse de forma segura y protegerse, tanto si se almacenan en una computadora, se transfieren a través de una red como Internet o incluso si se recogen </w:t>
      </w:r>
      <w:r w:rsidR="00464316">
        <w:rPr>
          <w:lang w:val="es-MX"/>
        </w:rPr>
        <w:t xml:space="preserve">físicamente, también se necesita contar con políticas y procedimientos que garanticen que los datos se almacenan, mantienen, conservan y destruyen correctamente. </w:t>
      </w:r>
      <w:r w:rsidR="00464316" w:rsidRPr="00464316">
        <w:t>Saber qué datos se tienen y quién tiene acceso a ellos es necesario para tener una postura de seguridad </w:t>
      </w:r>
      <w:r w:rsidR="00464316">
        <w:t xml:space="preserve">solida que mitigue el riesgo para los recursos y datos críticos </w:t>
      </w:r>
    </w:p>
    <w:p w14:paraId="641CABB8" w14:textId="271BB01D" w:rsidR="00464316" w:rsidRPr="00464316" w:rsidRDefault="00464316" w:rsidP="00464316">
      <w:pPr>
        <w:pStyle w:val="Prrafodelista"/>
        <w:numPr>
          <w:ilvl w:val="0"/>
          <w:numId w:val="1"/>
        </w:numPr>
      </w:pPr>
      <w:r>
        <w:rPr>
          <w:u w:val="single"/>
          <w:lang w:val="es-MX"/>
        </w:rPr>
        <w:t>Arquitectura de seguridad y la ingeniería:</w:t>
      </w:r>
      <w:r>
        <w:rPr>
          <w:lang w:val="es-MX"/>
        </w:rPr>
        <w:t xml:space="preserve"> se centra en optimizar la seguridad de los datos garantizando que existen herramientas, sistemas y procesos eficaces para proteger los recursos y los datos de una organización. Uno de los conceptos centrales de la arquitectura de diseño seguro es la </w:t>
      </w:r>
      <w:r>
        <w:rPr>
          <w:i/>
          <w:iCs/>
          <w:lang w:val="es-MX"/>
        </w:rPr>
        <w:t>Responsabilidad compartida</w:t>
      </w:r>
      <w:r>
        <w:rPr>
          <w:lang w:val="es-MX"/>
        </w:rPr>
        <w:t>, la cual significa que todas las personas de una organización asumen un papel activo en la reducción del riesgo y en el mantenimiento de la seguridad tanto física como virtual</w:t>
      </w:r>
    </w:p>
    <w:p w14:paraId="70FB2AFF" w14:textId="7598691B" w:rsidR="00464316" w:rsidRPr="0068659A" w:rsidRDefault="00464316" w:rsidP="00464316">
      <w:pPr>
        <w:pStyle w:val="Prrafodelista"/>
        <w:numPr>
          <w:ilvl w:val="0"/>
          <w:numId w:val="1"/>
        </w:numPr>
      </w:pPr>
      <w:r>
        <w:rPr>
          <w:u w:val="single"/>
          <w:lang w:val="es-MX"/>
        </w:rPr>
        <w:t>Seguridad de las comunicaciones y las redes:</w:t>
      </w:r>
      <w:r>
        <w:rPr>
          <w:lang w:val="es-MX"/>
        </w:rPr>
        <w:t xml:space="preserve"> busca gestionar y proteger las redes físicas y las comunicaciones inalámbricas. Las redes seguras mantienen a salvo los datos y las comunicaciones de una organización ya sea in situ, en la nube o cuando se conecta a servicios de forma remota</w:t>
      </w:r>
    </w:p>
    <w:p w14:paraId="68120102" w14:textId="1A146532" w:rsidR="0068659A" w:rsidRPr="0068659A" w:rsidRDefault="0068659A" w:rsidP="00464316">
      <w:pPr>
        <w:pStyle w:val="Prrafodelista"/>
        <w:numPr>
          <w:ilvl w:val="0"/>
          <w:numId w:val="1"/>
        </w:numPr>
      </w:pPr>
      <w:r>
        <w:rPr>
          <w:u w:val="single"/>
          <w:lang w:val="es-MX"/>
        </w:rPr>
        <w:t>Gestión de identidad y acceso:</w:t>
      </w:r>
      <w:r>
        <w:rPr>
          <w:lang w:val="es-MX"/>
        </w:rPr>
        <w:t xml:space="preserve"> esta centrada en el acceso y la autorización para mantener los datos seguros asegurándose de que los usuarios siguen las políticas establecidas para controlar y gestionar los activos. Su objetivo es reducir el riesgo global para los sistemas y los datos</w:t>
      </w:r>
    </w:p>
    <w:p w14:paraId="54C87A13" w14:textId="5F99A901" w:rsidR="0068659A" w:rsidRPr="0068659A" w:rsidRDefault="0068659A" w:rsidP="00464316">
      <w:pPr>
        <w:pStyle w:val="Prrafodelista"/>
        <w:numPr>
          <w:ilvl w:val="0"/>
          <w:numId w:val="1"/>
        </w:numPr>
      </w:pPr>
      <w:r>
        <w:rPr>
          <w:u w:val="single"/>
          <w:lang w:val="es-MX"/>
        </w:rPr>
        <w:t>Evaluación y pruebas de seguridad:</w:t>
      </w:r>
      <w:r>
        <w:rPr>
          <w:lang w:val="es-MX"/>
        </w:rPr>
        <w:t xml:space="preserve"> se basa en realizar pruebas de control de la seguridad, la recopilación y el análisis de datos y la realización de auditorias de seguridad para supervisar los riesgos, las amenazas y las vulnerabilidades. Las pruebas de controles de seguridad pueden ayudar a una organización a identificar nuevas y mejores formas de mitigar las amenazas, los riesgos y las vulnerabilidades. </w:t>
      </w:r>
      <w:r w:rsidRPr="0068659A">
        <w:rPr>
          <w:lang w:val="es-MX"/>
        </w:rPr>
        <w:t xml:space="preserve">Esto implica </w:t>
      </w:r>
      <w:r w:rsidRPr="0068659A">
        <w:rPr>
          <w:lang w:val="es-MX"/>
        </w:rPr>
        <w:lastRenderedPageBreak/>
        <w:t>examinar las metas y objetivos de la organización y evaluar si los controles que se están utilizando realmente logran esas metas. Recopilar y analizar datos de seguridad regularmente también ayuda a prevenir amenazas y riesgos para la organización.</w:t>
      </w:r>
    </w:p>
    <w:p w14:paraId="74B133A3" w14:textId="2478556E" w:rsidR="0068659A" w:rsidRDefault="0068659A" w:rsidP="00464316">
      <w:pPr>
        <w:pStyle w:val="Prrafodelista"/>
        <w:numPr>
          <w:ilvl w:val="0"/>
          <w:numId w:val="1"/>
        </w:numPr>
      </w:pPr>
      <w:r>
        <w:rPr>
          <w:u w:val="single"/>
          <w:lang w:val="es-MX"/>
        </w:rPr>
        <w:t>Operaciones de seguridad:</w:t>
      </w:r>
      <w:r>
        <w:t xml:space="preserve"> se centra en realizar investigaciones e implementar medidas preventivas. Las investigaciones comienzan una vez que se ha identificado un incidente de seguridad, requiere un mayor sentido de la urgencia para minimizar los riesgos potenciales para la </w:t>
      </w:r>
      <w:r w:rsidR="001E6D8E">
        <w:t xml:space="preserve">organización. </w:t>
      </w:r>
      <w:r w:rsidR="001E6D8E" w:rsidRPr="001E6D8E">
        <w:t>Si hay un ataque activo, mitigar el ataque y evitar que siga escalando es esencial para garantizar que la información privada está protegida de los agentes de amenaza. Una vez neutralizada la amenaza, comenzará la recopilación de pruebas digitales y físicas para llevar a cabo una investigación forense. Debe llevarse a cabo una investigación forense digital para identificar cuándo, cómo y por qué se produjo la brecha.</w:t>
      </w:r>
    </w:p>
    <w:p w14:paraId="2F4671D8" w14:textId="665214E9" w:rsidR="001E6D8E" w:rsidRPr="000C126A" w:rsidRDefault="001E6D8E" w:rsidP="00464316">
      <w:pPr>
        <w:pStyle w:val="Prrafodelista"/>
        <w:numPr>
          <w:ilvl w:val="0"/>
          <w:numId w:val="1"/>
        </w:numPr>
      </w:pPr>
      <w:r>
        <w:rPr>
          <w:u w:val="single"/>
          <w:lang w:val="es-MX"/>
        </w:rPr>
        <w:t>Seguridad en el desarrollo de software</w:t>
      </w:r>
      <w:r w:rsidR="00FB7566">
        <w:rPr>
          <w:u w:val="single"/>
          <w:lang w:val="es-MX"/>
        </w:rPr>
        <w:t>:</w:t>
      </w:r>
      <w:r w:rsidR="00FB7566">
        <w:rPr>
          <w:lang w:val="es-MX"/>
        </w:rPr>
        <w:t xml:space="preserve"> busca el uso de </w:t>
      </w:r>
      <w:proofErr w:type="spellStart"/>
      <w:r w:rsidR="00FB7566">
        <w:rPr>
          <w:lang w:val="es-MX"/>
        </w:rPr>
        <w:t>practicas</w:t>
      </w:r>
      <w:proofErr w:type="spellEnd"/>
      <w:r w:rsidR="00FB7566">
        <w:rPr>
          <w:lang w:val="es-MX"/>
        </w:rPr>
        <w:t xml:space="preserve"> de programación seguras, ya que son directrices recomendadas que se utilizan para crear aplicaciones y servicios seguros. </w:t>
      </w:r>
      <w:r w:rsidR="00FB7566" w:rsidRPr="00FB7566">
        <w:rPr>
          <w:lang w:val="es-MX"/>
        </w:rPr>
        <w:t>El ciclo de vida de desarrollo de software es un proceso eficiente utilizado por los equipos para crear rápidamente productos y funciones de software. En este proceso, la seguridad es un paso adicional. Al garantizar que cada fase del ciclo de vida de desarrollo de software se somete a revisiones de seguridad, la seguridad puede integrarse completamente en el producto de software.</w:t>
      </w:r>
    </w:p>
    <w:p w14:paraId="16D723D1" w14:textId="23267AFA" w:rsidR="000C126A" w:rsidRDefault="000C126A" w:rsidP="000C126A">
      <w:pPr>
        <w:ind w:left="360"/>
      </w:pPr>
      <w:r>
        <w:rPr>
          <w:b/>
          <w:bCs/>
        </w:rPr>
        <w:t>Amenaza:</w:t>
      </w:r>
      <w:r>
        <w:t xml:space="preserve"> cualquier circunstancia o evento que pueda afectar negativamente a los activos, como un ataque de ingeniería social</w:t>
      </w:r>
      <w:r w:rsidR="0073023D">
        <w:t xml:space="preserve">. Las amenazas </w:t>
      </w:r>
      <w:proofErr w:type="spellStart"/>
      <w:r w:rsidR="0073023D">
        <w:t>mas</w:t>
      </w:r>
      <w:proofErr w:type="spellEnd"/>
      <w:r w:rsidR="0073023D">
        <w:t xml:space="preserve"> comunes incluyen:</w:t>
      </w:r>
    </w:p>
    <w:p w14:paraId="77BB0B6C" w14:textId="07A5B02A" w:rsidR="0073023D" w:rsidRDefault="0073023D" w:rsidP="0073023D">
      <w:pPr>
        <w:pStyle w:val="Prrafodelista"/>
        <w:numPr>
          <w:ilvl w:val="0"/>
          <w:numId w:val="5"/>
        </w:numPr>
      </w:pPr>
      <w:r>
        <w:rPr>
          <w:b/>
          <w:bCs/>
        </w:rPr>
        <w:t>Amenazas internas:</w:t>
      </w:r>
      <w:r>
        <w:t xml:space="preserve"> miembros del personal o proveedores que abusan de su acceso autorizado para obtener datos que pueden perjudicar a una organización</w:t>
      </w:r>
    </w:p>
    <w:p w14:paraId="649FF14F" w14:textId="1288E662" w:rsidR="0073023D" w:rsidRDefault="0073023D" w:rsidP="0073023D">
      <w:pPr>
        <w:pStyle w:val="Prrafodelista"/>
        <w:numPr>
          <w:ilvl w:val="0"/>
          <w:numId w:val="5"/>
        </w:numPr>
      </w:pPr>
      <w:r>
        <w:rPr>
          <w:b/>
          <w:bCs/>
        </w:rPr>
        <w:t>Amenazas persistentes avanzadas:</w:t>
      </w:r>
      <w:r>
        <w:t xml:space="preserve"> un agente de amenaza que mantiene el acceso no autorizado a un sistema durante un largo periodo de tiempo</w:t>
      </w:r>
    </w:p>
    <w:p w14:paraId="2ED91562" w14:textId="36120103" w:rsidR="000C126A" w:rsidRDefault="000C126A" w:rsidP="000C126A">
      <w:pPr>
        <w:ind w:left="360"/>
      </w:pPr>
      <w:r>
        <w:rPr>
          <w:b/>
          <w:bCs/>
        </w:rPr>
        <w:t xml:space="preserve">Riesgo: </w:t>
      </w:r>
      <w:r>
        <w:t>cualquier cosa que pueda afectar a la confidencialidad, la integridad o la disponibilidad de un recurso, es decir, la probabilidad de que ocurra una amenaza, son calificados en diferentes niveles:</w:t>
      </w:r>
    </w:p>
    <w:p w14:paraId="744BC48C" w14:textId="3B394C12" w:rsidR="000C126A" w:rsidRDefault="000C126A" w:rsidP="000C126A">
      <w:pPr>
        <w:pStyle w:val="Prrafodelista"/>
        <w:numPr>
          <w:ilvl w:val="0"/>
          <w:numId w:val="2"/>
        </w:numPr>
      </w:pPr>
      <w:r>
        <w:t>Bajo</w:t>
      </w:r>
    </w:p>
    <w:p w14:paraId="3CB0C4CB" w14:textId="3FB62140" w:rsidR="000C126A" w:rsidRDefault="000C126A" w:rsidP="000C126A">
      <w:pPr>
        <w:pStyle w:val="Prrafodelista"/>
        <w:numPr>
          <w:ilvl w:val="0"/>
          <w:numId w:val="2"/>
        </w:numPr>
      </w:pPr>
      <w:r>
        <w:t>Medio</w:t>
      </w:r>
    </w:p>
    <w:p w14:paraId="3D2D28C2" w14:textId="5BC83C2C" w:rsidR="000C126A" w:rsidRDefault="000C126A" w:rsidP="000C126A">
      <w:pPr>
        <w:pStyle w:val="Prrafodelista"/>
        <w:numPr>
          <w:ilvl w:val="0"/>
          <w:numId w:val="2"/>
        </w:numPr>
      </w:pPr>
      <w:r>
        <w:t>Alto</w:t>
      </w:r>
    </w:p>
    <w:p w14:paraId="3E137D08" w14:textId="0BE6CE31" w:rsidR="0073023D" w:rsidRDefault="0073023D" w:rsidP="0073023D">
      <w:pPr>
        <w:ind w:left="360"/>
      </w:pPr>
      <w:r>
        <w:t xml:space="preserve">Hay diferentes factores que </w:t>
      </w:r>
      <w:proofErr w:type="spellStart"/>
      <w:r>
        <w:t>peuden</w:t>
      </w:r>
      <w:proofErr w:type="spellEnd"/>
      <w:r>
        <w:t xml:space="preserve"> afectar a la probabilidad de un riesgo para los recursos de una organización, entre ellos:</w:t>
      </w:r>
    </w:p>
    <w:p w14:paraId="6B4F3822" w14:textId="6B05078D" w:rsidR="0073023D" w:rsidRDefault="0073023D" w:rsidP="0073023D">
      <w:pPr>
        <w:pStyle w:val="Prrafodelista"/>
        <w:numPr>
          <w:ilvl w:val="0"/>
          <w:numId w:val="2"/>
        </w:numPr>
      </w:pPr>
      <w:r>
        <w:t>Riesgo externo: cualquier cosa fuera de la organización que tenga el potencial de dañar los recursos de la organización, como un agente de amenaza intentado acceder a información privada</w:t>
      </w:r>
    </w:p>
    <w:p w14:paraId="734FFF16" w14:textId="0855F6CC" w:rsidR="0073023D" w:rsidRDefault="0073023D" w:rsidP="0073023D">
      <w:pPr>
        <w:pStyle w:val="Prrafodelista"/>
        <w:numPr>
          <w:ilvl w:val="0"/>
          <w:numId w:val="2"/>
        </w:numPr>
      </w:pPr>
      <w:r>
        <w:t>Riesgo interno: un empleado actual o anterior, un proveedor o socio de confianza que suponga un riesgo</w:t>
      </w:r>
    </w:p>
    <w:p w14:paraId="73EA6F81" w14:textId="0AAF01A0" w:rsidR="0073023D" w:rsidRDefault="0073023D" w:rsidP="0073023D">
      <w:pPr>
        <w:pStyle w:val="Prrafodelista"/>
        <w:numPr>
          <w:ilvl w:val="0"/>
          <w:numId w:val="2"/>
        </w:numPr>
      </w:pPr>
      <w:r>
        <w:t>Sistemas heredados: sistemas antiguos que podrían no estar contabilizados o actualizados, pero igual pueden tener un impacto en los recursos</w:t>
      </w:r>
    </w:p>
    <w:p w14:paraId="3FDF00E4" w14:textId="3A688B11" w:rsidR="0073023D" w:rsidRDefault="0073023D" w:rsidP="0073023D">
      <w:pPr>
        <w:pStyle w:val="Prrafodelista"/>
        <w:numPr>
          <w:ilvl w:val="0"/>
          <w:numId w:val="2"/>
        </w:numPr>
      </w:pPr>
      <w:r>
        <w:t xml:space="preserve">Riesgo </w:t>
      </w:r>
      <w:proofErr w:type="spellStart"/>
      <w:r>
        <w:t>multiparte</w:t>
      </w:r>
      <w:proofErr w:type="spellEnd"/>
      <w:r>
        <w:t xml:space="preserve">: externalizar el trabajo a proveedores externos puede </w:t>
      </w:r>
      <w:proofErr w:type="gramStart"/>
      <w:r>
        <w:t>darles</w:t>
      </w:r>
      <w:proofErr w:type="gramEnd"/>
      <w:r>
        <w:t xml:space="preserve"> acceso a la propiedad intelectual</w:t>
      </w:r>
    </w:p>
    <w:p w14:paraId="74F704BB" w14:textId="34356F0F" w:rsidR="0073023D" w:rsidRDefault="0073023D" w:rsidP="003D646C">
      <w:pPr>
        <w:pStyle w:val="Prrafodelista"/>
        <w:numPr>
          <w:ilvl w:val="0"/>
          <w:numId w:val="2"/>
        </w:numPr>
        <w:ind w:left="2124" w:hanging="1764"/>
      </w:pPr>
      <w:r>
        <w:t xml:space="preserve">Cumplimiento normativo/licencias de software: software que no esta actualizado o en conformidad, o parches que no se instalan </w:t>
      </w:r>
      <w:proofErr w:type="gramStart"/>
      <w:r>
        <w:t>a  tiempo</w:t>
      </w:r>
      <w:proofErr w:type="gramEnd"/>
    </w:p>
    <w:p w14:paraId="7DBD7B40" w14:textId="04F18458" w:rsidR="000C126A" w:rsidRDefault="001F4AFE" w:rsidP="000C126A">
      <w:pPr>
        <w:ind w:left="360"/>
        <w:rPr>
          <w:i/>
          <w:iCs/>
        </w:rPr>
      </w:pPr>
      <w:r>
        <w:lastRenderedPageBreak/>
        <w:t>También</w:t>
      </w:r>
      <w:r w:rsidR="000C126A">
        <w:t xml:space="preserve"> se pueden calificar según las posibles amenazas y valor de un </w:t>
      </w:r>
      <w:r w:rsidR="000C126A">
        <w:rPr>
          <w:i/>
          <w:iCs/>
        </w:rPr>
        <w:t>recurso</w:t>
      </w:r>
    </w:p>
    <w:p w14:paraId="2B499418" w14:textId="4CF923AB" w:rsidR="000C126A" w:rsidRDefault="000C126A" w:rsidP="000C126A">
      <w:pPr>
        <w:ind w:left="360"/>
      </w:pPr>
      <w:r>
        <w:rPr>
          <w:b/>
          <w:bCs/>
        </w:rPr>
        <w:t xml:space="preserve">Recurso de bajo riesgo: </w:t>
      </w:r>
      <w:r>
        <w:t>información que no perjudicaría la reputación de la organización ni las operaciones en curso, y que no causaría daños financieros si se viera comprometida, como información pública o datos publicados</w:t>
      </w:r>
    </w:p>
    <w:p w14:paraId="791BAAD8" w14:textId="2A4FF6A2" w:rsidR="000C126A" w:rsidRDefault="000C126A" w:rsidP="000C126A">
      <w:pPr>
        <w:ind w:left="360"/>
      </w:pPr>
      <w:r>
        <w:rPr>
          <w:b/>
          <w:bCs/>
        </w:rPr>
        <w:t>Recurso de riesgo medio:</w:t>
      </w:r>
      <w:r>
        <w:t xml:space="preserve"> puede incluir información que no esta disponible para el público y puede causar algún daño a las finanzas, la reputación o las operaciones en curso de la organización, como la publicación anticipada de las ganancias trimestrales que podría afectar las acciones</w:t>
      </w:r>
    </w:p>
    <w:p w14:paraId="45D2BD96" w14:textId="624D1761" w:rsidR="000C126A" w:rsidRDefault="000C126A" w:rsidP="000C126A">
      <w:pPr>
        <w:ind w:left="360"/>
      </w:pPr>
      <w:r>
        <w:rPr>
          <w:b/>
          <w:bCs/>
        </w:rPr>
        <w:t>Recurso de alto riesgo:</w:t>
      </w:r>
      <w:r>
        <w:t xml:space="preserve"> cualquier información protegida por reglamentos o leyes que, si se pone en peligro, tendría un impacto negativo grave en las finanzas, como una filtración de SPII o propiedad intelectual</w:t>
      </w:r>
    </w:p>
    <w:p w14:paraId="5094EE34" w14:textId="6D571DAF" w:rsidR="0073023D" w:rsidRDefault="0073023D" w:rsidP="000C126A">
      <w:pPr>
        <w:ind w:left="360"/>
      </w:pPr>
      <w:r>
        <w:t>Algunas estrategias comunes utilizadas para gestionar los riesgos incluyen:</w:t>
      </w:r>
    </w:p>
    <w:p w14:paraId="13708EEE" w14:textId="0F92C0D8" w:rsidR="0073023D" w:rsidRDefault="0073023D" w:rsidP="0073023D">
      <w:pPr>
        <w:pStyle w:val="Prrafodelista"/>
        <w:numPr>
          <w:ilvl w:val="0"/>
          <w:numId w:val="2"/>
        </w:numPr>
      </w:pPr>
      <w:r>
        <w:t>Aceptación: aceptar un riesgo para evitar que se interrumpa la continuidad del negocio</w:t>
      </w:r>
    </w:p>
    <w:p w14:paraId="3253477A" w14:textId="7F763268" w:rsidR="0073023D" w:rsidRDefault="0073023D" w:rsidP="0073023D">
      <w:pPr>
        <w:pStyle w:val="Prrafodelista"/>
        <w:numPr>
          <w:ilvl w:val="0"/>
          <w:numId w:val="2"/>
        </w:numPr>
      </w:pPr>
      <w:r>
        <w:t>Evitación: creación de un plan para evitar el riesgo por completo</w:t>
      </w:r>
    </w:p>
    <w:p w14:paraId="10CEC4AD" w14:textId="7CEF7976" w:rsidR="0073023D" w:rsidRDefault="0073023D" w:rsidP="0073023D">
      <w:pPr>
        <w:pStyle w:val="Prrafodelista"/>
        <w:numPr>
          <w:ilvl w:val="0"/>
          <w:numId w:val="2"/>
        </w:numPr>
      </w:pPr>
      <w:r>
        <w:t>Transferencia: transferencia del riesgo a un tercero para que lo gestione</w:t>
      </w:r>
    </w:p>
    <w:p w14:paraId="2E1CDD34" w14:textId="599BEF0C" w:rsidR="0073023D" w:rsidRPr="0073023D" w:rsidRDefault="0073023D" w:rsidP="0073023D">
      <w:pPr>
        <w:pStyle w:val="Prrafodelista"/>
        <w:numPr>
          <w:ilvl w:val="0"/>
          <w:numId w:val="2"/>
        </w:numPr>
      </w:pPr>
      <w:r>
        <w:t>Mitigación: disminuir el impacto de un riesgo conocido</w:t>
      </w:r>
    </w:p>
    <w:p w14:paraId="1427DAE2" w14:textId="341EEF5F" w:rsidR="001F4AFE" w:rsidRDefault="001F4AFE" w:rsidP="000C126A">
      <w:pPr>
        <w:ind w:left="360"/>
      </w:pPr>
      <w:r>
        <w:rPr>
          <w:b/>
          <w:bCs/>
        </w:rPr>
        <w:t>Vulnerabilidad:</w:t>
      </w:r>
      <w:r>
        <w:t xml:space="preserve"> debilidad que puede ser aprovechada por una amenaza, para que exista un riesgo, tanto una vulnerabilidad como una amenaza deben estar presentes, algunos ejemplos de vulnerabilidad son: firewall o una aplicación desactualizada, contraseñas débiles, etc. Las personas también pueden ser una vulnerabilidad, ya que sus acciones pueden afectar significativamente a la red interna de una organización</w:t>
      </w:r>
    </w:p>
    <w:p w14:paraId="7206D8CD" w14:textId="7E3E26D9" w:rsidR="001F4AFE" w:rsidRDefault="001F4AFE" w:rsidP="000C126A">
      <w:pPr>
        <w:ind w:left="360"/>
      </w:pPr>
      <w:proofErr w:type="spellStart"/>
      <w:r>
        <w:rPr>
          <w:b/>
          <w:bCs/>
        </w:rPr>
        <w:t>Ransomware</w:t>
      </w:r>
      <w:proofErr w:type="spellEnd"/>
      <w:r>
        <w:rPr>
          <w:b/>
          <w:bCs/>
        </w:rPr>
        <w:t>:</w:t>
      </w:r>
      <w:r>
        <w:t xml:space="preserve"> ataque malicioso en el que los actores encriptan los datos de una organización y luego exigen un pago para restaurar el acceso</w:t>
      </w:r>
    </w:p>
    <w:p w14:paraId="13D6B88F" w14:textId="1C138039" w:rsidR="001F4AFE" w:rsidRDefault="001F4AFE" w:rsidP="000C126A">
      <w:pPr>
        <w:ind w:left="360"/>
      </w:pPr>
      <w:r>
        <w:t>Las amenazas, los riesgos y las vulnerabilidades, poseen tres tipos de impactos:</w:t>
      </w:r>
    </w:p>
    <w:p w14:paraId="0D4CDA87" w14:textId="24E6A129" w:rsidR="001F4AFE" w:rsidRDefault="001F4AFE" w:rsidP="001F4AFE">
      <w:pPr>
        <w:pStyle w:val="Prrafodelista"/>
        <w:numPr>
          <w:ilvl w:val="0"/>
          <w:numId w:val="3"/>
        </w:numPr>
      </w:pPr>
      <w:r>
        <w:t>Impacto financiero: cuando los recursos se ven comprometidos por un ataque, como el uso de software malicioso, las consecuencias financieras pueden ser significativas, como la interrupción de la producción y los servicios o el coste de corregir el problema</w:t>
      </w:r>
    </w:p>
    <w:p w14:paraId="1D02CC02" w14:textId="205686E1" w:rsidR="001F4AFE" w:rsidRDefault="001F4AFE" w:rsidP="001F4AFE">
      <w:pPr>
        <w:pStyle w:val="Prrafodelista"/>
        <w:numPr>
          <w:ilvl w:val="0"/>
          <w:numId w:val="3"/>
        </w:numPr>
      </w:pPr>
      <w:r>
        <w:t>Robo de identidad: l</w:t>
      </w:r>
      <w:r w:rsidRPr="001F4AFE">
        <w:t xml:space="preserve">as organizaciones deben decidir si almacenan datos privados de </w:t>
      </w:r>
      <w:r w:rsidRPr="001F4AFE">
        <w:t>clientes,</w:t>
      </w:r>
      <w:r w:rsidRPr="001F4AFE">
        <w:t xml:space="preserve"> empleados y proveedores externos, y durante cuánto tiempo. Almacenar cualquier tipo de datos sensibles supone un riesgo para la organización. Los datos sensibles pueden incluir información de identificación personal, o PII, que puede venderse o filtrarse a través de la web oscura. Esto se debe a que la web oscura proporciona una sensación de secretismo y los agentes de amenaza pueden tener la capacidad de vender datos allí sin enfrentarse a consecuencias legales.</w:t>
      </w:r>
    </w:p>
    <w:p w14:paraId="03E728B3" w14:textId="3551D716" w:rsidR="00B21574" w:rsidRDefault="00B21574" w:rsidP="001F4AFE">
      <w:pPr>
        <w:pStyle w:val="Prrafodelista"/>
        <w:numPr>
          <w:ilvl w:val="0"/>
          <w:numId w:val="3"/>
        </w:numPr>
      </w:pPr>
      <w:r>
        <w:t>Daño a la reputación de una organización: cuando una vulnerabilidad es explotada, puede llevar a los clientes a buscar nuevas relaciones comerciales con la competencia o crear mala prensa que cause un daño permanente a la reputación de una organización. La pérdida de datos de clientes no solo afecta a la reputación y finanzas de una organización, también puede dar lugar a sanciones legales y multas</w:t>
      </w:r>
    </w:p>
    <w:p w14:paraId="068AE84E" w14:textId="28D7B67C" w:rsidR="00B21574" w:rsidRDefault="00B21574" w:rsidP="00B21574">
      <w:pPr>
        <w:ind w:left="360"/>
      </w:pPr>
      <w:r>
        <w:t xml:space="preserve">En el </w:t>
      </w:r>
      <w:r>
        <w:rPr>
          <w:i/>
          <w:iCs/>
        </w:rPr>
        <w:t xml:space="preserve">Marco de </w:t>
      </w:r>
      <w:proofErr w:type="spellStart"/>
      <w:r>
        <w:rPr>
          <w:i/>
          <w:iCs/>
        </w:rPr>
        <w:t>Gestion</w:t>
      </w:r>
      <w:proofErr w:type="spellEnd"/>
      <w:r>
        <w:rPr>
          <w:i/>
          <w:iCs/>
        </w:rPr>
        <w:t xml:space="preserve"> de Riesgos</w:t>
      </w:r>
      <w:r>
        <w:t xml:space="preserve"> existen 7 pasos:</w:t>
      </w:r>
    </w:p>
    <w:p w14:paraId="3B45422C" w14:textId="5686D1F1" w:rsidR="00B21574" w:rsidRDefault="00B21574" w:rsidP="00B21574">
      <w:pPr>
        <w:pStyle w:val="Prrafodelista"/>
        <w:numPr>
          <w:ilvl w:val="0"/>
          <w:numId w:val="4"/>
        </w:numPr>
      </w:pPr>
      <w:r>
        <w:lastRenderedPageBreak/>
        <w:t>Preparar: se refiere a las actividades que son necesarias para gestionar los riesgos de seguridad y privacidad antes de que se produzca una violación</w:t>
      </w:r>
    </w:p>
    <w:p w14:paraId="37B5DBCD" w14:textId="71153E30" w:rsidR="00B21574" w:rsidRDefault="00B21574" w:rsidP="00B21574">
      <w:pPr>
        <w:pStyle w:val="Prrafodelista"/>
        <w:numPr>
          <w:ilvl w:val="0"/>
          <w:numId w:val="4"/>
        </w:numPr>
      </w:pPr>
      <w:r>
        <w:t xml:space="preserve">Categorizar: se utiliza para desarrollar procesos y tareas de gestión de riesgos. Luego, los profesionales de seguridad </w:t>
      </w:r>
      <w:r w:rsidR="00865FD1">
        <w:t>utilizan</w:t>
      </w:r>
      <w:r>
        <w:t xml:space="preserve"> esos procesos y desarrollan tareas pensando en como el riesgo puede afectar la confidencialidad, la integridad y la disponibilidad de los sistemas y la información </w:t>
      </w:r>
    </w:p>
    <w:p w14:paraId="18572C61" w14:textId="7099DF8A" w:rsidR="0025780D" w:rsidRDefault="0025780D" w:rsidP="00B21574">
      <w:pPr>
        <w:pStyle w:val="Prrafodelista"/>
        <w:numPr>
          <w:ilvl w:val="0"/>
          <w:numId w:val="4"/>
        </w:numPr>
      </w:pPr>
      <w:r>
        <w:t>Seleccionar: seleccionar medios para elegir, personalizar y capturar la documentación de los controles que protegen a una organización, como mantener un manual de estrategias actualizado</w:t>
      </w:r>
    </w:p>
    <w:p w14:paraId="5569F25B" w14:textId="72982890" w:rsidR="0025780D" w:rsidRDefault="0025780D" w:rsidP="00B21574">
      <w:pPr>
        <w:pStyle w:val="Prrafodelista"/>
        <w:numPr>
          <w:ilvl w:val="0"/>
          <w:numId w:val="4"/>
        </w:numPr>
      </w:pPr>
      <w:r>
        <w:t>Implementar planes de seguridad y privacidad para la organización: disponer de buenos planes es esencial para minimizar el impacto de los riesgos de seguridad actuales</w:t>
      </w:r>
    </w:p>
    <w:p w14:paraId="3E9F5199" w14:textId="148E59CF" w:rsidR="0025780D" w:rsidRDefault="0025780D" w:rsidP="00B21574">
      <w:pPr>
        <w:pStyle w:val="Prrafodelista"/>
        <w:numPr>
          <w:ilvl w:val="0"/>
          <w:numId w:val="4"/>
        </w:numPr>
      </w:pPr>
      <w:r>
        <w:t>Evaluar: determinar si los controles establecidos se implementan correctamente</w:t>
      </w:r>
    </w:p>
    <w:p w14:paraId="1B35E77C" w14:textId="2AA3AC6C" w:rsidR="0025780D" w:rsidRDefault="0025780D" w:rsidP="00B21574">
      <w:pPr>
        <w:pStyle w:val="Prrafodelista"/>
        <w:numPr>
          <w:ilvl w:val="0"/>
          <w:numId w:val="4"/>
        </w:numPr>
      </w:pPr>
      <w:r>
        <w:t>Autorizar: significa ser responsable de los riesgos de seguridad y privacidad que puedan existir en una organización, lo que implicaría la generación de informes, el desarrollo de planes de acción y establecimiento de hitos del proyecto</w:t>
      </w:r>
    </w:p>
    <w:p w14:paraId="683F1DC5" w14:textId="79670D29" w:rsidR="0025780D" w:rsidRPr="00B21574" w:rsidRDefault="0025780D" w:rsidP="00B21574">
      <w:pPr>
        <w:pStyle w:val="Prrafodelista"/>
        <w:numPr>
          <w:ilvl w:val="0"/>
          <w:numId w:val="4"/>
        </w:numPr>
      </w:pPr>
      <w:r>
        <w:t>Monitorear: significa estar al tanto de como funcionan los sistemas, la evaluación y el mantenimiento de las operaciones técnicas son tareas que los analistas realizan a diario</w:t>
      </w:r>
    </w:p>
    <w:sectPr w:rsidR="0025780D" w:rsidRPr="00B21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6338"/>
    <w:multiLevelType w:val="hybridMultilevel"/>
    <w:tmpl w:val="8D14BF5E"/>
    <w:lvl w:ilvl="0" w:tplc="162872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B7521"/>
    <w:multiLevelType w:val="hybridMultilevel"/>
    <w:tmpl w:val="DF6CED64"/>
    <w:lvl w:ilvl="0" w:tplc="3C469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96DDD"/>
    <w:multiLevelType w:val="hybridMultilevel"/>
    <w:tmpl w:val="0FC8BB82"/>
    <w:lvl w:ilvl="0" w:tplc="20C0E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F2150"/>
    <w:multiLevelType w:val="hybridMultilevel"/>
    <w:tmpl w:val="DBC0EB66"/>
    <w:lvl w:ilvl="0" w:tplc="37D09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347B9"/>
    <w:multiLevelType w:val="hybridMultilevel"/>
    <w:tmpl w:val="A3F45F14"/>
    <w:lvl w:ilvl="0" w:tplc="701A10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190570">
    <w:abstractNumId w:val="3"/>
  </w:num>
  <w:num w:numId="2" w16cid:durableId="494880670">
    <w:abstractNumId w:val="4"/>
  </w:num>
  <w:num w:numId="3" w16cid:durableId="1216890928">
    <w:abstractNumId w:val="1"/>
  </w:num>
  <w:num w:numId="4" w16cid:durableId="706950601">
    <w:abstractNumId w:val="2"/>
  </w:num>
  <w:num w:numId="5" w16cid:durableId="140425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1B"/>
    <w:rsid w:val="00002F1B"/>
    <w:rsid w:val="000C126A"/>
    <w:rsid w:val="001C6A65"/>
    <w:rsid w:val="001E6D8E"/>
    <w:rsid w:val="001F4AFE"/>
    <w:rsid w:val="0025780D"/>
    <w:rsid w:val="002D230E"/>
    <w:rsid w:val="003D646C"/>
    <w:rsid w:val="003E0C77"/>
    <w:rsid w:val="00464316"/>
    <w:rsid w:val="0068659A"/>
    <w:rsid w:val="00721411"/>
    <w:rsid w:val="0073023D"/>
    <w:rsid w:val="007B3B66"/>
    <w:rsid w:val="00865FD1"/>
    <w:rsid w:val="009D45B3"/>
    <w:rsid w:val="00B21574"/>
    <w:rsid w:val="00FB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91CE"/>
  <w15:chartTrackingRefBased/>
  <w15:docId w15:val="{F1D8D20F-EF65-48AA-BAB6-931FDDE3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2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2F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2F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2F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2F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2F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2F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2F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2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2F1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2F1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2F1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2F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2F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2F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2F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2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2F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2F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2F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2F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2F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2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2F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2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1658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Lupo</dc:creator>
  <cp:keywords/>
  <dc:description/>
  <cp:lastModifiedBy>Damian Lupo</cp:lastModifiedBy>
  <cp:revision>2</cp:revision>
  <dcterms:created xsi:type="dcterms:W3CDTF">2025-07-29T19:16:00Z</dcterms:created>
  <dcterms:modified xsi:type="dcterms:W3CDTF">2025-07-29T19:16:00Z</dcterms:modified>
</cp:coreProperties>
</file>