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40" w:before="580" w:line="288" w:lineRule="auto"/>
        <w:jc w:val="center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8plkf046j6w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Documentación del Proyecto: Nutriscone (Scones-Scoring)</w:t>
      </w:r>
    </w:p>
    <w:p w:rsidR="00000000" w:rsidDel="00000000" w:rsidP="00000000" w:rsidRDefault="00000000" w:rsidRPr="00000000" w14:paraId="00000002">
      <w:pPr>
        <w:spacing w:after="340" w:before="3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Asignatura: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Ingeniería de Software II</w:t>
      </w:r>
    </w:p>
    <w:p w:rsidR="00000000" w:rsidDel="00000000" w:rsidP="00000000" w:rsidRDefault="00000000" w:rsidRPr="00000000" w14:paraId="00000003">
      <w:pPr>
        <w:spacing w:after="340" w:before="3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Carrera: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Ingeniería en Sistemas de Información</w:t>
      </w:r>
    </w:p>
    <w:p w:rsidR="00000000" w:rsidDel="00000000" w:rsidP="00000000" w:rsidRDefault="00000000" w:rsidRPr="00000000" w14:paraId="00000004">
      <w:pPr>
        <w:spacing w:after="340" w:before="340" w:lineRule="auto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5">
      <w:pPr>
        <w:spacing w:after="100" w:before="140" w:lineRule="auto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Meza Santiago Exequiel</w:t>
      </w:r>
    </w:p>
    <w:p w:rsidR="00000000" w:rsidDel="00000000" w:rsidP="00000000" w:rsidRDefault="00000000" w:rsidRPr="00000000" w14:paraId="00000006">
      <w:pPr>
        <w:spacing w:after="100" w:before="140" w:lineRule="auto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Valentino Codermatz</w:t>
      </w:r>
    </w:p>
    <w:p w:rsidR="00000000" w:rsidDel="00000000" w:rsidP="00000000" w:rsidRDefault="00000000" w:rsidRPr="00000000" w14:paraId="00000007">
      <w:pPr>
        <w:spacing w:after="100" w:before="140" w:lineRule="auto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Damian Caminos</w:t>
      </w:r>
    </w:p>
    <w:p w:rsidR="00000000" w:rsidDel="00000000" w:rsidP="00000000" w:rsidRDefault="00000000" w:rsidRPr="00000000" w14:paraId="00000008">
      <w:pPr>
        <w:spacing w:after="100" w:before="140" w:lineRule="auto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Francisco Sosa</w:t>
      </w:r>
    </w:p>
    <w:p w:rsidR="00000000" w:rsidDel="00000000" w:rsidP="00000000" w:rsidRDefault="00000000" w:rsidRPr="00000000" w14:paraId="00000009">
      <w:pPr>
        <w:spacing w:after="340" w:before="180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9 de Junio de 2026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cccccc" w:space="3" w:sz="5" w:val="single"/>
        </w:pBdr>
        <w:spacing w:after="180" w:before="340" w:line="288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phi7g54w7cv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B">
      <w:pPr>
        <w:spacing w:after="240" w:befor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El proyecto Nutriscone (Scones-Scoring) surge como una solución tecnológica para la recolección y análisis de datos en eventos de evaluación sensorial (degustaciones). Tradicionalmente, la recolección de datos en estas actividades se realiza de forma manual o mediante herramientas genéricas que no ofrecen retroalimentación en tiempo real ni integración directa con procesos de análisis estadístico. Nutriscone resuelve esta problemática mediante una plataforma web full-stack que facilita la captura de respuestas a través de códigos QR y la visualización instantánea de resultados en un dashboard dinámico.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cccccc" w:space="3" w:sz="5" w:val="single"/>
        </w:pBdr>
        <w:spacing w:after="180" w:before="340" w:line="288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lflne4mqyii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2. Descripción del Proyecto</w:t>
      </w:r>
    </w:p>
    <w:p w:rsidR="00000000" w:rsidDel="00000000" w:rsidP="00000000" w:rsidRDefault="00000000" w:rsidRPr="00000000" w14:paraId="0000000D">
      <w:pPr>
        <w:spacing w:after="240" w:befor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Scones-Scoring es una aplicación diseñada para optimizar la experiencia de usuario tanto para el encuestado como para el analista. La aplicación permite generar códigos QR que dirigen a los usuarios a un formulario de evaluación sensorial optimizado para dispositivos móviles. Los datos recolectados se almacenan de forma segura en una base de datos serverless y se procesan para mostrar promedios, tendencias y distribuciones en un panel de control accesible para los organizadores.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140" w:before="260" w:line="288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e770n17ic1q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2.1. Objetivos del Sistema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Facilitar el acceso: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Eliminar barreras de entrada mediante el uso de códigos QR.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Optimizar la recolección: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Ofrecer una interfaz intuitiva y rápida para la carga de datos sensoriales.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Visualización en tiempo real: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Proporcionar herramientas gráficas para el análisis inmediato de los resultados.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Garantizar la integridad: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Asegurar que los datos se almacenen de forma persistente y bajo normativas de seguridad.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cccccc" w:space="3" w:sz="5" w:val="single"/>
        </w:pBdr>
        <w:spacing w:after="180" w:before="340" w:line="288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4n0uec1vh60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3. Requerimientos del Sistema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140" w:before="260" w:line="288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um7cr6l3xg5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3.1. Requerimientos Funcionales (RF)</w:t>
      </w:r>
    </w:p>
    <w:p w:rsidR="00000000" w:rsidDel="00000000" w:rsidP="00000000" w:rsidRDefault="00000000" w:rsidRPr="00000000" w14:paraId="00000015">
      <w:pPr>
        <w:spacing w:after="240" w:befor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El sistema cumple con los siguientes requerimientos clave: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RF01 (Acceso QR):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Generación de códigos QR dinámicos para acceso a la encuesta.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RF02 (Interfaz Mobile):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Diseño adaptativo para dispositivos móviles.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RF03 (Evaluación Sensorial):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Captura de datos sobre sabor, olor, textura y apariencia.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RF04 (Persistencia):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Almacenamiento en base de datos PostgreSQL (vía Supabase).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RF06 (Dashboard Realtime):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Actualización automática de estadísticas mediante WebSockets/Realtime.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RF07 (Contador de Respuestas):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Visualización del volumen total de datos recolectados.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140" w:before="260" w:line="288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xanfdipr2yz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3.2. Requerimientos No Funcionales (RNF)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RNF01 (Responsive):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Uso de Tailwind CSS v4 para garantizar compatibilidad con múltiples pantallas.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RNF04 (Usabilidad):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Flujo de usuario simplificado para minimizar el tiempo de respuesta.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RNF06 (Seguridad):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Implementación de Row Level Security (RLS) en la base de datos.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RNF09 (Arquitectura):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Estructura modular basada en Next.js App Router.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bottom w:color="cccccc" w:space="3" w:sz="5" w:val="single"/>
        </w:pBdr>
        <w:spacing w:after="180" w:before="340" w:line="288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vgewnd3czrb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4. Arquitectura y Tecnologías</w:t>
      </w:r>
    </w:p>
    <w:p w:rsidR="00000000" w:rsidDel="00000000" w:rsidP="00000000" w:rsidRDefault="00000000" w:rsidRPr="00000000" w14:paraId="00000022">
      <w:pPr>
        <w:spacing w:after="240" w:befor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La solución adopta una arquitectura de aplicaciones web modernas con un enfoque serverless y de componentes.</w:t>
      </w:r>
    </w:p>
    <w:p w:rsidR="00000000" w:rsidDel="00000000" w:rsidP="00000000" w:rsidRDefault="00000000" w:rsidRPr="00000000" w14:paraId="00000023">
      <w:pPr>
        <w:spacing w:after="240" w:befor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Next.js 16.2 &amp; React 19, Tailwind CSS v4, Chart.js.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Backend &amp; Persistencia: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Supabase (PostgreSQL), TypeScript.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Infraestructura &amp; DevOps: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Docker, Playwright (E2E), k6 (Load Testing).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bottom w:color="cccccc" w:space="3" w:sz="5" w:val="single"/>
        </w:pBdr>
        <w:spacing w:after="180" w:before="340" w:line="288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s0je6p8afo3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5. Implementación y Desarrollo</w:t>
      </w:r>
    </w:p>
    <w:p w:rsidR="00000000" w:rsidDel="00000000" w:rsidP="00000000" w:rsidRDefault="00000000" w:rsidRPr="00000000" w14:paraId="00000027">
      <w:pPr>
        <w:spacing w:after="240" w:befor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El desarrollo se ha llevado a cabo siguiendo principios de agilidad y modularidad. La estructura del proyecto está organizada en módulos claros: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4"/>
          <w:szCs w:val="24"/>
          <w:rtl w:val="0"/>
        </w:rPr>
        <w:t xml:space="preserve">src/app/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para las rutas,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4"/>
          <w:szCs w:val="24"/>
          <w:rtl w:val="0"/>
        </w:rPr>
        <w:t xml:space="preserve">src/lib/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para la lógica compartida y </w:t>
      </w:r>
      <w:r w:rsidDel="00000000" w:rsidR="00000000" w:rsidRPr="00000000">
        <w:rPr>
          <w:rFonts w:ascii="Roboto Mono" w:cs="Roboto Mono" w:eastAsia="Roboto Mono" w:hAnsi="Roboto Mono"/>
          <w:color w:val="333333"/>
          <w:sz w:val="24"/>
          <w:szCs w:val="24"/>
          <w:rtl w:val="0"/>
        </w:rPr>
        <w:t xml:space="preserve">tests/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para la validación continua.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cccccc" w:space="3" w:sz="5" w:val="single"/>
        </w:pBdr>
        <w:spacing w:after="180" w:before="340" w:line="288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n711ivh8jmb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6. Pruebas y Performance</w:t>
      </w:r>
    </w:p>
    <w:p w:rsidR="00000000" w:rsidDel="00000000" w:rsidP="00000000" w:rsidRDefault="00000000" w:rsidRPr="00000000" w14:paraId="00000029">
      <w:pPr>
        <w:spacing w:after="240" w:befor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Se han establecido protocolos de validación rigurosos, incluyendo pruebas End-to-End con Playwright y auditorías de performance con Lighthouse para garantizar que la aplicación sea rápida (tiempos de carga menores a 3 segundos) y robusta ante la concurrencia de usuarios.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bottom w:color="cccccc" w:space="3" w:sz="5" w:val="single"/>
        </w:pBdr>
        <w:spacing w:after="180" w:before="340" w:line="288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</w:rPr>
      </w:pPr>
      <w:bookmarkStart w:colFirst="0" w:colLast="0" w:name="_s6lfaqvilsm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7. Conclusión</w:t>
      </w:r>
    </w:p>
    <w:p w:rsidR="00000000" w:rsidDel="00000000" w:rsidP="00000000" w:rsidRDefault="00000000" w:rsidRPr="00000000" w14:paraId="0000002B">
      <w:pPr>
        <w:spacing w:after="240" w:before="240" w:lineRule="auto"/>
        <w:ind w:firstLine="2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Nutriscone representa una modernización necesaria en los procesos de evaluación sensorial. Gracias al uso de tecnologías de vanguardia como Next.js y Supabase, el sistema ofrece una experiencia de usuario fluida, segura y escalable. El cumplimiento de los requerimientos demuestra la viabilidad técnica del proyecto y establece una base sólida para futuras expansiones.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Firmado: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Grupo de Ingeniería de Software II</w:t>
        <w:br w:type="textWrapping"/>
        <w:t xml:space="preserve">9 de Junio de 2026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