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E1C33"/>
          <w:sz w:val="36"/>
          <w:szCs w:val="36"/>
        </w:rPr>
        <w:t xml:space="preserve">Compte-rendu d'atelier</w:t>
      </w:r>
    </w:p>
    <w:p>
      <w:pPr>
        <w:pBdr>
          <w:bottom w:val="single" w:color="00AEEF" w:sz="12"/>
        </w:pBdr>
        <w:spacing w:after="240" w:before="0"/>
      </w:pPr>
      <w:r>
        <w:rPr>
          <w:rFonts w:ascii="Calibri" w:cs="Calibri" w:eastAsia="Calibri" w:hAnsi="Calibri"/>
          <w:i/>
          <w:iCs/>
          <w:color w:val="0057B8"/>
          <w:sz w:val="22"/>
          <w:szCs w:val="22"/>
        </w:rPr>
        <w:t xml:space="preserve">Élicitation des besoins data avec Karim Benali et Léa Dupuis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Jeudi 13 mars 2025, 14h00–16h30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Lieu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Salle Tweed, siège Maison Verlaine, Paris 8e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Karim Benali (Resp. CRM), Léa Dupuis (Data Analyst), Mohamed Kassemi (Utopios, animation), Sophie Lefèvre (Marketing — présente première heure)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Mohamed Kassemi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Atelier semi-directif — 2 h 30</w:t>
            </w:r>
          </w:p>
        </w:tc>
      </w:tr>
      <w:tr>
        <w:tc>
          <w:tcPr>
            <w:tcW w:type="dxa" w:w="2200"/>
            <w:tcBorders>
              <w:top w:val="single" w:color="EDF2F7" w:sz="2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Diffusion</w:t>
            </w:r>
          </w:p>
        </w:tc>
        <w:tc>
          <w:tcPr>
            <w:tcW w:type="dxa" w:w="7160"/>
            <w:tcBorders>
              <w:top w:val="single" w:color="EDF2F7" w:sz="2"/>
              <w:left w:val="none"/>
              <w:bottom w:val="single" w:color="EDF2F7" w:sz="2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Sophie Lefèvre, Mehdi Tazi (DSI), Anne Lopez (DPO) — pour information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1. Objectif de l'atelier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Cadrer la phase 1 du projet « anti-churn fidélité » sur les volets données et organisation. Trois questions à trancher en sortie : (a) quelles sources de données mobiliser pour la démo COMEX du 30 mars, (b) quelles contraintes techniques anticiper, (c) qui fait quoi sur les 3 prochaines semaines.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2. Points abordés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2.1 — Données disponibles dans Salesforce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a confirmé que le CRM contient l'historique complet des 280 000 membres fidélité depuis 2017 (8 ans), incluant les transactions boutique réconciliées avec Cegid en J+1, les achats e-commerce remontés depuis Magento, les points fidélité, et les interactions service client (mais pas le détail des réclamations qui sont dans Zendesk).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Léa précise que la qualité est très inégale : excellente sur les 18 derniers mois, dégradée avant 2023 (campagne de déduplication mal gérée à l'époque, environ 8 000 doublons identifiés). Elle propose de partir sur 24 mois d'historique pour la phase 1, ce qui couvre un cycle saisonnier complet et reste exploitable.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Volumétrie indicative : ~280 k clientes × 24 mois × ~2 transactions/mois en moyenne = ~13 millions de lignes transactionnelles à exploiter. Storage Snowflake déjà en place côté DSI, accès via VPN.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2.2 — Données NON disponibles ou problématiques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signale plusieurs zones d'ombre :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Cegid remonte les tickets boutique en J+1 mais pas le détail des conseillères-vendeuses associées (donnée RH protégée). Le projet ne pourra pas analyser la corrélation conseillère/cliente, et il vaut mieux que ça reste comme ça.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Les NPS Typeform (~12 k réponses/an) sont en silo : pas de réconciliation automatique avec le CRM. Réconciliation possible mais coûteuse (estimation Léa : 2 jours de dev par batch).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Le cahier papier de Camille à Lyon (~150 noms VIP) est un trésor mais non digitalisé. Décision prise : ne PAS le digitaliser pour la phase 1 (RGPD trop sensible, AIPD spécifique requise). À traiter en phase 2 si nécessaire.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Les données Zendesk (réclamations) sont accessibles via API mais le format est très libre (texte non structuré). Léa propose de les extraire pour le post-cadrage mais sans les inclure dans le modèle V1.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2.3 — Variable cible et horizon de prédiction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Sophie a participé à cette discussion. Elle confirme que la définition opérationnelle du churn premium chez Verlaine est : aucun achat sur 9 mois consécutifs après une période d'activité. Karim valide le seuil — au-delà de 9 mois, le taux de retour spontané chute sous 4 % d'après son analyse de 2024.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Variable cible retenue pour la phase 1 : Y = 1 si la cliente n'a fait aucun achat sur les 9 mois suivant la date d'observation, 0 sinon. Population = clientes premium (≥ 1 500 € CA cumulé sur 12 mois) actives sur les 12 derniers mois (≥ 2 transactions). Estimation : ~30 000 clientes éligibles.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2.4 — Contraintes techniques signalées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alerte sur trois points qui devront être tranchés avec Mehdi Tazi (DSI) :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(a) L'accès Snowflake en lecture est OK, mais aucun environnement de calcul n'est provisionné aujourd'hui. Soit on déploie un poste analytique (estimation IT : 5 jours), soit on utilise les laptops Utopios avec connexion VPN (acceptable pour la phase 1 démo).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(b) La sortie du modèle (score) devra revenir dans Salesforce pour être utilisable par les conseillères. Karim peut créer un champ custom « score_churn » et un objet « alerte_relance » dans Salesforce — délai estimé 3 jours, à coordonner avec la DSI.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(c) Pas de capacité actuelle de re-entraînement automatique. Acceptable pour la phase 1 (modèle figé après entraînement initial), à prévoir en phase 2.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0E1C33"/>
          <w:sz w:val="22"/>
          <w:szCs w:val="22"/>
        </w:rPr>
        <w:t xml:space="preserve">2.5 — Charges et planning identifiés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peut allouer 30 % de son temps sur 3 semaines pour la phase 1 (point d'entrée technique, validation données, coordination DSI). Léa peut allouer 50 % de son temps pour les extractions, la qualité données, et l'audit du dataset constitué.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Au-delà de la phase 1 (post-30 mars), Karim ne peut plus tenir 30 % : il devra redescendre à 10 %. Léa en revanche pourrait rester à 50 % si la phase 2 est lancée.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3. Décisions prises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D1 — Périmètre données phase 1 : 24 mois CRM Salesforce + 24 mois Cegid (réconciliés en J+1). Pas de NPS, pas de Zendesk, pas de cahier boutique pour la phase 1.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D2 — Variable cible : absence d'achat sur 9 mois suivant T0 (binaire). Population : ~30 k clientes premium actives.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D3 — Architecture phase 1 : extraction Snowflake → laptops Utopios sous VPN → re-injection score dans Salesforce via champ custom à créer par Karim.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D4 — Allocations : Karim 30 %, Léa 50 %, sur 3 semaines. À reconfirmer pour phase 2.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D5 — Validation Mehdi Tazi (DSI) à demander cette semaine sur l'accès Snowflake et la création du champ custom Salesforce.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4. Actions à mener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— demande Mehdi Tazi pour validation accès Snowflake + champ custom. D'ici vendredi 14 mars.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Léa — première extraction Snowflake sur 24 mois pour audit qualité. D'ici lundi 17 mars.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Mohamed — note de cadrage v1 intégrant ces décisions, à valider Sophie avant mardi 18 mars.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Sophie — provoquer un point trilatéral avec Caroline et Anne Lopez (DPO) pour validation politique sur AIPD.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5. Points en suspens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Faut-il associer Pauline Gomez (NPS) à la phase 1 même si on n'utilise pas ses données ? À discuter avec Sophie.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Quel niveau de détail montrer au COMEX sur les données utilisées ? À cadrer avec Sophie selon le ressenti Caroline.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— L'AIPD : qui la rédige, dans quel délai ? Anne Lopez à briefer cette semaine.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Compte-rendu rédigé par Mohamed Kassemi le 13/03/2025 au soir, validation Karim et Léa par retour de mail.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J1 aprem · Source 04 · CR atelier élicitation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E43E9A9E-9557-4985-B37B-E965A3DD3CDC}"/>
</file>

<file path=customXml/itemProps2.xml><?xml version="1.0" encoding="utf-8"?>
<ds:datastoreItem xmlns:ds="http://schemas.openxmlformats.org/officeDocument/2006/customXml" ds:itemID="{183807CF-B4F3-4520-9FA1-2B5A9DCEF1B2}"/>
</file>

<file path=customXml/itemProps3.xml><?xml version="1.0" encoding="utf-8"?>
<ds:datastoreItem xmlns:ds="http://schemas.openxmlformats.org/officeDocument/2006/customXml" ds:itemID="{9D69ADD4-B9EC-4062-BF49-2E131F04C42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2026-05-10T14:39:56Z</dcterms:created>
  <dcterms:modified xsi:type="dcterms:W3CDTF">2026-05-10T14:39:56Z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